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E89" w:rsidRPr="003B6E89" w:rsidRDefault="003B6E89" w:rsidP="003B6E89">
      <w:pPr>
        <w:rPr>
          <w:rFonts w:ascii="Arial" w:hAnsi="Arial" w:cs="Arial"/>
          <w:b/>
          <w:color w:val="548DD4" w:themeColor="text2" w:themeTint="99"/>
          <w:u w:val="single"/>
        </w:rPr>
      </w:pPr>
      <w:r w:rsidRPr="003B6E89">
        <w:rPr>
          <w:rFonts w:ascii="Arial" w:hAnsi="Arial" w:cs="Arial"/>
          <w:b/>
          <w:color w:val="548DD4" w:themeColor="text2" w:themeTint="99"/>
        </w:rPr>
        <w:t xml:space="preserve">                                                </w:t>
      </w:r>
      <w:r w:rsidRPr="003B6E89">
        <w:rPr>
          <w:rFonts w:ascii="Arial" w:hAnsi="Arial" w:cs="Arial"/>
          <w:b/>
          <w:color w:val="548DD4" w:themeColor="text2" w:themeTint="99"/>
          <w:u w:val="single"/>
        </w:rPr>
        <w:t xml:space="preserve">Fiche : Anatomie dentaire fonctionnelle </w:t>
      </w:r>
    </w:p>
    <w:p w:rsidR="003B6E89" w:rsidRPr="003B6E89" w:rsidRDefault="003B6E89" w:rsidP="003B6E89">
      <w:pPr>
        <w:rPr>
          <w:rFonts w:ascii="Arial" w:hAnsi="Arial" w:cs="Arial"/>
          <w:b/>
          <w:color w:val="548DD4" w:themeColor="text2" w:themeTint="99"/>
          <w:u w:val="single"/>
        </w:rPr>
      </w:pPr>
      <w:r w:rsidRPr="003B6E89">
        <w:rPr>
          <w:rFonts w:ascii="Arial" w:hAnsi="Arial" w:cs="Arial"/>
          <w:b/>
          <w:color w:val="548DD4" w:themeColor="text2" w:themeTint="99"/>
          <w:u w:val="single"/>
        </w:rPr>
        <w:t xml:space="preserve">Rappels : </w:t>
      </w:r>
    </w:p>
    <w:p w:rsidR="00000000" w:rsidRPr="003B6E89" w:rsidRDefault="001B40EA" w:rsidP="003B6E89">
      <w:pPr>
        <w:rPr>
          <w:rFonts w:ascii="Arial" w:hAnsi="Arial" w:cs="Arial"/>
          <w:b/>
          <w:u w:val="single"/>
        </w:rPr>
      </w:pPr>
      <w:r w:rsidRPr="003B6E89">
        <w:rPr>
          <w:rFonts w:ascii="Arial" w:hAnsi="Arial" w:cs="Arial"/>
          <w:b/>
          <w:sz w:val="20"/>
          <w:szCs w:val="20"/>
          <w:u w:val="single"/>
        </w:rPr>
        <w:t>Couronne</w:t>
      </w:r>
      <w:r w:rsidRPr="003B6E89">
        <w:rPr>
          <w:rFonts w:ascii="Arial" w:hAnsi="Arial" w:cs="Arial"/>
          <w:sz w:val="20"/>
          <w:szCs w:val="20"/>
        </w:rPr>
        <w:t xml:space="preserve"> = Partie de la dent qui dépasse hors de la gencive</w:t>
      </w:r>
    </w:p>
    <w:p w:rsidR="00000000" w:rsidRPr="003B6E89" w:rsidRDefault="001B40EA" w:rsidP="003B6E89">
      <w:pPr>
        <w:rPr>
          <w:rFonts w:ascii="Arial" w:hAnsi="Arial" w:cs="Arial"/>
          <w:sz w:val="20"/>
          <w:szCs w:val="20"/>
        </w:rPr>
      </w:pPr>
      <w:r w:rsidRPr="003B6E89">
        <w:rPr>
          <w:rFonts w:ascii="Arial" w:hAnsi="Arial" w:cs="Arial"/>
          <w:b/>
          <w:sz w:val="20"/>
          <w:szCs w:val="20"/>
          <w:u w:val="single"/>
        </w:rPr>
        <w:t>Racine</w:t>
      </w:r>
      <w:r w:rsidRPr="003B6E89">
        <w:rPr>
          <w:rFonts w:ascii="Arial" w:hAnsi="Arial" w:cs="Arial"/>
          <w:sz w:val="20"/>
          <w:szCs w:val="20"/>
        </w:rPr>
        <w:t xml:space="preserve">  = Partie de la dent qui se trouve dans l’os </w:t>
      </w:r>
      <w:proofErr w:type="spellStart"/>
      <w:r w:rsidRPr="003B6E89">
        <w:rPr>
          <w:rFonts w:ascii="Arial" w:hAnsi="Arial" w:cs="Arial"/>
          <w:sz w:val="20"/>
          <w:szCs w:val="20"/>
        </w:rPr>
        <w:t>alévolaire</w:t>
      </w:r>
      <w:proofErr w:type="spellEnd"/>
      <w:r w:rsidRPr="003B6E89">
        <w:rPr>
          <w:rFonts w:ascii="Arial" w:hAnsi="Arial" w:cs="Arial"/>
          <w:sz w:val="20"/>
          <w:szCs w:val="20"/>
        </w:rPr>
        <w:t xml:space="preserve"> situé dans l’os</w:t>
      </w:r>
      <w:r w:rsidRPr="003B6E89">
        <w:rPr>
          <w:rFonts w:ascii="Arial" w:hAnsi="Arial" w:cs="Arial"/>
          <w:sz w:val="20"/>
          <w:szCs w:val="20"/>
        </w:rPr>
        <w:t xml:space="preserve"> basal du maxillaire ou de </w:t>
      </w:r>
      <w:r w:rsidRPr="003B6E89">
        <w:rPr>
          <w:rFonts w:ascii="Arial" w:hAnsi="Arial" w:cs="Arial"/>
          <w:sz w:val="20"/>
          <w:szCs w:val="20"/>
        </w:rPr>
        <w:t xml:space="preserve">la mandibule </w:t>
      </w:r>
    </w:p>
    <w:p w:rsidR="007C05BC" w:rsidRDefault="001B40EA" w:rsidP="003B6E89">
      <w:pPr>
        <w:rPr>
          <w:rFonts w:ascii="Arial" w:hAnsi="Arial" w:cs="Arial"/>
          <w:sz w:val="20"/>
          <w:szCs w:val="20"/>
        </w:rPr>
      </w:pPr>
      <w:r w:rsidRPr="003B6E89">
        <w:rPr>
          <w:rFonts w:ascii="Arial" w:hAnsi="Arial" w:cs="Arial"/>
          <w:b/>
          <w:sz w:val="20"/>
          <w:szCs w:val="20"/>
          <w:u w:val="single"/>
        </w:rPr>
        <w:t>4 tissus</w:t>
      </w:r>
      <w:r w:rsidRPr="003B6E89">
        <w:rPr>
          <w:rFonts w:ascii="Arial" w:hAnsi="Arial" w:cs="Arial"/>
          <w:sz w:val="20"/>
          <w:szCs w:val="20"/>
        </w:rPr>
        <w:t>:</w:t>
      </w:r>
    </w:p>
    <w:p w:rsidR="007C05BC" w:rsidRDefault="007C05BC" w:rsidP="003B6E89">
      <w:pPr>
        <w:rPr>
          <w:rFonts w:ascii="Arial" w:hAnsi="Arial" w:cs="Arial"/>
          <w:sz w:val="20"/>
          <w:szCs w:val="20"/>
        </w:rPr>
      </w:pPr>
      <w:r>
        <w:rPr>
          <w:rFonts w:ascii="Arial" w:hAnsi="Arial" w:cs="Arial"/>
          <w:sz w:val="20"/>
          <w:szCs w:val="20"/>
        </w:rPr>
        <w:t>1/</w:t>
      </w:r>
      <w:r w:rsidR="001B40EA" w:rsidRPr="003B6E89">
        <w:rPr>
          <w:rFonts w:ascii="Arial" w:hAnsi="Arial" w:cs="Arial"/>
          <w:sz w:val="20"/>
          <w:szCs w:val="20"/>
        </w:rPr>
        <w:t xml:space="preserve"> </w:t>
      </w:r>
      <w:r>
        <w:rPr>
          <w:rFonts w:ascii="Arial" w:hAnsi="Arial" w:cs="Arial"/>
          <w:sz w:val="20"/>
          <w:szCs w:val="20"/>
        </w:rPr>
        <w:t>Émail : C’est le tissu qui recouvre la couronne</w:t>
      </w:r>
    </w:p>
    <w:p w:rsidR="007C05BC" w:rsidRDefault="007C05BC" w:rsidP="003B6E89">
      <w:pPr>
        <w:rPr>
          <w:rFonts w:ascii="Arial" w:hAnsi="Arial" w:cs="Arial"/>
          <w:sz w:val="20"/>
          <w:szCs w:val="20"/>
        </w:rPr>
      </w:pPr>
      <w:r>
        <w:rPr>
          <w:rFonts w:ascii="Arial" w:hAnsi="Arial" w:cs="Arial"/>
          <w:sz w:val="20"/>
          <w:szCs w:val="20"/>
        </w:rPr>
        <w:t>2/ Dentine : Elle est au niveau coronaire (de la couronne) mais aussi au niveau radiculaire (de la racine). Elle est en relation avec la pulpe et est recouverte par le cément</w:t>
      </w:r>
    </w:p>
    <w:p w:rsidR="007C05BC" w:rsidRDefault="007C05BC" w:rsidP="003B6E89">
      <w:pPr>
        <w:rPr>
          <w:rFonts w:ascii="Arial" w:hAnsi="Arial" w:cs="Arial"/>
          <w:sz w:val="20"/>
          <w:szCs w:val="20"/>
        </w:rPr>
      </w:pPr>
      <w:r>
        <w:rPr>
          <w:rFonts w:ascii="Arial" w:hAnsi="Arial" w:cs="Arial"/>
          <w:sz w:val="20"/>
          <w:szCs w:val="20"/>
        </w:rPr>
        <w:t>3/</w:t>
      </w:r>
      <w:r w:rsidR="00564101">
        <w:rPr>
          <w:rFonts w:ascii="Arial" w:hAnsi="Arial" w:cs="Arial"/>
          <w:sz w:val="20"/>
          <w:szCs w:val="20"/>
        </w:rPr>
        <w:t xml:space="preserve"> </w:t>
      </w:r>
      <w:r>
        <w:rPr>
          <w:rFonts w:ascii="Arial" w:hAnsi="Arial" w:cs="Arial"/>
          <w:sz w:val="20"/>
          <w:szCs w:val="20"/>
        </w:rPr>
        <w:t xml:space="preserve">Pulpe : Organe vivant de la dent. C’est elle qui innerve la dent. C’est un tissu qui contient de nombreux nerfs et qui est richement vascularisé. </w:t>
      </w:r>
    </w:p>
    <w:p w:rsidR="00000000" w:rsidRDefault="007C05BC" w:rsidP="003B6E89">
      <w:pPr>
        <w:rPr>
          <w:rFonts w:ascii="Arial" w:hAnsi="Arial" w:cs="Arial"/>
          <w:sz w:val="20"/>
          <w:szCs w:val="20"/>
        </w:rPr>
      </w:pPr>
      <w:r>
        <w:rPr>
          <w:rFonts w:ascii="Arial" w:hAnsi="Arial" w:cs="Arial"/>
          <w:sz w:val="20"/>
          <w:szCs w:val="20"/>
        </w:rPr>
        <w:t>4/</w:t>
      </w:r>
      <w:r w:rsidR="00564101">
        <w:rPr>
          <w:rFonts w:ascii="Arial" w:hAnsi="Arial" w:cs="Arial"/>
          <w:sz w:val="20"/>
          <w:szCs w:val="20"/>
        </w:rPr>
        <w:t xml:space="preserve"> </w:t>
      </w:r>
      <w:r>
        <w:rPr>
          <w:rFonts w:ascii="Arial" w:hAnsi="Arial" w:cs="Arial"/>
          <w:sz w:val="20"/>
          <w:szCs w:val="20"/>
        </w:rPr>
        <w:t>C</w:t>
      </w:r>
      <w:r w:rsidR="001B40EA" w:rsidRPr="003B6E89">
        <w:rPr>
          <w:rFonts w:ascii="Arial" w:hAnsi="Arial" w:cs="Arial"/>
          <w:sz w:val="20"/>
          <w:szCs w:val="20"/>
        </w:rPr>
        <w:t>ément</w:t>
      </w:r>
      <w:r>
        <w:rPr>
          <w:rFonts w:ascii="Arial" w:hAnsi="Arial" w:cs="Arial"/>
          <w:sz w:val="20"/>
          <w:szCs w:val="20"/>
        </w:rPr>
        <w:t xml:space="preserve"> : Il en existe de différentes sortes (vous les verrez dans le cours sur le cément, on les distingue selon leurs localisations). Il recouvre la dentine et parfois </w:t>
      </w:r>
      <w:proofErr w:type="spellStart"/>
      <w:r>
        <w:rPr>
          <w:rFonts w:ascii="Arial" w:hAnsi="Arial" w:cs="Arial"/>
          <w:sz w:val="20"/>
          <w:szCs w:val="20"/>
        </w:rPr>
        <w:t>meme</w:t>
      </w:r>
      <w:proofErr w:type="spellEnd"/>
      <w:r>
        <w:rPr>
          <w:rFonts w:ascii="Arial" w:hAnsi="Arial" w:cs="Arial"/>
          <w:sz w:val="20"/>
          <w:szCs w:val="20"/>
        </w:rPr>
        <w:t xml:space="preserve"> l’émail au niveau de la jonction cervicale (JEC).</w:t>
      </w:r>
    </w:p>
    <w:p w:rsidR="003B6E89" w:rsidRPr="00564101" w:rsidRDefault="003B6E89" w:rsidP="003B6E89">
      <w:pPr>
        <w:pStyle w:val="Paragraphedeliste"/>
        <w:numPr>
          <w:ilvl w:val="0"/>
          <w:numId w:val="2"/>
        </w:numPr>
        <w:rPr>
          <w:rFonts w:ascii="Arial" w:hAnsi="Arial" w:cs="Arial"/>
          <w:b/>
          <w:color w:val="548DD4" w:themeColor="text2" w:themeTint="99"/>
          <w:sz w:val="20"/>
          <w:szCs w:val="20"/>
          <w:u w:val="single"/>
        </w:rPr>
      </w:pPr>
      <w:r w:rsidRPr="00564101">
        <w:rPr>
          <w:rFonts w:ascii="Arial" w:hAnsi="Arial" w:cs="Arial"/>
          <w:b/>
          <w:color w:val="548DD4" w:themeColor="text2" w:themeTint="99"/>
          <w:sz w:val="20"/>
          <w:szCs w:val="20"/>
          <w:u w:val="single"/>
        </w:rPr>
        <w:t>Généralités :</w:t>
      </w:r>
    </w:p>
    <w:p w:rsidR="003B6E89" w:rsidRPr="003B6E89" w:rsidRDefault="003B6E89" w:rsidP="003B6E89">
      <w:pPr>
        <w:rPr>
          <w:rFonts w:ascii="Arial" w:hAnsi="Arial" w:cs="Arial"/>
          <w:sz w:val="20"/>
          <w:szCs w:val="20"/>
        </w:rPr>
      </w:pPr>
      <w:r>
        <w:rPr>
          <w:rFonts w:ascii="Arial" w:hAnsi="Arial" w:cs="Arial"/>
          <w:sz w:val="20"/>
          <w:szCs w:val="20"/>
        </w:rPr>
        <w:t>On détermine 3 plans pour se situer dans l’espace :</w:t>
      </w:r>
    </w:p>
    <w:p w:rsidR="003B6E89" w:rsidRPr="003B6E89" w:rsidRDefault="003B6E89" w:rsidP="003B6E89">
      <w:pPr>
        <w:rPr>
          <w:rFonts w:ascii="Arial" w:hAnsi="Arial" w:cs="Arial"/>
          <w:sz w:val="20"/>
          <w:szCs w:val="20"/>
        </w:rPr>
      </w:pPr>
      <w:r w:rsidRPr="003B6E89">
        <w:rPr>
          <w:rFonts w:ascii="Arial" w:hAnsi="Arial" w:cs="Arial"/>
          <w:b/>
          <w:bCs/>
          <w:iCs/>
          <w:sz w:val="20"/>
          <w:szCs w:val="20"/>
          <w:u w:val="single"/>
        </w:rPr>
        <w:t>*Plan sagittal</w:t>
      </w:r>
      <w:r>
        <w:rPr>
          <w:rFonts w:ascii="Arial" w:hAnsi="Arial" w:cs="Arial"/>
          <w:sz w:val="20"/>
          <w:szCs w:val="20"/>
        </w:rPr>
        <w:t xml:space="preserve"> =</w:t>
      </w:r>
      <w:r w:rsidRPr="003B6E89">
        <w:rPr>
          <w:rFonts w:ascii="Arial" w:hAnsi="Arial" w:cs="Arial"/>
          <w:iCs/>
          <w:sz w:val="20"/>
          <w:szCs w:val="20"/>
        </w:rPr>
        <w:t xml:space="preserve">Plan vertical </w:t>
      </w:r>
      <w:proofErr w:type="spellStart"/>
      <w:r w:rsidRPr="003B6E89">
        <w:rPr>
          <w:rFonts w:ascii="Arial" w:hAnsi="Arial" w:cs="Arial"/>
          <w:iCs/>
          <w:sz w:val="20"/>
          <w:szCs w:val="20"/>
        </w:rPr>
        <w:t>antéro-postérieur</w:t>
      </w:r>
      <w:proofErr w:type="spellEnd"/>
      <w:r w:rsidRPr="003B6E89">
        <w:rPr>
          <w:rFonts w:ascii="Arial" w:hAnsi="Arial" w:cs="Arial"/>
          <w:iCs/>
          <w:sz w:val="20"/>
          <w:szCs w:val="20"/>
        </w:rPr>
        <w:t xml:space="preserve"> divisant le  corps en </w:t>
      </w:r>
      <w:r>
        <w:rPr>
          <w:rFonts w:ascii="Arial" w:hAnsi="Arial" w:cs="Arial"/>
          <w:iCs/>
          <w:sz w:val="20"/>
          <w:szCs w:val="20"/>
        </w:rPr>
        <w:t xml:space="preserve">deux parties droite et gauche, </w:t>
      </w:r>
      <w:r w:rsidRPr="003B6E89">
        <w:rPr>
          <w:rFonts w:ascii="Arial" w:hAnsi="Arial" w:cs="Arial"/>
          <w:iCs/>
          <w:sz w:val="20"/>
          <w:szCs w:val="20"/>
        </w:rPr>
        <w:t>sensiblement égales.</w:t>
      </w:r>
      <w:r>
        <w:rPr>
          <w:rFonts w:ascii="Arial" w:hAnsi="Arial" w:cs="Arial"/>
          <w:iCs/>
          <w:sz w:val="20"/>
          <w:szCs w:val="20"/>
        </w:rPr>
        <w:t xml:space="preserve"> Le plan passant exactement à la moitié de la tête est appelé : PLAN SAGGITAL MEDIAN.</w:t>
      </w:r>
      <w:r w:rsidRPr="003B6E89">
        <w:rPr>
          <w:rFonts w:ascii="Arial" w:hAnsi="Arial" w:cs="Arial"/>
          <w:iCs/>
          <w:sz w:val="20"/>
          <w:szCs w:val="20"/>
        </w:rPr>
        <w:t xml:space="preserve"> Tout plan parallèle est appelé p</w:t>
      </w:r>
      <w:r>
        <w:rPr>
          <w:rFonts w:ascii="Arial" w:hAnsi="Arial" w:cs="Arial"/>
          <w:iCs/>
          <w:sz w:val="20"/>
          <w:szCs w:val="20"/>
        </w:rPr>
        <w:t>lan sagittal paramédian (PSM)</w:t>
      </w:r>
    </w:p>
    <w:p w:rsidR="003B6E89" w:rsidRDefault="003B6E89" w:rsidP="003B6E89">
      <w:pPr>
        <w:rPr>
          <w:rFonts w:ascii="Arial" w:hAnsi="Arial" w:cs="Arial"/>
          <w:iCs/>
          <w:sz w:val="20"/>
          <w:szCs w:val="20"/>
        </w:rPr>
      </w:pPr>
      <w:r w:rsidRPr="003B6E89">
        <w:rPr>
          <w:rFonts w:ascii="Arial" w:hAnsi="Arial" w:cs="Arial"/>
          <w:b/>
          <w:bCs/>
          <w:iCs/>
          <w:sz w:val="20"/>
          <w:szCs w:val="20"/>
          <w:u w:val="single"/>
        </w:rPr>
        <w:t>*Plan Frontal ou coronal</w:t>
      </w:r>
      <w:r>
        <w:rPr>
          <w:rFonts w:ascii="Arial" w:hAnsi="Arial" w:cs="Arial"/>
          <w:sz w:val="20"/>
          <w:szCs w:val="20"/>
        </w:rPr>
        <w:t xml:space="preserve"> =</w:t>
      </w:r>
      <w:r w:rsidRPr="003B6E89">
        <w:rPr>
          <w:rFonts w:ascii="Arial" w:hAnsi="Arial" w:cs="Arial"/>
          <w:iCs/>
          <w:sz w:val="20"/>
          <w:szCs w:val="20"/>
        </w:rPr>
        <w:t>Plan vertical, perpendiculaire aux plans sagittaux divisant le corps en deux parties antérieure et postérieure</w:t>
      </w:r>
    </w:p>
    <w:p w:rsidR="003B6E89" w:rsidRDefault="003B6E89" w:rsidP="003B6E89">
      <w:pPr>
        <w:rPr>
          <w:rFonts w:ascii="Arial" w:hAnsi="Arial" w:cs="Arial"/>
          <w:b/>
          <w:iCs/>
          <w:sz w:val="20"/>
          <w:szCs w:val="20"/>
          <w:u w:val="single"/>
        </w:rPr>
      </w:pPr>
      <w:r w:rsidRPr="003B6E89">
        <w:rPr>
          <w:rFonts w:ascii="Arial" w:hAnsi="Arial" w:cs="Arial"/>
          <w:b/>
          <w:iCs/>
          <w:sz w:val="20"/>
          <w:szCs w:val="20"/>
          <w:u w:val="single"/>
        </w:rPr>
        <w:t xml:space="preserve">* Plan horizontal = plan d’occlusion </w:t>
      </w:r>
    </w:p>
    <w:p w:rsidR="003B6E89" w:rsidRPr="007C05BC" w:rsidRDefault="003B6E89" w:rsidP="003B6E89">
      <w:pPr>
        <w:rPr>
          <w:rFonts w:ascii="Arial" w:hAnsi="Arial" w:cs="Arial"/>
          <w:sz w:val="20"/>
          <w:szCs w:val="20"/>
        </w:rPr>
      </w:pPr>
      <w:r w:rsidRPr="007C05BC">
        <w:rPr>
          <w:rFonts w:ascii="Arial" w:hAnsi="Arial" w:cs="Arial"/>
          <w:sz w:val="20"/>
          <w:szCs w:val="20"/>
        </w:rPr>
        <w:t>L’organe dentaire est constitué de :</w:t>
      </w:r>
    </w:p>
    <w:p w:rsidR="00000000" w:rsidRPr="007C05BC" w:rsidRDefault="001B40EA" w:rsidP="003B6E89">
      <w:pPr>
        <w:numPr>
          <w:ilvl w:val="0"/>
          <w:numId w:val="3"/>
        </w:numPr>
        <w:rPr>
          <w:rFonts w:ascii="Arial" w:hAnsi="Arial" w:cs="Arial"/>
          <w:sz w:val="20"/>
          <w:szCs w:val="20"/>
        </w:rPr>
      </w:pPr>
      <w:r w:rsidRPr="007C05BC">
        <w:rPr>
          <w:rFonts w:ascii="Arial" w:hAnsi="Arial" w:cs="Arial"/>
          <w:bCs/>
          <w:sz w:val="20"/>
          <w:szCs w:val="20"/>
        </w:rPr>
        <w:t xml:space="preserve">la dent </w:t>
      </w:r>
      <w:r w:rsidRPr="007C05BC">
        <w:rPr>
          <w:rFonts w:ascii="Arial" w:hAnsi="Arial" w:cs="Arial"/>
          <w:sz w:val="20"/>
          <w:szCs w:val="20"/>
        </w:rPr>
        <w:t>elle même (émail, dentine, pulpe</w:t>
      </w:r>
      <w:r w:rsidR="007C05BC">
        <w:rPr>
          <w:rFonts w:ascii="Arial" w:hAnsi="Arial" w:cs="Arial"/>
          <w:sz w:val="20"/>
          <w:szCs w:val="20"/>
        </w:rPr>
        <w:t>=organe vivant de la dent</w:t>
      </w:r>
      <w:r w:rsidRPr="007C05BC">
        <w:rPr>
          <w:rFonts w:ascii="Arial" w:hAnsi="Arial" w:cs="Arial"/>
          <w:sz w:val="20"/>
          <w:szCs w:val="20"/>
        </w:rPr>
        <w:t xml:space="preserve">) </w:t>
      </w:r>
    </w:p>
    <w:p w:rsidR="00000000" w:rsidRPr="007C05BC" w:rsidRDefault="001B40EA" w:rsidP="003B6E89">
      <w:pPr>
        <w:numPr>
          <w:ilvl w:val="0"/>
          <w:numId w:val="3"/>
        </w:numPr>
        <w:rPr>
          <w:rFonts w:ascii="Arial" w:hAnsi="Arial" w:cs="Arial"/>
          <w:sz w:val="20"/>
          <w:szCs w:val="20"/>
        </w:rPr>
      </w:pPr>
      <w:r w:rsidRPr="007C05BC">
        <w:rPr>
          <w:rFonts w:ascii="Arial" w:hAnsi="Arial" w:cs="Arial"/>
          <w:bCs/>
          <w:sz w:val="20"/>
          <w:szCs w:val="20"/>
        </w:rPr>
        <w:t xml:space="preserve">son environnement parodontal </w:t>
      </w:r>
      <w:r w:rsidRPr="007C05BC">
        <w:rPr>
          <w:rFonts w:ascii="Arial" w:hAnsi="Arial" w:cs="Arial"/>
          <w:sz w:val="20"/>
          <w:szCs w:val="20"/>
        </w:rPr>
        <w:t>(cément, desmodonte, os alvéolaire).</w:t>
      </w:r>
    </w:p>
    <w:p w:rsidR="007C05BC" w:rsidRPr="00E47879" w:rsidRDefault="007C05BC" w:rsidP="007C05BC">
      <w:pPr>
        <w:ind w:left="360"/>
        <w:rPr>
          <w:rFonts w:ascii="Arial" w:hAnsi="Arial" w:cs="Arial"/>
          <w:b/>
          <w:color w:val="548DD4" w:themeColor="text2" w:themeTint="99"/>
          <w:sz w:val="20"/>
          <w:szCs w:val="20"/>
          <w:u w:val="single"/>
        </w:rPr>
      </w:pPr>
      <w:r w:rsidRPr="00E47879">
        <w:rPr>
          <w:rFonts w:ascii="Arial" w:hAnsi="Arial" w:cs="Arial"/>
          <w:b/>
          <w:bCs/>
          <w:color w:val="548DD4" w:themeColor="text2" w:themeTint="99"/>
          <w:sz w:val="20"/>
          <w:szCs w:val="20"/>
          <w:u w:val="single"/>
        </w:rPr>
        <w:t>II-LA DENT</w:t>
      </w:r>
    </w:p>
    <w:p w:rsidR="007C05BC" w:rsidRPr="00E47879" w:rsidRDefault="007C05BC" w:rsidP="007C05BC">
      <w:pPr>
        <w:rPr>
          <w:rFonts w:ascii="Arial" w:hAnsi="Arial" w:cs="Arial"/>
          <w:b/>
          <w:color w:val="548DD4" w:themeColor="text2" w:themeTint="99"/>
          <w:sz w:val="20"/>
          <w:szCs w:val="20"/>
          <w:u w:val="single"/>
        </w:rPr>
      </w:pPr>
      <w:r w:rsidRPr="00E47879">
        <w:rPr>
          <w:rFonts w:ascii="Arial" w:hAnsi="Arial" w:cs="Arial"/>
          <w:b/>
          <w:bCs/>
          <w:color w:val="548DD4" w:themeColor="text2" w:themeTint="99"/>
          <w:sz w:val="20"/>
          <w:szCs w:val="20"/>
        </w:rPr>
        <w:t xml:space="preserve">                         </w:t>
      </w:r>
      <w:r w:rsidRPr="00E47879">
        <w:rPr>
          <w:rFonts w:ascii="Arial" w:hAnsi="Arial" w:cs="Arial"/>
          <w:b/>
          <w:bCs/>
          <w:color w:val="548DD4" w:themeColor="text2" w:themeTint="99"/>
          <w:sz w:val="20"/>
          <w:szCs w:val="20"/>
          <w:u w:val="single"/>
        </w:rPr>
        <w:t xml:space="preserve">1-La couronne </w:t>
      </w:r>
    </w:p>
    <w:p w:rsidR="007C05BC" w:rsidRDefault="007C05BC" w:rsidP="007C05BC">
      <w:pPr>
        <w:rPr>
          <w:rFonts w:ascii="Arial" w:hAnsi="Arial" w:cs="Arial"/>
          <w:sz w:val="20"/>
          <w:szCs w:val="20"/>
        </w:rPr>
      </w:pPr>
      <w:r w:rsidRPr="007C05BC">
        <w:rPr>
          <w:rFonts w:ascii="Arial" w:hAnsi="Arial" w:cs="Arial"/>
          <w:sz w:val="20"/>
          <w:szCs w:val="20"/>
        </w:rPr>
        <w:t xml:space="preserve">Chaque dent est délimitée entre couronne et racine au niveau du </w:t>
      </w:r>
      <w:r w:rsidRPr="007C05BC">
        <w:rPr>
          <w:rFonts w:ascii="Arial" w:hAnsi="Arial" w:cs="Arial"/>
          <w:bCs/>
          <w:sz w:val="20"/>
          <w:szCs w:val="20"/>
        </w:rPr>
        <w:t>collet anatomique</w:t>
      </w:r>
      <w:r w:rsidRPr="007C05BC">
        <w:rPr>
          <w:rFonts w:ascii="Arial" w:hAnsi="Arial" w:cs="Arial"/>
          <w:sz w:val="20"/>
          <w:szCs w:val="20"/>
        </w:rPr>
        <w:t xml:space="preserve"> (jonction émail cément ou </w:t>
      </w:r>
      <w:r w:rsidRPr="007C05BC">
        <w:rPr>
          <w:rFonts w:ascii="Arial" w:hAnsi="Arial" w:cs="Arial"/>
          <w:bCs/>
          <w:sz w:val="20"/>
          <w:szCs w:val="20"/>
        </w:rPr>
        <w:t>JEC</w:t>
      </w:r>
      <w:r w:rsidRPr="007C05BC">
        <w:rPr>
          <w:rFonts w:ascii="Arial" w:hAnsi="Arial" w:cs="Arial"/>
          <w:sz w:val="20"/>
          <w:szCs w:val="20"/>
        </w:rPr>
        <w:t>).</w:t>
      </w:r>
    </w:p>
    <w:p w:rsidR="00CA5FC7" w:rsidRDefault="00CA5FC7" w:rsidP="007C05BC">
      <w:pPr>
        <w:rPr>
          <w:rFonts w:ascii="Arial" w:hAnsi="Arial" w:cs="Arial"/>
          <w:sz w:val="20"/>
          <w:szCs w:val="20"/>
        </w:rPr>
      </w:pPr>
      <w:r>
        <w:rPr>
          <w:rFonts w:ascii="Arial" w:hAnsi="Arial" w:cs="Arial"/>
          <w:sz w:val="20"/>
          <w:szCs w:val="20"/>
        </w:rPr>
        <w:t xml:space="preserve">Quand on est face à un patient et qu’il ouvre sa bouche on peut voir différentes faces sur une dent : </w:t>
      </w:r>
    </w:p>
    <w:p w:rsidR="007C05BC" w:rsidRPr="007C05BC" w:rsidRDefault="007C05BC" w:rsidP="007C05BC">
      <w:pPr>
        <w:rPr>
          <w:rFonts w:ascii="Arial" w:hAnsi="Arial" w:cs="Arial"/>
          <w:sz w:val="20"/>
          <w:szCs w:val="20"/>
        </w:rPr>
      </w:pPr>
      <w:r w:rsidRPr="007C05BC">
        <w:rPr>
          <w:rFonts w:ascii="Arial" w:hAnsi="Arial" w:cs="Arial"/>
          <w:sz w:val="20"/>
          <w:szCs w:val="20"/>
        </w:rPr>
        <w:t xml:space="preserve">Les différentes faces sont dites: </w:t>
      </w:r>
    </w:p>
    <w:p w:rsidR="007C05BC" w:rsidRPr="007C05BC" w:rsidRDefault="007C05BC" w:rsidP="007C05BC">
      <w:pPr>
        <w:rPr>
          <w:rFonts w:ascii="Arial" w:hAnsi="Arial" w:cs="Arial"/>
          <w:sz w:val="20"/>
          <w:szCs w:val="20"/>
        </w:rPr>
      </w:pPr>
      <w:r w:rsidRPr="007C05BC">
        <w:rPr>
          <w:rFonts w:ascii="Arial" w:hAnsi="Arial" w:cs="Arial"/>
          <w:b/>
          <w:bCs/>
          <w:sz w:val="20"/>
          <w:szCs w:val="20"/>
        </w:rPr>
        <w:t>- vestibulaire</w:t>
      </w:r>
      <w:r w:rsidRPr="007C05BC">
        <w:rPr>
          <w:rFonts w:ascii="Arial" w:hAnsi="Arial" w:cs="Arial"/>
          <w:sz w:val="20"/>
          <w:szCs w:val="20"/>
        </w:rPr>
        <w:t xml:space="preserve"> </w:t>
      </w:r>
      <w:r w:rsidRPr="007C05BC">
        <w:rPr>
          <w:rFonts w:ascii="Arial" w:hAnsi="Arial" w:cs="Arial"/>
          <w:b/>
          <w:bCs/>
          <w:sz w:val="20"/>
          <w:szCs w:val="20"/>
        </w:rPr>
        <w:t>FV:</w:t>
      </w:r>
      <w:r w:rsidRPr="007C05BC">
        <w:rPr>
          <w:rFonts w:ascii="Arial" w:hAnsi="Arial" w:cs="Arial"/>
          <w:sz w:val="20"/>
          <w:szCs w:val="20"/>
        </w:rPr>
        <w:t xml:space="preserve"> en regard du vestibule  </w:t>
      </w:r>
      <w:r w:rsidR="00CA5FC7">
        <w:rPr>
          <w:rFonts w:ascii="Arial" w:hAnsi="Arial" w:cs="Arial"/>
          <w:sz w:val="20"/>
          <w:szCs w:val="20"/>
        </w:rPr>
        <w:t xml:space="preserve">(espace compris entre les joues (pour les dents postérieures) et les lèvres (pour les dents antérieures) et l’arcade dentaire) </w:t>
      </w:r>
    </w:p>
    <w:p w:rsidR="007C05BC" w:rsidRPr="007C05BC" w:rsidRDefault="007C05BC" w:rsidP="007C05BC">
      <w:pPr>
        <w:rPr>
          <w:rFonts w:ascii="Arial" w:hAnsi="Arial" w:cs="Arial"/>
          <w:sz w:val="20"/>
          <w:szCs w:val="20"/>
        </w:rPr>
      </w:pPr>
      <w:r w:rsidRPr="007C05BC">
        <w:rPr>
          <w:rFonts w:ascii="Arial" w:hAnsi="Arial" w:cs="Arial"/>
          <w:b/>
          <w:bCs/>
          <w:sz w:val="20"/>
          <w:szCs w:val="20"/>
        </w:rPr>
        <w:t>- linguale</w:t>
      </w:r>
      <w:r w:rsidRPr="007C05BC">
        <w:rPr>
          <w:rFonts w:ascii="Arial" w:hAnsi="Arial" w:cs="Arial"/>
          <w:sz w:val="20"/>
          <w:szCs w:val="20"/>
        </w:rPr>
        <w:t xml:space="preserve"> </w:t>
      </w:r>
      <w:r w:rsidRPr="007C05BC">
        <w:rPr>
          <w:rFonts w:ascii="Arial" w:hAnsi="Arial" w:cs="Arial"/>
          <w:b/>
          <w:bCs/>
          <w:sz w:val="20"/>
          <w:szCs w:val="20"/>
        </w:rPr>
        <w:t>FL</w:t>
      </w:r>
      <w:r w:rsidR="00CA5FC7">
        <w:rPr>
          <w:rFonts w:ascii="Arial" w:hAnsi="Arial" w:cs="Arial"/>
          <w:b/>
          <w:bCs/>
          <w:sz w:val="20"/>
          <w:szCs w:val="20"/>
        </w:rPr>
        <w:t xml:space="preserve">/ palatine FP </w:t>
      </w:r>
      <w:r w:rsidRPr="007C05BC">
        <w:rPr>
          <w:rFonts w:ascii="Arial" w:hAnsi="Arial" w:cs="Arial"/>
          <w:b/>
          <w:bCs/>
          <w:sz w:val="20"/>
          <w:szCs w:val="20"/>
        </w:rPr>
        <w:t>:</w:t>
      </w:r>
      <w:r w:rsidRPr="007C05BC">
        <w:rPr>
          <w:rFonts w:ascii="Arial" w:hAnsi="Arial" w:cs="Arial"/>
          <w:sz w:val="20"/>
          <w:szCs w:val="20"/>
        </w:rPr>
        <w:t xml:space="preserve"> du coté interne de la cavité buccale </w:t>
      </w:r>
      <w:r w:rsidR="00CA5FC7">
        <w:rPr>
          <w:rFonts w:ascii="Arial" w:hAnsi="Arial" w:cs="Arial"/>
          <w:sz w:val="20"/>
          <w:szCs w:val="20"/>
        </w:rPr>
        <w:t xml:space="preserve">(en regard de la langue quand on est à la mandibule ou en regard du palais quand on est au maxillaire) </w:t>
      </w:r>
    </w:p>
    <w:p w:rsidR="007C05BC" w:rsidRPr="007C05BC" w:rsidRDefault="007C05BC" w:rsidP="007C05BC">
      <w:pPr>
        <w:rPr>
          <w:rFonts w:ascii="Arial" w:hAnsi="Arial" w:cs="Arial"/>
          <w:sz w:val="20"/>
          <w:szCs w:val="20"/>
        </w:rPr>
      </w:pPr>
      <w:r w:rsidRPr="007C05BC">
        <w:rPr>
          <w:rFonts w:ascii="Arial" w:hAnsi="Arial" w:cs="Arial"/>
          <w:b/>
          <w:bCs/>
          <w:sz w:val="20"/>
          <w:szCs w:val="20"/>
        </w:rPr>
        <w:t>- mésiale</w:t>
      </w:r>
      <w:r w:rsidRPr="007C05BC">
        <w:rPr>
          <w:rFonts w:ascii="Arial" w:hAnsi="Arial" w:cs="Arial"/>
          <w:sz w:val="20"/>
          <w:szCs w:val="20"/>
        </w:rPr>
        <w:t xml:space="preserve"> </w:t>
      </w:r>
      <w:r w:rsidRPr="007C05BC">
        <w:rPr>
          <w:rFonts w:ascii="Arial" w:hAnsi="Arial" w:cs="Arial"/>
          <w:b/>
          <w:bCs/>
          <w:sz w:val="20"/>
          <w:szCs w:val="20"/>
        </w:rPr>
        <w:t>FM:</w:t>
      </w:r>
      <w:r w:rsidRPr="007C05BC">
        <w:rPr>
          <w:rFonts w:ascii="Arial" w:hAnsi="Arial" w:cs="Arial"/>
          <w:sz w:val="20"/>
          <w:szCs w:val="20"/>
        </w:rPr>
        <w:t xml:space="preserve"> </w:t>
      </w:r>
      <w:r w:rsidR="00CA5FC7">
        <w:rPr>
          <w:rFonts w:ascii="Arial" w:hAnsi="Arial" w:cs="Arial"/>
          <w:sz w:val="20"/>
          <w:szCs w:val="20"/>
        </w:rPr>
        <w:t xml:space="preserve">du coté du plan sagittal médian. Cette face est en faite non visible quand on regarde dans la bouche d’un patient, mais on peut la voir si on l’écarte de la dent adjacente ou si l’on fait une radio. </w:t>
      </w:r>
    </w:p>
    <w:p w:rsidR="007C05BC" w:rsidRPr="007C05BC" w:rsidRDefault="007C05BC" w:rsidP="007C05BC">
      <w:pPr>
        <w:rPr>
          <w:rFonts w:ascii="Arial" w:hAnsi="Arial" w:cs="Arial"/>
          <w:sz w:val="20"/>
          <w:szCs w:val="20"/>
        </w:rPr>
      </w:pPr>
      <w:r w:rsidRPr="007C05BC">
        <w:rPr>
          <w:rFonts w:ascii="Arial" w:hAnsi="Arial" w:cs="Arial"/>
          <w:b/>
          <w:bCs/>
          <w:sz w:val="20"/>
          <w:szCs w:val="20"/>
        </w:rPr>
        <w:t>- distale</w:t>
      </w:r>
      <w:r w:rsidRPr="007C05BC">
        <w:rPr>
          <w:rFonts w:ascii="Arial" w:hAnsi="Arial" w:cs="Arial"/>
          <w:sz w:val="20"/>
          <w:szCs w:val="20"/>
        </w:rPr>
        <w:t xml:space="preserve"> </w:t>
      </w:r>
      <w:r w:rsidRPr="007C05BC">
        <w:rPr>
          <w:rFonts w:ascii="Arial" w:hAnsi="Arial" w:cs="Arial"/>
          <w:b/>
          <w:bCs/>
          <w:sz w:val="20"/>
          <w:szCs w:val="20"/>
        </w:rPr>
        <w:t>FD:</w:t>
      </w:r>
      <w:r w:rsidR="00CA5FC7">
        <w:rPr>
          <w:rFonts w:ascii="Arial" w:hAnsi="Arial" w:cs="Arial"/>
          <w:sz w:val="20"/>
          <w:szCs w:val="20"/>
        </w:rPr>
        <w:t xml:space="preserve"> du coté opposé. Idem que la FM, on ne peut pas la voir quand le patient ouvre la bouche, cette face est comprimée par la face mésiale de la dent adjacente (d’à coté) </w:t>
      </w:r>
    </w:p>
    <w:p w:rsidR="007C05BC" w:rsidRPr="007C05BC" w:rsidRDefault="007C05BC" w:rsidP="007C05BC">
      <w:pPr>
        <w:rPr>
          <w:rFonts w:ascii="Arial" w:hAnsi="Arial" w:cs="Arial"/>
          <w:sz w:val="20"/>
          <w:szCs w:val="20"/>
        </w:rPr>
      </w:pPr>
      <w:r w:rsidRPr="007C05BC">
        <w:rPr>
          <w:rFonts w:ascii="Arial" w:hAnsi="Arial" w:cs="Arial"/>
          <w:b/>
          <w:bCs/>
          <w:sz w:val="20"/>
          <w:szCs w:val="20"/>
        </w:rPr>
        <w:lastRenderedPageBreak/>
        <w:t>- occlusale</w:t>
      </w:r>
      <w:r w:rsidRPr="007C05BC">
        <w:rPr>
          <w:rFonts w:ascii="Arial" w:hAnsi="Arial" w:cs="Arial"/>
          <w:sz w:val="20"/>
          <w:szCs w:val="20"/>
        </w:rPr>
        <w:t xml:space="preserve"> </w:t>
      </w:r>
      <w:r w:rsidRPr="007C05BC">
        <w:rPr>
          <w:rFonts w:ascii="Arial" w:hAnsi="Arial" w:cs="Arial"/>
          <w:b/>
          <w:bCs/>
          <w:sz w:val="20"/>
          <w:szCs w:val="20"/>
        </w:rPr>
        <w:t>FO:</w:t>
      </w:r>
      <w:r w:rsidR="00CA5FC7">
        <w:rPr>
          <w:rFonts w:ascii="Arial" w:hAnsi="Arial" w:cs="Arial"/>
          <w:sz w:val="20"/>
          <w:szCs w:val="20"/>
        </w:rPr>
        <w:t xml:space="preserve"> pour la partie travaillante (Sur les molaires et prémolaires on parle de face occlusale mais sur les incisives et canines, ou il n’y a pas de surface à proprement parler </w:t>
      </w:r>
      <w:proofErr w:type="spellStart"/>
      <w:r w:rsidR="00CA5FC7">
        <w:rPr>
          <w:rFonts w:ascii="Arial" w:hAnsi="Arial" w:cs="Arial"/>
          <w:sz w:val="20"/>
          <w:szCs w:val="20"/>
        </w:rPr>
        <w:t>pr</w:t>
      </w:r>
      <w:proofErr w:type="spellEnd"/>
      <w:r w:rsidR="00CA5FC7">
        <w:rPr>
          <w:rFonts w:ascii="Arial" w:hAnsi="Arial" w:cs="Arial"/>
          <w:sz w:val="20"/>
          <w:szCs w:val="20"/>
        </w:rPr>
        <w:t xml:space="preserve"> mastiquer on parlera plutôt de bord libre) </w:t>
      </w:r>
    </w:p>
    <w:p w:rsidR="00CA5FC7" w:rsidRDefault="007C05BC" w:rsidP="007C05BC">
      <w:pPr>
        <w:rPr>
          <w:rFonts w:ascii="Arial" w:hAnsi="Arial" w:cs="Arial"/>
          <w:sz w:val="20"/>
          <w:szCs w:val="20"/>
        </w:rPr>
      </w:pPr>
      <w:r w:rsidRPr="007C05BC">
        <w:rPr>
          <w:rFonts w:ascii="Arial" w:hAnsi="Arial" w:cs="Arial"/>
          <w:b/>
          <w:bCs/>
          <w:sz w:val="20"/>
          <w:szCs w:val="20"/>
        </w:rPr>
        <w:t>- partie cervicale</w:t>
      </w:r>
      <w:r w:rsidRPr="007C05BC">
        <w:rPr>
          <w:rFonts w:ascii="Arial" w:hAnsi="Arial" w:cs="Arial"/>
          <w:sz w:val="20"/>
          <w:szCs w:val="20"/>
        </w:rPr>
        <w:t xml:space="preserve"> </w:t>
      </w:r>
      <w:r w:rsidRPr="007C05BC">
        <w:rPr>
          <w:rFonts w:ascii="Arial" w:hAnsi="Arial" w:cs="Arial"/>
          <w:b/>
          <w:bCs/>
          <w:sz w:val="20"/>
          <w:szCs w:val="20"/>
        </w:rPr>
        <w:t>:</w:t>
      </w:r>
      <w:r w:rsidRPr="007C05BC">
        <w:rPr>
          <w:rFonts w:ascii="Arial" w:hAnsi="Arial" w:cs="Arial"/>
          <w:sz w:val="20"/>
          <w:szCs w:val="20"/>
        </w:rPr>
        <w:t xml:space="preserve"> partie en rapport avec le collet</w:t>
      </w:r>
      <w:r w:rsidR="00CA5FC7">
        <w:rPr>
          <w:rFonts w:ascii="Arial" w:hAnsi="Arial" w:cs="Arial"/>
          <w:sz w:val="20"/>
          <w:szCs w:val="20"/>
        </w:rPr>
        <w:t xml:space="preserve"> (=JEC) </w:t>
      </w:r>
    </w:p>
    <w:p w:rsidR="007C05BC" w:rsidRDefault="007C05BC" w:rsidP="007C05BC">
      <w:pPr>
        <w:rPr>
          <w:rFonts w:ascii="Arial" w:hAnsi="Arial" w:cs="Arial"/>
          <w:sz w:val="20"/>
          <w:szCs w:val="20"/>
        </w:rPr>
      </w:pPr>
      <w:r w:rsidRPr="007C05BC">
        <w:rPr>
          <w:rFonts w:ascii="Arial" w:hAnsi="Arial" w:cs="Arial"/>
          <w:sz w:val="20"/>
          <w:szCs w:val="20"/>
        </w:rPr>
        <w:br/>
      </w:r>
      <w:r w:rsidRPr="007C05BC">
        <w:rPr>
          <w:rFonts w:ascii="Arial" w:hAnsi="Arial" w:cs="Arial"/>
          <w:b/>
          <w:bCs/>
          <w:sz w:val="20"/>
          <w:szCs w:val="20"/>
        </w:rPr>
        <w:t>- apicale :</w:t>
      </w:r>
      <w:r w:rsidRPr="007C05BC">
        <w:rPr>
          <w:rFonts w:ascii="Arial" w:hAnsi="Arial" w:cs="Arial"/>
          <w:sz w:val="20"/>
          <w:szCs w:val="20"/>
        </w:rPr>
        <w:t xml:space="preserve"> pour l’extrémité radiculaire </w:t>
      </w:r>
      <w:proofErr w:type="gramStart"/>
      <w:r w:rsidR="00CA5FC7">
        <w:rPr>
          <w:rFonts w:ascii="Arial" w:hAnsi="Arial" w:cs="Arial"/>
          <w:sz w:val="20"/>
          <w:szCs w:val="20"/>
        </w:rPr>
        <w:t>( L’apex</w:t>
      </w:r>
      <w:proofErr w:type="gramEnd"/>
      <w:r w:rsidR="00CA5FC7">
        <w:rPr>
          <w:rFonts w:ascii="Arial" w:hAnsi="Arial" w:cs="Arial"/>
          <w:sz w:val="20"/>
          <w:szCs w:val="20"/>
        </w:rPr>
        <w:t xml:space="preserve"> d’une dent est l’endroit par lequel les nerfs rentrent dans la pulpe pour innerver la dent, attention pour les dents du bas, l’apex est située en bas ; par contre pour les dents du haut (au maxillaire) l’apex se situe en haut car la dent est « à l’envers » afin qu’elles puissent s’emboiter les une dans les autre.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Cuspides</w:t>
      </w:r>
      <w:r w:rsidRPr="00E47879">
        <w:rPr>
          <w:rFonts w:ascii="Arial" w:hAnsi="Arial" w:cs="Arial"/>
          <w:color w:val="548DD4" w:themeColor="text2" w:themeTint="99"/>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face occlusale est la partie active de l’outil,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morphologie occlusale des dents </w:t>
      </w:r>
      <w:proofErr w:type="spellStart"/>
      <w:r w:rsidRPr="00624B99">
        <w:rPr>
          <w:rFonts w:ascii="Arial" w:hAnsi="Arial" w:cs="Arial"/>
          <w:sz w:val="20"/>
          <w:szCs w:val="20"/>
        </w:rPr>
        <w:t>cuspidées</w:t>
      </w:r>
      <w:proofErr w:type="spellEnd"/>
      <w:r w:rsidRPr="00624B99">
        <w:rPr>
          <w:rFonts w:ascii="Arial" w:hAnsi="Arial" w:cs="Arial"/>
          <w:sz w:val="20"/>
          <w:szCs w:val="20"/>
        </w:rPr>
        <w:t xml:space="preserve"> </w:t>
      </w:r>
      <w:r w:rsidR="00E47879">
        <w:rPr>
          <w:rFonts w:ascii="Arial" w:hAnsi="Arial" w:cs="Arial"/>
          <w:sz w:val="20"/>
          <w:szCs w:val="20"/>
        </w:rPr>
        <w:t xml:space="preserve">(canine, prémolaire, molaire) </w:t>
      </w:r>
      <w:r w:rsidRPr="00624B99">
        <w:rPr>
          <w:rFonts w:ascii="Arial" w:hAnsi="Arial" w:cs="Arial"/>
          <w:sz w:val="20"/>
          <w:szCs w:val="20"/>
        </w:rPr>
        <w:t xml:space="preserve">est caractérisée par ses formes convexes hémisphériques, les </w:t>
      </w:r>
      <w:r w:rsidRPr="00624B99">
        <w:rPr>
          <w:rFonts w:ascii="Arial" w:hAnsi="Arial" w:cs="Arial"/>
          <w:b/>
          <w:bCs/>
          <w:sz w:val="20"/>
          <w:szCs w:val="20"/>
        </w:rPr>
        <w:t>cuspides.</w:t>
      </w:r>
      <w:r w:rsidRPr="00624B99">
        <w:rPr>
          <w:rFonts w:ascii="Arial" w:hAnsi="Arial" w:cs="Arial"/>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On distingue 2 types de cuspides: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Cuspides porteuses d’occlusion (ou d'appui)</w:t>
      </w:r>
      <w:r w:rsidRPr="00E47879">
        <w:rPr>
          <w:rFonts w:ascii="Arial" w:hAnsi="Arial" w:cs="Arial"/>
          <w:color w:val="548DD4" w:themeColor="text2" w:themeTint="99"/>
          <w:sz w:val="20"/>
          <w:szCs w:val="20"/>
        </w:rPr>
        <w:t xml:space="preserve"> </w:t>
      </w:r>
      <w:r w:rsidR="00E47879">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Cuspides palatines au maxillaire, vestibulaires à la mandibule:</w:t>
      </w:r>
    </w:p>
    <w:p w:rsidR="00624B99" w:rsidRPr="00624B99" w:rsidRDefault="00624B99" w:rsidP="00624B99">
      <w:pPr>
        <w:rPr>
          <w:rFonts w:ascii="Arial" w:hAnsi="Arial" w:cs="Arial"/>
          <w:sz w:val="20"/>
          <w:szCs w:val="20"/>
        </w:rPr>
      </w:pPr>
      <w:r w:rsidRPr="00624B99">
        <w:rPr>
          <w:rFonts w:ascii="Arial" w:hAnsi="Arial" w:cs="Arial"/>
          <w:sz w:val="20"/>
          <w:szCs w:val="20"/>
        </w:rPr>
        <w:t>- elles sont centrées dans la</w:t>
      </w:r>
      <w:r w:rsidRPr="00624B99">
        <w:rPr>
          <w:rFonts w:ascii="Arial" w:hAnsi="Arial" w:cs="Arial"/>
          <w:b/>
          <w:bCs/>
          <w:sz w:val="20"/>
          <w:szCs w:val="20"/>
          <w:u w:val="single"/>
        </w:rPr>
        <w:t xml:space="preserve"> fosse </w:t>
      </w:r>
      <w:r w:rsidRPr="00624B99">
        <w:rPr>
          <w:rFonts w:ascii="Arial" w:hAnsi="Arial" w:cs="Arial"/>
          <w:sz w:val="20"/>
          <w:szCs w:val="20"/>
        </w:rPr>
        <w:t>antagoniste, l’axe de la cuspide correspondant à l’axe de la dent antagoniste</w:t>
      </w:r>
    </w:p>
    <w:p w:rsidR="00624B99" w:rsidRPr="00624B99" w:rsidRDefault="00624B99" w:rsidP="00624B99">
      <w:pPr>
        <w:rPr>
          <w:rFonts w:ascii="Arial" w:hAnsi="Arial" w:cs="Arial"/>
          <w:sz w:val="20"/>
          <w:szCs w:val="20"/>
        </w:rPr>
      </w:pPr>
      <w:r w:rsidRPr="00624B99">
        <w:rPr>
          <w:rFonts w:ascii="Arial" w:hAnsi="Arial" w:cs="Arial"/>
          <w:sz w:val="20"/>
          <w:szCs w:val="20"/>
        </w:rPr>
        <w:t>- elles maintiennent la dimension verticale d’occlusion ou DVO (stops verticaux)</w:t>
      </w:r>
    </w:p>
    <w:p w:rsidR="00624B99" w:rsidRDefault="00624B99" w:rsidP="00624B99">
      <w:pPr>
        <w:rPr>
          <w:rFonts w:ascii="Arial" w:hAnsi="Arial" w:cs="Arial"/>
          <w:sz w:val="20"/>
          <w:szCs w:val="20"/>
        </w:rPr>
      </w:pPr>
      <w:r w:rsidRPr="00624B99">
        <w:rPr>
          <w:rFonts w:ascii="Arial" w:hAnsi="Arial" w:cs="Arial"/>
          <w:sz w:val="20"/>
          <w:szCs w:val="20"/>
        </w:rPr>
        <w:t xml:space="preserve">- </w:t>
      </w:r>
      <w:r>
        <w:rPr>
          <w:rFonts w:ascii="Arial" w:hAnsi="Arial" w:cs="Arial"/>
          <w:sz w:val="20"/>
          <w:szCs w:val="20"/>
        </w:rPr>
        <w:t>elle</w:t>
      </w:r>
      <w:r w:rsidRPr="00624B99">
        <w:rPr>
          <w:rFonts w:ascii="Arial" w:hAnsi="Arial" w:cs="Arial"/>
          <w:sz w:val="20"/>
          <w:szCs w:val="20"/>
        </w:rPr>
        <w:t>s broient les aliments à la manière d’un pilon dans un mortier</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Cuspides surplombantes</w:t>
      </w:r>
      <w:r w:rsidRPr="00E47879">
        <w:rPr>
          <w:rFonts w:ascii="Arial" w:hAnsi="Arial" w:cs="Arial"/>
          <w:color w:val="548DD4" w:themeColor="text2" w:themeTint="99"/>
          <w:sz w:val="20"/>
          <w:szCs w:val="20"/>
        </w:rPr>
        <w:t xml:space="preserve"> </w:t>
      </w:r>
      <w:r w:rsidR="00E47879" w:rsidRPr="00E47879">
        <w:rPr>
          <w:rFonts w:ascii="Arial" w:hAnsi="Arial" w:cs="Arial"/>
          <w:b/>
          <w:color w:val="548DD4" w:themeColor="text2" w:themeTint="99"/>
          <w:sz w:val="20"/>
          <w:szCs w:val="20"/>
        </w:rPr>
        <w:t xml:space="preserve">(ou guide) </w:t>
      </w:r>
      <w:r w:rsidR="00E47879">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Cuspides vestibulaires au maxillaire, linguales à la mandibule:</w:t>
      </w:r>
    </w:p>
    <w:p w:rsidR="00624B99" w:rsidRPr="00624B99" w:rsidRDefault="00624B99" w:rsidP="00624B99">
      <w:pPr>
        <w:rPr>
          <w:rFonts w:ascii="Arial" w:hAnsi="Arial" w:cs="Arial"/>
          <w:sz w:val="20"/>
          <w:szCs w:val="20"/>
        </w:rPr>
      </w:pPr>
      <w:r w:rsidRPr="00624B99">
        <w:rPr>
          <w:rFonts w:ascii="Arial" w:hAnsi="Arial" w:cs="Arial"/>
          <w:sz w:val="20"/>
          <w:szCs w:val="20"/>
        </w:rPr>
        <w:t>- elles protègent les joues et la langue de la morsure en les maintenant à l’écart des cuspides porteuses</w:t>
      </w:r>
    </w:p>
    <w:p w:rsidR="00624B99" w:rsidRDefault="00624B99" w:rsidP="00624B99">
      <w:pPr>
        <w:rPr>
          <w:rFonts w:ascii="Arial" w:hAnsi="Arial" w:cs="Arial"/>
          <w:sz w:val="20"/>
          <w:szCs w:val="20"/>
        </w:rPr>
      </w:pPr>
      <w:r w:rsidRPr="00624B99">
        <w:rPr>
          <w:rFonts w:ascii="Arial" w:hAnsi="Arial" w:cs="Arial"/>
          <w:sz w:val="20"/>
          <w:szCs w:val="20"/>
        </w:rPr>
        <w:t xml:space="preserve">- elles maintiennent le bol alimentaire comme les parois du mortier en face du pilon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Relief occlusal</w:t>
      </w:r>
      <w:r w:rsidRPr="00E47879">
        <w:rPr>
          <w:rFonts w:ascii="Arial" w:hAnsi="Arial" w:cs="Arial"/>
          <w:color w:val="548DD4" w:themeColor="text2" w:themeTint="99"/>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Selon les sujets, on observe cliniquement une anatomie cuspidienne plus ou moins marquée.</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La </w:t>
      </w:r>
      <w:r w:rsidRPr="00E47879">
        <w:rPr>
          <w:rFonts w:ascii="Arial" w:hAnsi="Arial" w:cs="Arial"/>
          <w:b/>
          <w:bCs/>
          <w:sz w:val="20"/>
          <w:szCs w:val="20"/>
          <w:u w:val="single"/>
        </w:rPr>
        <w:t>hauteur cuspidienne</w:t>
      </w:r>
      <w:r w:rsidRPr="00624B99">
        <w:rPr>
          <w:rFonts w:ascii="Arial" w:hAnsi="Arial" w:cs="Arial"/>
          <w:sz w:val="20"/>
          <w:szCs w:val="20"/>
        </w:rPr>
        <w:t xml:space="preserve"> est mesurée de la pointe de la cuspide au sillon principal de la dent ; elle permet de caractériser le relief occlusal.</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w:t>
      </w:r>
      <w:r w:rsidRPr="00E47879">
        <w:rPr>
          <w:rFonts w:ascii="Arial" w:hAnsi="Arial" w:cs="Arial"/>
          <w:b/>
          <w:bCs/>
          <w:sz w:val="20"/>
          <w:szCs w:val="20"/>
          <w:u w:val="single"/>
        </w:rPr>
        <w:t>pente cuspidienne</w:t>
      </w:r>
      <w:r w:rsidRPr="00624B99">
        <w:rPr>
          <w:rFonts w:ascii="Arial" w:hAnsi="Arial" w:cs="Arial"/>
          <w:b/>
          <w:bCs/>
          <w:sz w:val="20"/>
          <w:szCs w:val="20"/>
        </w:rPr>
        <w:t>,</w:t>
      </w:r>
      <w:r w:rsidRPr="00624B99">
        <w:rPr>
          <w:rFonts w:ascii="Arial" w:hAnsi="Arial" w:cs="Arial"/>
          <w:sz w:val="20"/>
          <w:szCs w:val="20"/>
        </w:rPr>
        <w:t xml:space="preserve"> mesure l’inclinaison du bord </w:t>
      </w:r>
      <w:proofErr w:type="spellStart"/>
      <w:r w:rsidRPr="00624B99">
        <w:rPr>
          <w:rFonts w:ascii="Arial" w:hAnsi="Arial" w:cs="Arial"/>
          <w:sz w:val="20"/>
          <w:szCs w:val="20"/>
        </w:rPr>
        <w:t>cuspidien</w:t>
      </w:r>
      <w:proofErr w:type="spellEnd"/>
      <w:r w:rsidRPr="00624B99">
        <w:rPr>
          <w:rFonts w:ascii="Arial" w:hAnsi="Arial" w:cs="Arial"/>
          <w:sz w:val="20"/>
          <w:szCs w:val="20"/>
        </w:rPr>
        <w:t xml:space="preserve"> par rapport à la perpendiculaire au grand axe de la dent.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Plus le relief occlusal est marqué, meilleure est la </w:t>
      </w:r>
      <w:r w:rsidRPr="00624B99">
        <w:rPr>
          <w:rFonts w:ascii="Arial" w:hAnsi="Arial" w:cs="Arial"/>
          <w:b/>
          <w:bCs/>
          <w:sz w:val="20"/>
          <w:szCs w:val="20"/>
        </w:rPr>
        <w:t>fonction d’efficacité masticatoire</w:t>
      </w:r>
      <w:r w:rsidRPr="00624B99">
        <w:rPr>
          <w:rFonts w:ascii="Arial" w:hAnsi="Arial" w:cs="Arial"/>
          <w:sz w:val="20"/>
          <w:szCs w:val="20"/>
        </w:rPr>
        <w:t xml:space="preserve">, meilleure est la </w:t>
      </w:r>
      <w:r w:rsidRPr="00624B99">
        <w:rPr>
          <w:rFonts w:ascii="Arial" w:hAnsi="Arial" w:cs="Arial"/>
          <w:b/>
          <w:bCs/>
          <w:sz w:val="20"/>
          <w:szCs w:val="20"/>
        </w:rPr>
        <w:t>stabilisation occlusale</w:t>
      </w:r>
      <w:r w:rsidRPr="00624B99">
        <w:rPr>
          <w:rFonts w:ascii="Arial" w:hAnsi="Arial" w:cs="Arial"/>
          <w:sz w:val="20"/>
          <w:szCs w:val="20"/>
        </w:rPr>
        <w:t xml:space="preserve">, mais plus les risques </w:t>
      </w:r>
      <w:r w:rsidRPr="00624B99">
        <w:rPr>
          <w:rFonts w:ascii="Arial" w:hAnsi="Arial" w:cs="Arial"/>
          <w:b/>
          <w:bCs/>
          <w:sz w:val="20"/>
          <w:szCs w:val="20"/>
        </w:rPr>
        <w:t>d’interférences occlusales</w:t>
      </w:r>
      <w:r w:rsidRPr="00624B99">
        <w:rPr>
          <w:rFonts w:ascii="Arial" w:hAnsi="Arial" w:cs="Arial"/>
          <w:sz w:val="20"/>
          <w:szCs w:val="20"/>
        </w:rPr>
        <w:t xml:space="preserve"> seront importants.</w:t>
      </w:r>
      <w:r w:rsidR="00E47879" w:rsidRPr="00E47879">
        <w:rPr>
          <w:rStyle w:val="Paragraphedeliste"/>
          <w:rFonts w:ascii="Arial" w:hAnsi="Arial" w:cs="Arial"/>
          <w:color w:val="222222"/>
        </w:rPr>
        <w:t xml:space="preserve"> </w:t>
      </w:r>
      <w:r w:rsidR="00E47879">
        <w:rPr>
          <w:rStyle w:val="st"/>
          <w:rFonts w:ascii="Arial" w:hAnsi="Arial" w:cs="Arial"/>
          <w:color w:val="222222"/>
        </w:rPr>
        <w:t>♥</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color w:val="548DD4" w:themeColor="text2" w:themeTint="99"/>
          <w:sz w:val="20"/>
          <w:szCs w:val="20"/>
        </w:rPr>
        <w:t> </w:t>
      </w:r>
      <w:r w:rsidRPr="00E47879">
        <w:rPr>
          <w:rFonts w:ascii="Arial" w:hAnsi="Arial" w:cs="Arial"/>
          <w:b/>
          <w:bCs/>
          <w:color w:val="548DD4" w:themeColor="text2" w:themeTint="99"/>
          <w:sz w:val="20"/>
          <w:szCs w:val="20"/>
        </w:rPr>
        <w:t xml:space="preserve">Contact punctiforme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Une surface convexe venant au contact de deux surfaces convexes crée deux points de contact (ex: pointe cuspidienne sur les crêtes marginales).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Une surface convexe venant au contact de deux surfaces convexes crée deux points de contact (ex: pointe cuspidienne sur les crêtes marginales).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Une surface convexe venant au contact de trois surfaces convexes crée trois points de contact.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Le contact occlusal de la cuspide porteuse avec la fosse antagoniste est dit </w:t>
      </w:r>
      <w:proofErr w:type="spellStart"/>
      <w:r w:rsidRPr="00624B99">
        <w:rPr>
          <w:rFonts w:ascii="Arial" w:hAnsi="Arial" w:cs="Arial"/>
          <w:b/>
          <w:bCs/>
          <w:sz w:val="20"/>
          <w:szCs w:val="20"/>
        </w:rPr>
        <w:t>tripodique</w:t>
      </w:r>
      <w:proofErr w:type="spellEnd"/>
      <w:r w:rsidRPr="00624B99">
        <w:rPr>
          <w:rFonts w:ascii="Arial" w:hAnsi="Arial" w:cs="Arial"/>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lastRenderedPageBreak/>
        <w:t xml:space="preserve">En raison de la forme convexe des cuspides, les contacts inter-occlusaux provoqués par l’affrontement des deux arcades antagonistes sont dits </w:t>
      </w:r>
      <w:r w:rsidRPr="00624B99">
        <w:rPr>
          <w:rFonts w:ascii="Arial" w:hAnsi="Arial" w:cs="Arial"/>
          <w:b/>
          <w:bCs/>
          <w:sz w:val="20"/>
          <w:szCs w:val="20"/>
        </w:rPr>
        <w:t>punctiformes</w:t>
      </w:r>
      <w:r w:rsidRPr="00624B99">
        <w:rPr>
          <w:rFonts w:ascii="Arial" w:hAnsi="Arial" w:cs="Arial"/>
          <w:sz w:val="20"/>
          <w:szCs w:val="20"/>
        </w:rPr>
        <w:t xml:space="preserve">. </w:t>
      </w:r>
    </w:p>
    <w:p w:rsidR="00624B99" w:rsidRPr="00E47879" w:rsidRDefault="00624B99" w:rsidP="00624B99">
      <w:pPr>
        <w:rPr>
          <w:rFonts w:ascii="Arial" w:hAnsi="Arial" w:cs="Arial"/>
          <w:color w:val="548DD4" w:themeColor="text2" w:themeTint="99"/>
          <w:sz w:val="20"/>
          <w:szCs w:val="20"/>
        </w:rPr>
      </w:pP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 xml:space="preserve">Contact punctiforme </w:t>
      </w:r>
      <w:r w:rsidR="00E47879">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multiplicité de ces petits points de contacts occlusaux permet: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la transmission axiale des efforts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 calage et la stabilisation de la dent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la réduction des surfaces en contact, favorisant l’échappement du bol alimentaire et diminuant l’usure dentaire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l’obtention d’une efficacité maximale pour un travail minimum. </w:t>
      </w:r>
    </w:p>
    <w:p w:rsidR="00624B99" w:rsidRPr="00624B99" w:rsidRDefault="00624B99" w:rsidP="00624B99">
      <w:pPr>
        <w:rPr>
          <w:rFonts w:ascii="Arial" w:hAnsi="Arial" w:cs="Arial"/>
          <w:sz w:val="20"/>
          <w:szCs w:val="20"/>
        </w:rPr>
      </w:pPr>
      <w:r w:rsidRPr="00624B99">
        <w:rPr>
          <w:rFonts w:ascii="Arial" w:hAnsi="Arial" w:cs="Arial"/>
          <w:sz w:val="20"/>
          <w:szCs w:val="20"/>
        </w:rPr>
        <w:t>A l’opposé, des cuspides aplaties déterminent des surfaces occlusales agrandies, génératrices d’</w:t>
      </w:r>
      <w:r w:rsidRPr="00624B99">
        <w:rPr>
          <w:rFonts w:ascii="Arial" w:hAnsi="Arial" w:cs="Arial"/>
          <w:b/>
          <w:bCs/>
          <w:sz w:val="20"/>
          <w:szCs w:val="20"/>
        </w:rPr>
        <w:t>instabilité occlusale</w:t>
      </w:r>
      <w:r w:rsidRPr="00624B99">
        <w:rPr>
          <w:rFonts w:ascii="Arial" w:hAnsi="Arial" w:cs="Arial"/>
          <w:sz w:val="20"/>
          <w:szCs w:val="20"/>
        </w:rPr>
        <w:t xml:space="preserve">, d’usure et d’inefficacité.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Sillons</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A l’intersection de plusieurs formes hémisphériques se crée un sillon. </w:t>
      </w:r>
    </w:p>
    <w:p w:rsidR="00624B99" w:rsidRPr="00624B99" w:rsidRDefault="00624B99" w:rsidP="00624B99">
      <w:pPr>
        <w:rPr>
          <w:rFonts w:ascii="Arial" w:hAnsi="Arial" w:cs="Arial"/>
          <w:sz w:val="20"/>
          <w:szCs w:val="20"/>
        </w:rPr>
      </w:pPr>
      <w:r w:rsidRPr="00E47879">
        <w:rPr>
          <w:rFonts w:ascii="Arial" w:hAnsi="Arial" w:cs="Arial"/>
          <w:b/>
          <w:bCs/>
          <w:sz w:val="20"/>
          <w:szCs w:val="20"/>
          <w:u w:val="single"/>
        </w:rPr>
        <w:t>Sillon principal</w:t>
      </w:r>
      <w:r w:rsidRPr="00624B99">
        <w:rPr>
          <w:rFonts w:ascii="Arial" w:hAnsi="Arial" w:cs="Arial"/>
          <w:sz w:val="20"/>
          <w:szCs w:val="20"/>
        </w:rPr>
        <w:t xml:space="preserve">: sépare deux cuspides entre elles et rejoint les </w:t>
      </w:r>
      <w:r w:rsidRPr="00624B99">
        <w:rPr>
          <w:rFonts w:ascii="Arial" w:hAnsi="Arial" w:cs="Arial"/>
          <w:b/>
          <w:bCs/>
          <w:sz w:val="20"/>
          <w:szCs w:val="20"/>
        </w:rPr>
        <w:t>fosses</w:t>
      </w:r>
      <w:r w:rsidRPr="00624B99">
        <w:rPr>
          <w:rFonts w:ascii="Arial" w:hAnsi="Arial" w:cs="Arial"/>
          <w:sz w:val="20"/>
          <w:szCs w:val="20"/>
        </w:rPr>
        <w:t xml:space="preserve"> nées de la rencontre de 3 éléments convexes. </w:t>
      </w:r>
    </w:p>
    <w:p w:rsidR="00624B99" w:rsidRDefault="00624B99" w:rsidP="00624B99">
      <w:pPr>
        <w:rPr>
          <w:rFonts w:ascii="Arial" w:hAnsi="Arial" w:cs="Arial"/>
          <w:sz w:val="20"/>
          <w:szCs w:val="20"/>
        </w:rPr>
      </w:pPr>
      <w:r w:rsidRPr="00E47879">
        <w:rPr>
          <w:rFonts w:ascii="Arial" w:hAnsi="Arial" w:cs="Arial"/>
          <w:b/>
          <w:bCs/>
          <w:sz w:val="20"/>
          <w:szCs w:val="20"/>
          <w:u w:val="single"/>
        </w:rPr>
        <w:t>Sillon secondaire</w:t>
      </w:r>
      <w:r w:rsidRPr="00624B99">
        <w:rPr>
          <w:rFonts w:ascii="Arial" w:hAnsi="Arial" w:cs="Arial"/>
          <w:sz w:val="20"/>
          <w:szCs w:val="20"/>
        </w:rPr>
        <w:t xml:space="preserve">: creuse les bombés </w:t>
      </w:r>
      <w:proofErr w:type="spellStart"/>
      <w:r w:rsidRPr="00624B99">
        <w:rPr>
          <w:rFonts w:ascii="Arial" w:hAnsi="Arial" w:cs="Arial"/>
          <w:sz w:val="20"/>
          <w:szCs w:val="20"/>
        </w:rPr>
        <w:t>cuspidiens</w:t>
      </w:r>
      <w:proofErr w:type="spellEnd"/>
      <w:r w:rsidRPr="00624B99">
        <w:rPr>
          <w:rFonts w:ascii="Arial" w:hAnsi="Arial" w:cs="Arial"/>
          <w:sz w:val="20"/>
          <w:szCs w:val="20"/>
        </w:rPr>
        <w:t xml:space="preserve">. Il augmente alors l’efficacité masticatoire (forme plus acérée), et crée des sillons d’échappement pour le bol alimentaire et pour les cuspides antagonistes, évitant ainsi les interférences occlusales. </w:t>
      </w:r>
    </w:p>
    <w:p w:rsidR="00E47879" w:rsidRPr="00E47879" w:rsidRDefault="00E47879" w:rsidP="00624B99">
      <w:pPr>
        <w:rPr>
          <w:rFonts w:ascii="Arial" w:hAnsi="Arial" w:cs="Arial"/>
          <w:b/>
          <w:color w:val="548DD4" w:themeColor="text2" w:themeTint="99"/>
          <w:sz w:val="20"/>
          <w:szCs w:val="20"/>
          <w:u w:val="single"/>
        </w:rPr>
      </w:pPr>
      <w:r>
        <w:rPr>
          <w:rFonts w:ascii="Arial" w:hAnsi="Arial" w:cs="Arial"/>
          <w:sz w:val="20"/>
          <w:szCs w:val="20"/>
        </w:rPr>
        <w:t xml:space="preserve">                                                   </w:t>
      </w:r>
      <w:r w:rsidRPr="00E47879">
        <w:rPr>
          <w:rFonts w:ascii="Arial" w:hAnsi="Arial" w:cs="Arial"/>
          <w:b/>
          <w:color w:val="548DD4" w:themeColor="text2" w:themeTint="99"/>
          <w:sz w:val="20"/>
          <w:szCs w:val="20"/>
          <w:u w:val="single"/>
        </w:rPr>
        <w:t>2- La racine</w:t>
      </w:r>
    </w:p>
    <w:p w:rsidR="00624B99" w:rsidRPr="00E47879" w:rsidRDefault="00624B99" w:rsidP="00624B99">
      <w:pPr>
        <w:rPr>
          <w:rFonts w:ascii="Arial" w:hAnsi="Arial" w:cs="Arial"/>
          <w:b/>
          <w:color w:val="548DD4" w:themeColor="text2" w:themeTint="99"/>
          <w:sz w:val="20"/>
          <w:szCs w:val="20"/>
          <w:u w:val="single"/>
        </w:rPr>
      </w:pPr>
      <w:r w:rsidRPr="00E47879">
        <w:rPr>
          <w:rFonts w:ascii="Arial" w:hAnsi="Arial" w:cs="Arial"/>
          <w:b/>
          <w:color w:val="548DD4" w:themeColor="text2" w:themeTint="99"/>
          <w:sz w:val="20"/>
          <w:szCs w:val="20"/>
          <w:u w:val="single"/>
        </w:rPr>
        <w:t>Morphologie radiculaire</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résistance de l’organe dentaire est fonction du nombre et de la morphologie des racines, c’est à dire de la surface radiculaire s’opposant au développement des contraintes.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Il existe des dents </w:t>
      </w:r>
      <w:proofErr w:type="spellStart"/>
      <w:r w:rsidRPr="00624B99">
        <w:rPr>
          <w:rFonts w:ascii="Arial" w:hAnsi="Arial" w:cs="Arial"/>
          <w:b/>
          <w:bCs/>
          <w:sz w:val="20"/>
          <w:szCs w:val="20"/>
        </w:rPr>
        <w:t>monoradiculées</w:t>
      </w:r>
      <w:proofErr w:type="spellEnd"/>
      <w:r w:rsidRPr="00624B99">
        <w:rPr>
          <w:rFonts w:ascii="Arial" w:hAnsi="Arial" w:cs="Arial"/>
          <w:sz w:val="20"/>
          <w:szCs w:val="20"/>
        </w:rPr>
        <w:t xml:space="preserve"> (incisives, canines, prémolaires mandibulaires) et des dents </w:t>
      </w:r>
      <w:proofErr w:type="spellStart"/>
      <w:r w:rsidRPr="00624B99">
        <w:rPr>
          <w:rFonts w:ascii="Arial" w:hAnsi="Arial" w:cs="Arial"/>
          <w:b/>
          <w:bCs/>
          <w:sz w:val="20"/>
          <w:szCs w:val="20"/>
        </w:rPr>
        <w:t>pluriradiculées</w:t>
      </w:r>
      <w:proofErr w:type="spellEnd"/>
      <w:r w:rsidRPr="00624B99">
        <w:rPr>
          <w:rFonts w:ascii="Arial" w:hAnsi="Arial" w:cs="Arial"/>
          <w:sz w:val="20"/>
          <w:szCs w:val="20"/>
        </w:rPr>
        <w:t xml:space="preserve">: (premières prémolaires maxillaires, molaires).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La morphologie radiculaire est différente au maxillaire et à la mandibule, la divergence des racines également: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les molaires mandibulaires peuvent s’inscrire dans un triangle à base occlusale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les molaires maxillaires peuvent s’inscrire dans un triangle à base apicale </w:t>
      </w:r>
    </w:p>
    <w:p w:rsidR="00624B99" w:rsidRPr="00624B99" w:rsidRDefault="00E47879" w:rsidP="00624B99">
      <w:pPr>
        <w:rPr>
          <w:rFonts w:ascii="Arial" w:hAnsi="Arial" w:cs="Arial"/>
          <w:sz w:val="20"/>
          <w:szCs w:val="20"/>
        </w:rPr>
      </w:pPr>
      <w:r w:rsidRPr="00E47879">
        <w:rPr>
          <w:rFonts w:ascii="Arial" w:hAnsi="Arial" w:cs="Arial"/>
          <w:b/>
          <w:color w:val="548DD4" w:themeColor="text2" w:themeTint="99"/>
          <w:sz w:val="20"/>
          <w:szCs w:val="20"/>
          <w:u w:val="single"/>
        </w:rPr>
        <w:t>III- Le parodonte</w:t>
      </w:r>
      <w:r w:rsidR="00624B99" w:rsidRPr="00624B99">
        <w:rPr>
          <w:rFonts w:ascii="Arial" w:hAnsi="Arial" w:cs="Arial"/>
          <w:sz w:val="20"/>
          <w:szCs w:val="20"/>
        </w:rPr>
        <w:br/>
        <w:t xml:space="preserve">La morphologie de la racine, son orientation dans l’espace, l’organisation tissulaire du parodonte environnant, lui permettent d’absorber les contraintes de la face occlusale dont elle constitue le support. </w:t>
      </w:r>
    </w:p>
    <w:p w:rsidR="00624B99" w:rsidRPr="00624B99" w:rsidRDefault="00624B99" w:rsidP="00624B99">
      <w:pPr>
        <w:rPr>
          <w:rFonts w:ascii="Arial" w:hAnsi="Arial" w:cs="Arial"/>
          <w:sz w:val="20"/>
          <w:szCs w:val="20"/>
        </w:rPr>
      </w:pPr>
      <w:r w:rsidRPr="00624B99">
        <w:rPr>
          <w:rFonts w:ascii="Arial" w:hAnsi="Arial" w:cs="Arial"/>
          <w:sz w:val="20"/>
          <w:szCs w:val="20"/>
        </w:rPr>
        <w:t>Il assure la liaison entre dent et tissu osseux.</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Il est constitué: </w:t>
      </w:r>
      <w:r w:rsidR="00E47879">
        <w:rPr>
          <w:rStyle w:val="st"/>
          <w:rFonts w:ascii="Arial" w:hAnsi="Arial" w:cs="Arial"/>
          <w:color w:val="222222"/>
        </w:rPr>
        <w:t>♥</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 xml:space="preserve">- du cément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 xml:space="preserve">- du desmodonte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 xml:space="preserve">- de l’os alvéolaire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 xml:space="preserve">- de la gencive </w:t>
      </w:r>
    </w:p>
    <w:p w:rsidR="00564101" w:rsidRDefault="00564101" w:rsidP="00624B99">
      <w:pPr>
        <w:rPr>
          <w:rFonts w:ascii="Arial" w:hAnsi="Arial" w:cs="Arial"/>
          <w:sz w:val="20"/>
          <w:szCs w:val="20"/>
        </w:rPr>
      </w:pPr>
    </w:p>
    <w:p w:rsidR="00624B99" w:rsidRPr="00624B99" w:rsidRDefault="00624B99" w:rsidP="00624B99">
      <w:pPr>
        <w:rPr>
          <w:rFonts w:ascii="Arial" w:hAnsi="Arial" w:cs="Arial"/>
          <w:sz w:val="20"/>
          <w:szCs w:val="20"/>
        </w:rPr>
      </w:pPr>
      <w:r w:rsidRPr="00624B99">
        <w:rPr>
          <w:rFonts w:ascii="Arial" w:hAnsi="Arial" w:cs="Arial"/>
          <w:sz w:val="20"/>
          <w:szCs w:val="20"/>
        </w:rPr>
        <w:lastRenderedPageBreak/>
        <w:t>Il joue un rôle d’amortisseur et de récepteur proprioceptif</w:t>
      </w:r>
      <w:r w:rsidR="00E47879">
        <w:rPr>
          <w:rFonts w:ascii="Arial" w:hAnsi="Arial" w:cs="Arial"/>
          <w:sz w:val="20"/>
          <w:szCs w:val="20"/>
        </w:rPr>
        <w:t xml:space="preserve"> </w:t>
      </w:r>
      <w:r w:rsidR="00E47879">
        <w:rPr>
          <w:rStyle w:val="st"/>
          <w:rFonts w:ascii="Arial" w:hAnsi="Arial" w:cs="Arial"/>
          <w:color w:val="222222"/>
        </w:rPr>
        <w:t>♥</w:t>
      </w:r>
    </w:p>
    <w:p w:rsidR="00E47879" w:rsidRDefault="00624B99" w:rsidP="00624B99">
      <w:pPr>
        <w:rPr>
          <w:rFonts w:ascii="Arial" w:hAnsi="Arial" w:cs="Arial"/>
          <w:sz w:val="20"/>
          <w:szCs w:val="20"/>
        </w:rPr>
      </w:pPr>
      <w:r w:rsidRPr="00624B99">
        <w:rPr>
          <w:rFonts w:ascii="Arial" w:hAnsi="Arial" w:cs="Arial"/>
          <w:sz w:val="20"/>
          <w:szCs w:val="20"/>
        </w:rPr>
        <w:t>Il peut être atteint par une surcharge occlusale non dirigée le long de son grand axe de résistance</w:t>
      </w:r>
      <w:r w:rsidR="00E47879">
        <w:rPr>
          <w:rFonts w:ascii="Arial" w:hAnsi="Arial" w:cs="Arial"/>
          <w:sz w:val="20"/>
          <w:szCs w:val="20"/>
        </w:rPr>
        <w:t>.</w:t>
      </w:r>
    </w:p>
    <w:p w:rsidR="00E47879" w:rsidRDefault="00E47879" w:rsidP="00624B99">
      <w:pPr>
        <w:rPr>
          <w:rFonts w:ascii="Arial" w:hAnsi="Arial" w:cs="Arial"/>
          <w:sz w:val="20"/>
          <w:szCs w:val="20"/>
        </w:rPr>
      </w:pPr>
    </w:p>
    <w:p w:rsidR="00624B99" w:rsidRPr="00564101" w:rsidRDefault="00624B99" w:rsidP="00624B99">
      <w:pPr>
        <w:rPr>
          <w:rFonts w:ascii="Arial" w:hAnsi="Arial" w:cs="Arial"/>
          <w:sz w:val="20"/>
          <w:szCs w:val="20"/>
        </w:rPr>
      </w:pPr>
      <w:r w:rsidRPr="00624B99">
        <w:rPr>
          <w:rFonts w:ascii="Arial" w:hAnsi="Arial" w:cs="Arial"/>
          <w:sz w:val="20"/>
          <w:szCs w:val="20"/>
        </w:rPr>
        <w:t> </w:t>
      </w:r>
      <w:r w:rsidRPr="00E47879">
        <w:rPr>
          <w:rFonts w:ascii="Arial" w:hAnsi="Arial" w:cs="Arial"/>
          <w:b/>
          <w:bCs/>
          <w:color w:val="548DD4" w:themeColor="text2" w:themeTint="99"/>
          <w:sz w:val="20"/>
          <w:szCs w:val="20"/>
        </w:rPr>
        <w:t>Cément</w:t>
      </w:r>
    </w:p>
    <w:p w:rsidR="00624B99" w:rsidRPr="00624B99" w:rsidRDefault="00624B99" w:rsidP="00624B99">
      <w:pPr>
        <w:rPr>
          <w:rFonts w:ascii="Arial" w:hAnsi="Arial" w:cs="Arial"/>
          <w:sz w:val="20"/>
          <w:szCs w:val="20"/>
        </w:rPr>
      </w:pPr>
      <w:r w:rsidRPr="00624B99">
        <w:rPr>
          <w:rFonts w:ascii="Arial" w:hAnsi="Arial" w:cs="Arial"/>
          <w:sz w:val="20"/>
          <w:szCs w:val="20"/>
        </w:rPr>
        <w:t>Formé par du tissu mésenchymateux qui constitue l’enveloppe extérieure de la racine anatomique, il est le point d’ancrage den</w:t>
      </w:r>
      <w:r w:rsidR="00E47879">
        <w:rPr>
          <w:rFonts w:ascii="Arial" w:hAnsi="Arial" w:cs="Arial"/>
          <w:sz w:val="20"/>
          <w:szCs w:val="20"/>
        </w:rPr>
        <w:t xml:space="preserve">taire des fibres desmodontales (= fibres de collagène du ligament </w:t>
      </w:r>
      <w:proofErr w:type="spellStart"/>
      <w:r w:rsidR="00E47879">
        <w:rPr>
          <w:rFonts w:ascii="Arial" w:hAnsi="Arial" w:cs="Arial"/>
          <w:sz w:val="20"/>
          <w:szCs w:val="20"/>
        </w:rPr>
        <w:t>alvéolo</w:t>
      </w:r>
      <w:proofErr w:type="spellEnd"/>
      <w:r w:rsidR="00E47879">
        <w:rPr>
          <w:rFonts w:ascii="Arial" w:hAnsi="Arial" w:cs="Arial"/>
          <w:sz w:val="20"/>
          <w:szCs w:val="20"/>
        </w:rPr>
        <w:t xml:space="preserve"> dentaire qui s’ancre dans l’os et dans le cément)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color w:val="548DD4" w:themeColor="text2" w:themeTint="99"/>
          <w:sz w:val="20"/>
          <w:szCs w:val="20"/>
        </w:rPr>
        <w:t> </w:t>
      </w:r>
      <w:r w:rsidRPr="00E47879">
        <w:rPr>
          <w:rFonts w:ascii="Arial" w:hAnsi="Arial" w:cs="Arial"/>
          <w:b/>
          <w:bCs/>
          <w:color w:val="548DD4" w:themeColor="text2" w:themeTint="99"/>
          <w:sz w:val="20"/>
          <w:szCs w:val="20"/>
        </w:rPr>
        <w:t>Os alvéolaire</w:t>
      </w:r>
      <w:r w:rsidRPr="00E47879">
        <w:rPr>
          <w:rFonts w:ascii="Arial" w:hAnsi="Arial" w:cs="Arial"/>
          <w:color w:val="548DD4" w:themeColor="text2" w:themeTint="99"/>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L’os fournit un support à la dent, mais absorbe également les forces transmises par l’occlusion. Il est sensible aux variations d’amplitude et de direction des forces appliquées.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L’épaisseur du tissu osseux alvéolaire est augmentée par la tension et diminué par la pression. </w:t>
      </w:r>
      <w:proofErr w:type="gramStart"/>
      <w:r w:rsidRPr="00624B99">
        <w:rPr>
          <w:rFonts w:ascii="Arial" w:hAnsi="Arial" w:cs="Arial"/>
          <w:sz w:val="20"/>
          <w:szCs w:val="20"/>
        </w:rPr>
        <w:t>ex</w:t>
      </w:r>
      <w:proofErr w:type="gramEnd"/>
      <w:r w:rsidRPr="00624B99">
        <w:rPr>
          <w:rFonts w:ascii="Arial" w:hAnsi="Arial" w:cs="Arial"/>
          <w:sz w:val="20"/>
          <w:szCs w:val="20"/>
        </w:rPr>
        <w:t xml:space="preserve">: épaisseur importante en lingual au maxillaire, faible en vestibulaire; inversement à la mandibule.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color w:val="548DD4" w:themeColor="text2" w:themeTint="99"/>
          <w:sz w:val="20"/>
          <w:szCs w:val="20"/>
        </w:rPr>
        <w:t> </w:t>
      </w:r>
      <w:r w:rsidRPr="00E47879">
        <w:rPr>
          <w:rFonts w:ascii="Arial" w:hAnsi="Arial" w:cs="Arial"/>
          <w:b/>
          <w:bCs/>
          <w:color w:val="548DD4" w:themeColor="text2" w:themeTint="99"/>
          <w:sz w:val="20"/>
          <w:szCs w:val="20"/>
        </w:rPr>
        <w:t>Desmodonte</w:t>
      </w:r>
      <w:r w:rsidR="00E47879">
        <w:rPr>
          <w:rFonts w:ascii="Arial" w:hAnsi="Arial" w:cs="Arial"/>
          <w:b/>
          <w:bCs/>
          <w:color w:val="548DD4" w:themeColor="text2" w:themeTint="99"/>
          <w:sz w:val="20"/>
          <w:szCs w:val="20"/>
        </w:rPr>
        <w:t xml:space="preserve"> (= Ligament </w:t>
      </w:r>
      <w:proofErr w:type="spellStart"/>
      <w:r w:rsidR="00E47879">
        <w:rPr>
          <w:rFonts w:ascii="Arial" w:hAnsi="Arial" w:cs="Arial"/>
          <w:b/>
          <w:bCs/>
          <w:color w:val="548DD4" w:themeColor="text2" w:themeTint="99"/>
          <w:sz w:val="20"/>
          <w:szCs w:val="20"/>
        </w:rPr>
        <w:t>alvéolo</w:t>
      </w:r>
      <w:proofErr w:type="spellEnd"/>
      <w:r w:rsidR="00E47879">
        <w:rPr>
          <w:rFonts w:ascii="Arial" w:hAnsi="Arial" w:cs="Arial"/>
          <w:b/>
          <w:bCs/>
          <w:color w:val="548DD4" w:themeColor="text2" w:themeTint="99"/>
          <w:sz w:val="20"/>
          <w:szCs w:val="20"/>
        </w:rPr>
        <w:t xml:space="preserve">-dentaire = Ligament péri-dentaire)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Fonctions: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fixation de la racine à l’os alvéolaire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support et absorption des pressions exercées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prévention des surcharges grâce à ses capteurs proprioceptifs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u w:val="single"/>
        </w:rPr>
        <w:t>Définition</w:t>
      </w:r>
    </w:p>
    <w:p w:rsidR="00624B99" w:rsidRPr="00E47879" w:rsidRDefault="00E47879" w:rsidP="00624B99">
      <w:pPr>
        <w:rPr>
          <w:rFonts w:ascii="Arial" w:hAnsi="Arial" w:cs="Arial"/>
          <w:color w:val="548DD4" w:themeColor="text2" w:themeTint="99"/>
          <w:sz w:val="20"/>
          <w:szCs w:val="20"/>
        </w:rPr>
      </w:pPr>
      <w:r>
        <w:rPr>
          <w:rFonts w:ascii="Arial" w:hAnsi="Arial" w:cs="Arial"/>
          <w:b/>
          <w:bCs/>
          <w:color w:val="548DD4" w:themeColor="text2" w:themeTint="99"/>
          <w:sz w:val="20"/>
          <w:szCs w:val="20"/>
        </w:rPr>
        <w:t xml:space="preserve"> Dentition =</w:t>
      </w:r>
      <w:r w:rsidR="00624B99" w:rsidRPr="00E47879">
        <w:rPr>
          <w:rFonts w:ascii="Arial" w:hAnsi="Arial" w:cs="Arial"/>
          <w:b/>
          <w:bCs/>
          <w:color w:val="548DD4" w:themeColor="text2" w:themeTint="99"/>
          <w:sz w:val="20"/>
          <w:szCs w:val="20"/>
        </w:rPr>
        <w:t>Processus de croissance et de maturation du système dentaire qui conduit à l’établissement de la denture.</w:t>
      </w:r>
      <w:r>
        <w:rPr>
          <w:rFonts w:ascii="Arial" w:hAnsi="Arial" w:cs="Arial"/>
          <w:b/>
          <w:bCs/>
          <w:color w:val="548DD4" w:themeColor="text2" w:themeTint="99"/>
          <w:sz w:val="20"/>
          <w:szCs w:val="20"/>
        </w:rPr>
        <w:t xml:space="preserve"> </w:t>
      </w:r>
      <w:r>
        <w:rPr>
          <w:rStyle w:val="st"/>
          <w:rFonts w:ascii="Arial" w:hAnsi="Arial" w:cs="Arial"/>
          <w:color w:val="222222"/>
        </w:rPr>
        <w:t xml:space="preserve">♥ </w:t>
      </w:r>
    </w:p>
    <w:p w:rsidR="00624B99" w:rsidRPr="00624B99" w:rsidRDefault="00624B99" w:rsidP="00624B99">
      <w:pPr>
        <w:rPr>
          <w:rFonts w:ascii="Arial" w:hAnsi="Arial" w:cs="Arial"/>
          <w:sz w:val="20"/>
          <w:szCs w:val="20"/>
        </w:rPr>
      </w:pPr>
      <w:r w:rsidRPr="00624B99">
        <w:rPr>
          <w:rFonts w:ascii="Arial" w:hAnsi="Arial" w:cs="Arial"/>
          <w:b/>
          <w:bCs/>
          <w:sz w:val="20"/>
          <w:szCs w:val="20"/>
        </w:rPr>
        <w:t> </w:t>
      </w:r>
      <w:r w:rsidRPr="00624B99">
        <w:rPr>
          <w:rFonts w:ascii="Arial" w:hAnsi="Arial" w:cs="Arial"/>
          <w:sz w:val="20"/>
          <w:szCs w:val="20"/>
        </w:rPr>
        <w:t>L’homme comme tous les mammifères, possède 2 ensembles de dents:</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 premier ensemble, comprenant 20 dents, est appelé </w:t>
      </w:r>
      <w:r w:rsidRPr="00624B99">
        <w:rPr>
          <w:rFonts w:ascii="Arial" w:hAnsi="Arial" w:cs="Arial"/>
          <w:b/>
          <w:bCs/>
          <w:sz w:val="20"/>
          <w:szCs w:val="20"/>
        </w:rPr>
        <w:t>denture lactéale</w:t>
      </w:r>
      <w:r w:rsidR="00E47879">
        <w:rPr>
          <w:rFonts w:ascii="Arial" w:hAnsi="Arial" w:cs="Arial"/>
          <w:sz w:val="20"/>
          <w:szCs w:val="20"/>
        </w:rPr>
        <w:t xml:space="preserve"> (= dents de laits = dents déciduales)</w:t>
      </w:r>
      <w:r w:rsidRPr="00624B99">
        <w:rPr>
          <w:rFonts w:ascii="Arial" w:hAnsi="Arial" w:cs="Arial"/>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 second ensemble, comprenant 32 dents, est appelé </w:t>
      </w:r>
      <w:r w:rsidRPr="00624B99">
        <w:rPr>
          <w:rFonts w:ascii="Arial" w:hAnsi="Arial" w:cs="Arial"/>
          <w:b/>
          <w:bCs/>
          <w:sz w:val="20"/>
          <w:szCs w:val="20"/>
        </w:rPr>
        <w:t>denture permanente</w:t>
      </w:r>
      <w:r w:rsidR="00E47879">
        <w:rPr>
          <w:rFonts w:ascii="Arial" w:hAnsi="Arial" w:cs="Arial"/>
          <w:sz w:val="20"/>
          <w:szCs w:val="20"/>
        </w:rPr>
        <w:t xml:space="preserve"> (= dents définitives)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u w:val="single"/>
        </w:rPr>
        <w:t>Chronologie</w:t>
      </w:r>
      <w:r w:rsidRPr="00E47879">
        <w:rPr>
          <w:rFonts w:ascii="Arial" w:hAnsi="Arial" w:cs="Arial"/>
          <w:color w:val="548DD4" w:themeColor="text2" w:themeTint="99"/>
          <w:sz w:val="20"/>
          <w:szCs w:val="20"/>
        </w:rPr>
        <w:t xml:space="preserve"> </w:t>
      </w:r>
      <w:r w:rsidR="00E47879">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 </w:t>
      </w:r>
      <w:r w:rsidRPr="00624B99">
        <w:rPr>
          <w:rFonts w:ascii="Arial" w:hAnsi="Arial" w:cs="Arial"/>
          <w:b/>
          <w:bCs/>
          <w:sz w:val="20"/>
          <w:szCs w:val="20"/>
        </w:rPr>
        <w:t>6 mois</w:t>
      </w:r>
      <w:r w:rsidRPr="00624B99">
        <w:rPr>
          <w:rFonts w:ascii="Arial" w:hAnsi="Arial" w:cs="Arial"/>
          <w:sz w:val="20"/>
          <w:szCs w:val="20"/>
        </w:rPr>
        <w:t xml:space="preserve">: apparition des </w:t>
      </w:r>
      <w:r w:rsidRPr="00624B99">
        <w:rPr>
          <w:rFonts w:ascii="Arial" w:hAnsi="Arial" w:cs="Arial"/>
          <w:sz w:val="20"/>
          <w:szCs w:val="20"/>
          <w:u w:val="single"/>
        </w:rPr>
        <w:t xml:space="preserve">premières dents </w:t>
      </w:r>
      <w:r w:rsidR="00E47879">
        <w:rPr>
          <w:rFonts w:ascii="Arial" w:hAnsi="Arial" w:cs="Arial"/>
          <w:sz w:val="20"/>
          <w:szCs w:val="20"/>
          <w:u w:val="single"/>
        </w:rPr>
        <w:t>de laits</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w:t>
      </w:r>
      <w:r w:rsidRPr="00624B99">
        <w:rPr>
          <w:rFonts w:ascii="Arial" w:hAnsi="Arial" w:cs="Arial"/>
          <w:b/>
          <w:bCs/>
          <w:sz w:val="20"/>
          <w:szCs w:val="20"/>
        </w:rPr>
        <w:t>28 mois</w:t>
      </w:r>
      <w:r w:rsidRPr="00624B99">
        <w:rPr>
          <w:rFonts w:ascii="Arial" w:hAnsi="Arial" w:cs="Arial"/>
          <w:sz w:val="20"/>
          <w:szCs w:val="20"/>
        </w:rPr>
        <w:t xml:space="preserve">: apparition de la </w:t>
      </w:r>
      <w:r w:rsidRPr="00624B99">
        <w:rPr>
          <w:rFonts w:ascii="Arial" w:hAnsi="Arial" w:cs="Arial"/>
          <w:sz w:val="20"/>
          <w:szCs w:val="20"/>
          <w:u w:val="single"/>
        </w:rPr>
        <w:t xml:space="preserve">dernière dent </w:t>
      </w:r>
      <w:r w:rsidR="00E47879">
        <w:rPr>
          <w:rFonts w:ascii="Arial" w:hAnsi="Arial" w:cs="Arial"/>
          <w:sz w:val="20"/>
          <w:szCs w:val="20"/>
          <w:u w:val="single"/>
        </w:rPr>
        <w:t>temporaire</w:t>
      </w:r>
      <w:r w:rsidR="00564101">
        <w:rPr>
          <w:rFonts w:ascii="Arial" w:hAnsi="Arial" w:cs="Arial"/>
          <w:sz w:val="20"/>
          <w:szCs w:val="20"/>
          <w:u w:val="single"/>
        </w:rPr>
        <w:t xml:space="preserve"> (T)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w:t>
      </w:r>
      <w:r w:rsidRPr="00624B99">
        <w:rPr>
          <w:rFonts w:ascii="Arial" w:hAnsi="Arial" w:cs="Arial"/>
          <w:b/>
          <w:bCs/>
          <w:sz w:val="20"/>
          <w:szCs w:val="20"/>
        </w:rPr>
        <w:t>de 2 à 6 ans</w:t>
      </w:r>
      <w:r w:rsidRPr="00624B99">
        <w:rPr>
          <w:rFonts w:ascii="Arial" w:hAnsi="Arial" w:cs="Arial"/>
          <w:sz w:val="20"/>
          <w:szCs w:val="20"/>
        </w:rPr>
        <w:t xml:space="preserve">: </w:t>
      </w:r>
      <w:r w:rsidRPr="00624B99">
        <w:rPr>
          <w:rFonts w:ascii="Arial" w:hAnsi="Arial" w:cs="Arial"/>
          <w:sz w:val="20"/>
          <w:szCs w:val="20"/>
          <w:u w:val="single"/>
        </w:rPr>
        <w:t xml:space="preserve">20 dents temporaires </w:t>
      </w:r>
      <w:r w:rsidRPr="00624B99">
        <w:rPr>
          <w:rFonts w:ascii="Arial" w:hAnsi="Arial" w:cs="Arial"/>
          <w:sz w:val="20"/>
          <w:szCs w:val="20"/>
        </w:rPr>
        <w:t>présentes</w:t>
      </w:r>
      <w:r w:rsidR="00E47879">
        <w:rPr>
          <w:rFonts w:ascii="Arial" w:hAnsi="Arial" w:cs="Arial"/>
          <w:sz w:val="20"/>
          <w:szCs w:val="20"/>
        </w:rPr>
        <w:t xml:space="preserve"> = denture temporaire stable</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w:t>
      </w:r>
      <w:r w:rsidRPr="00624B99">
        <w:rPr>
          <w:rFonts w:ascii="Arial" w:hAnsi="Arial" w:cs="Arial"/>
          <w:b/>
          <w:bCs/>
          <w:sz w:val="20"/>
          <w:szCs w:val="20"/>
        </w:rPr>
        <w:t>à 6 ans</w:t>
      </w:r>
      <w:r w:rsidRPr="00624B99">
        <w:rPr>
          <w:rFonts w:ascii="Arial" w:hAnsi="Arial" w:cs="Arial"/>
          <w:sz w:val="20"/>
          <w:szCs w:val="20"/>
        </w:rPr>
        <w:t xml:space="preserve">: apparition de la </w:t>
      </w:r>
      <w:r w:rsidR="00564101">
        <w:rPr>
          <w:rFonts w:ascii="Arial" w:hAnsi="Arial" w:cs="Arial"/>
          <w:sz w:val="20"/>
          <w:szCs w:val="20"/>
          <w:u w:val="single"/>
        </w:rPr>
        <w:t>première dent permanente (P)</w:t>
      </w:r>
      <w:r w:rsidRPr="00624B99">
        <w:rPr>
          <w:rFonts w:ascii="Arial" w:hAnsi="Arial" w:cs="Arial"/>
          <w:sz w:val="20"/>
          <w:szCs w:val="20"/>
          <w:u w:val="single"/>
        </w:rPr>
        <w:t xml:space="preserve"> </w:t>
      </w:r>
      <w:r w:rsidR="00564101">
        <w:rPr>
          <w:rFonts w:ascii="Arial" w:hAnsi="Arial" w:cs="Arial"/>
          <w:sz w:val="20"/>
          <w:szCs w:val="20"/>
          <w:u w:val="single"/>
        </w:rPr>
        <w:t>= début de la denture mixte (puisqu’il y a apparition de la première dent permanente alors qu’il y a aussi des dents de laits)</w:t>
      </w:r>
    </w:p>
    <w:p w:rsidR="00000000" w:rsidRPr="00624B99" w:rsidRDefault="00564101" w:rsidP="00564101">
      <w:pPr>
        <w:rPr>
          <w:rFonts w:ascii="Arial" w:hAnsi="Arial" w:cs="Arial"/>
          <w:sz w:val="20"/>
          <w:szCs w:val="20"/>
        </w:rPr>
      </w:pPr>
      <w:r>
        <w:rPr>
          <w:rFonts w:ascii="Arial" w:hAnsi="Arial" w:cs="Arial"/>
          <w:b/>
          <w:bCs/>
          <w:sz w:val="20"/>
          <w:szCs w:val="20"/>
        </w:rPr>
        <w:t>-</w:t>
      </w:r>
      <w:r w:rsidR="001B40EA" w:rsidRPr="00624B99">
        <w:rPr>
          <w:rFonts w:ascii="Arial" w:hAnsi="Arial" w:cs="Arial"/>
          <w:b/>
          <w:bCs/>
          <w:sz w:val="20"/>
          <w:szCs w:val="20"/>
        </w:rPr>
        <w:t>de 6 à 12 ans</w:t>
      </w:r>
      <w:r w:rsidR="001B40EA" w:rsidRPr="00624B99">
        <w:rPr>
          <w:rFonts w:ascii="Arial" w:hAnsi="Arial" w:cs="Arial"/>
          <w:sz w:val="20"/>
          <w:szCs w:val="20"/>
        </w:rPr>
        <w:t xml:space="preserve">: les dents primaires sont remplacées par incisives, canines et prémolaires </w:t>
      </w:r>
      <w:r>
        <w:rPr>
          <w:rFonts w:ascii="Arial" w:hAnsi="Arial" w:cs="Arial"/>
          <w:sz w:val="20"/>
          <w:szCs w:val="20"/>
        </w:rPr>
        <w:t xml:space="preserve">(NB : à 12 ans toutes les dents de laits ont été remplacé par les dents permanentes,  à partir de 12 ans on a donc une denture permanente)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w:t>
      </w:r>
      <w:r w:rsidRPr="00624B99">
        <w:rPr>
          <w:rFonts w:ascii="Arial" w:hAnsi="Arial" w:cs="Arial"/>
          <w:b/>
          <w:bCs/>
          <w:sz w:val="20"/>
          <w:szCs w:val="20"/>
        </w:rPr>
        <w:t>après 12 ans</w:t>
      </w:r>
      <w:r w:rsidRPr="00624B99">
        <w:rPr>
          <w:rFonts w:ascii="Arial" w:hAnsi="Arial" w:cs="Arial"/>
          <w:sz w:val="20"/>
          <w:szCs w:val="20"/>
        </w:rPr>
        <w:t xml:space="preserve">: </w:t>
      </w:r>
      <w:r w:rsidRPr="00624B99">
        <w:rPr>
          <w:rFonts w:ascii="Arial" w:hAnsi="Arial" w:cs="Arial"/>
          <w:sz w:val="20"/>
          <w:szCs w:val="20"/>
          <w:u w:val="single"/>
        </w:rPr>
        <w:t>les deuxièmes molaires</w:t>
      </w:r>
      <w:r w:rsidR="00564101">
        <w:rPr>
          <w:rFonts w:ascii="Arial" w:hAnsi="Arial" w:cs="Arial"/>
          <w:sz w:val="20"/>
          <w:szCs w:val="20"/>
          <w:u w:val="single"/>
        </w:rPr>
        <w:t xml:space="preserve"> P</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w:t>
      </w:r>
      <w:r w:rsidRPr="00624B99">
        <w:rPr>
          <w:rFonts w:ascii="Arial" w:hAnsi="Arial" w:cs="Arial"/>
          <w:b/>
          <w:bCs/>
          <w:sz w:val="20"/>
          <w:szCs w:val="20"/>
        </w:rPr>
        <w:t>après 18 ans</w:t>
      </w:r>
      <w:r w:rsidRPr="00624B99">
        <w:rPr>
          <w:rFonts w:ascii="Arial" w:hAnsi="Arial" w:cs="Arial"/>
          <w:sz w:val="20"/>
          <w:szCs w:val="20"/>
        </w:rPr>
        <w:t xml:space="preserve">: apparition des </w:t>
      </w:r>
      <w:r w:rsidRPr="00624B99">
        <w:rPr>
          <w:rFonts w:ascii="Arial" w:hAnsi="Arial" w:cs="Arial"/>
          <w:sz w:val="20"/>
          <w:szCs w:val="20"/>
          <w:u w:val="single"/>
        </w:rPr>
        <w:t xml:space="preserve">troisièmes molaires </w:t>
      </w:r>
      <w:r w:rsidR="00564101">
        <w:rPr>
          <w:rFonts w:ascii="Arial" w:hAnsi="Arial" w:cs="Arial"/>
          <w:sz w:val="20"/>
          <w:szCs w:val="20"/>
          <w:u w:val="single"/>
        </w:rPr>
        <w:t>= dents de sagesse</w:t>
      </w:r>
      <w:r w:rsidRPr="00624B99">
        <w:rPr>
          <w:rFonts w:ascii="Arial" w:hAnsi="Arial" w:cs="Arial"/>
          <w:sz w:val="20"/>
          <w:szCs w:val="20"/>
        </w:rPr>
        <w:sym w:font="Wingdings" w:char="00E0"/>
      </w:r>
      <w:r w:rsidRPr="00624B99">
        <w:rPr>
          <w:rFonts w:ascii="Arial" w:hAnsi="Arial" w:cs="Arial"/>
          <w:sz w:val="20"/>
          <w:szCs w:val="20"/>
        </w:rPr>
        <w:t xml:space="preserve"> </w:t>
      </w:r>
      <w:r w:rsidRPr="00624B99">
        <w:rPr>
          <w:rFonts w:ascii="Arial" w:hAnsi="Arial" w:cs="Arial"/>
          <w:sz w:val="20"/>
          <w:szCs w:val="20"/>
          <w:u w:val="single"/>
        </w:rPr>
        <w:t>32 dents</w:t>
      </w:r>
      <w:r w:rsidRPr="00624B99">
        <w:rPr>
          <w:rFonts w:ascii="Arial" w:hAnsi="Arial" w:cs="Arial"/>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Il existe donc </w:t>
      </w:r>
      <w:r w:rsidRPr="00564101">
        <w:rPr>
          <w:rFonts w:ascii="Arial" w:hAnsi="Arial" w:cs="Arial"/>
          <w:sz w:val="20"/>
          <w:szCs w:val="20"/>
          <w:u w:val="single"/>
        </w:rPr>
        <w:t>3 périodes de denture</w:t>
      </w:r>
      <w:r w:rsidRPr="00624B99">
        <w:rPr>
          <w:rFonts w:ascii="Arial" w:hAnsi="Arial" w:cs="Arial"/>
          <w:sz w:val="20"/>
          <w:szCs w:val="20"/>
        </w:rPr>
        <w:t xml:space="preserve"> chez l’homme:</w:t>
      </w:r>
      <w:r w:rsidR="00564101" w:rsidRPr="00564101">
        <w:rPr>
          <w:rStyle w:val="Paragraphedeliste"/>
          <w:rFonts w:ascii="Arial" w:hAnsi="Arial" w:cs="Arial"/>
          <w:color w:val="222222"/>
        </w:rPr>
        <w:t xml:space="preserve"> </w:t>
      </w:r>
      <w:r w:rsidR="00564101">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la denture </w:t>
      </w:r>
      <w:r w:rsidRPr="00624B99">
        <w:rPr>
          <w:rFonts w:ascii="Arial" w:hAnsi="Arial" w:cs="Arial"/>
          <w:b/>
          <w:bCs/>
          <w:sz w:val="20"/>
          <w:szCs w:val="20"/>
        </w:rPr>
        <w:t>temporaire</w:t>
      </w:r>
      <w:r w:rsidRPr="00624B99">
        <w:rPr>
          <w:rFonts w:ascii="Arial" w:hAnsi="Arial" w:cs="Arial"/>
          <w:sz w:val="20"/>
          <w:szCs w:val="20"/>
        </w:rPr>
        <w:t xml:space="preserve"> (6 mois à 6 ans)</w:t>
      </w:r>
    </w:p>
    <w:p w:rsidR="00624B99" w:rsidRPr="00624B99" w:rsidRDefault="00624B99" w:rsidP="00624B99">
      <w:pPr>
        <w:rPr>
          <w:rFonts w:ascii="Arial" w:hAnsi="Arial" w:cs="Arial"/>
          <w:sz w:val="20"/>
          <w:szCs w:val="20"/>
        </w:rPr>
      </w:pPr>
      <w:r w:rsidRPr="00624B99">
        <w:rPr>
          <w:rFonts w:ascii="Arial" w:hAnsi="Arial" w:cs="Arial"/>
          <w:sz w:val="20"/>
          <w:szCs w:val="20"/>
        </w:rPr>
        <w:lastRenderedPageBreak/>
        <w:t xml:space="preserve">- la denture </w:t>
      </w:r>
      <w:r w:rsidRPr="00624B99">
        <w:rPr>
          <w:rFonts w:ascii="Arial" w:hAnsi="Arial" w:cs="Arial"/>
          <w:b/>
          <w:bCs/>
          <w:sz w:val="20"/>
          <w:szCs w:val="20"/>
        </w:rPr>
        <w:t>mixte</w:t>
      </w:r>
      <w:r w:rsidRPr="00624B99">
        <w:rPr>
          <w:rFonts w:ascii="Arial" w:hAnsi="Arial" w:cs="Arial"/>
          <w:sz w:val="20"/>
          <w:szCs w:val="20"/>
        </w:rPr>
        <w:t xml:space="preserve"> (6 ans à 12 ans)</w:t>
      </w:r>
    </w:p>
    <w:p w:rsidR="00624B99" w:rsidRDefault="00624B99" w:rsidP="00624B99">
      <w:pPr>
        <w:rPr>
          <w:rFonts w:ascii="Arial" w:hAnsi="Arial" w:cs="Arial"/>
          <w:sz w:val="20"/>
          <w:szCs w:val="20"/>
        </w:rPr>
      </w:pPr>
      <w:r w:rsidRPr="00624B99">
        <w:rPr>
          <w:rFonts w:ascii="Arial" w:hAnsi="Arial" w:cs="Arial"/>
          <w:sz w:val="20"/>
          <w:szCs w:val="20"/>
        </w:rPr>
        <w:t xml:space="preserve">- la denture </w:t>
      </w:r>
      <w:r w:rsidRPr="00624B99">
        <w:rPr>
          <w:rFonts w:ascii="Arial" w:hAnsi="Arial" w:cs="Arial"/>
          <w:b/>
          <w:bCs/>
          <w:sz w:val="20"/>
          <w:szCs w:val="20"/>
        </w:rPr>
        <w:t>permanente</w:t>
      </w:r>
      <w:r w:rsidRPr="00624B99">
        <w:rPr>
          <w:rFonts w:ascii="Arial" w:hAnsi="Arial" w:cs="Arial"/>
          <w:sz w:val="20"/>
          <w:szCs w:val="20"/>
        </w:rPr>
        <w:t xml:space="preserve"> (12 ans et plus)</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u w:val="single"/>
        </w:rPr>
        <w:t xml:space="preserve">Terminologie </w:t>
      </w:r>
    </w:p>
    <w:p w:rsidR="00624B99" w:rsidRPr="00624B99" w:rsidRDefault="00624B99" w:rsidP="00624B99">
      <w:pPr>
        <w:rPr>
          <w:rFonts w:ascii="Arial" w:hAnsi="Arial" w:cs="Arial"/>
          <w:sz w:val="20"/>
          <w:szCs w:val="20"/>
        </w:rPr>
      </w:pPr>
      <w:r w:rsidRPr="00624B99">
        <w:rPr>
          <w:rFonts w:ascii="Arial" w:hAnsi="Arial" w:cs="Arial"/>
          <w:sz w:val="20"/>
          <w:szCs w:val="20"/>
        </w:rPr>
        <w:t>Arcades, quadrants, classes dentaires, formule dentaire et traits.</w:t>
      </w:r>
    </w:p>
    <w:p w:rsidR="00624B99" w:rsidRPr="00564101" w:rsidRDefault="00624B99" w:rsidP="00624B99">
      <w:pPr>
        <w:rPr>
          <w:rFonts w:ascii="Arial" w:hAnsi="Arial" w:cs="Arial"/>
          <w:sz w:val="20"/>
          <w:szCs w:val="20"/>
        </w:rPr>
      </w:pPr>
      <w:r w:rsidRPr="00624B99">
        <w:rPr>
          <w:rFonts w:ascii="Arial" w:hAnsi="Arial" w:cs="Arial"/>
          <w:b/>
          <w:bCs/>
          <w:sz w:val="20"/>
          <w:szCs w:val="20"/>
        </w:rPr>
        <w:t> </w:t>
      </w:r>
      <w:r w:rsidRPr="00624B99">
        <w:rPr>
          <w:rFonts w:ascii="Arial" w:hAnsi="Arial" w:cs="Arial"/>
          <w:sz w:val="20"/>
          <w:szCs w:val="20"/>
        </w:rPr>
        <w:t xml:space="preserve"> </w:t>
      </w:r>
      <w:r w:rsidRPr="00E47879">
        <w:rPr>
          <w:rFonts w:ascii="Arial" w:hAnsi="Arial" w:cs="Arial"/>
          <w:b/>
          <w:bCs/>
          <w:color w:val="548DD4" w:themeColor="text2" w:themeTint="99"/>
          <w:sz w:val="20"/>
          <w:szCs w:val="20"/>
        </w:rPr>
        <w:t>Arcades</w:t>
      </w:r>
      <w:r w:rsidRPr="00E47879">
        <w:rPr>
          <w:rFonts w:ascii="Arial" w:hAnsi="Arial" w:cs="Arial"/>
          <w:color w:val="548DD4" w:themeColor="text2" w:themeTint="99"/>
          <w:sz w:val="20"/>
          <w:szCs w:val="20"/>
        </w:rPr>
        <w:t xml:space="preserve">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Il y a deux arcades dentaires: </w:t>
      </w:r>
    </w:p>
    <w:p w:rsidR="00624B99" w:rsidRPr="00624B99" w:rsidRDefault="00624B99" w:rsidP="00624B99">
      <w:pPr>
        <w:rPr>
          <w:rFonts w:ascii="Arial" w:hAnsi="Arial" w:cs="Arial"/>
          <w:sz w:val="20"/>
          <w:szCs w:val="20"/>
        </w:rPr>
      </w:pPr>
      <w:r w:rsidRPr="00624B99">
        <w:rPr>
          <w:rFonts w:ascii="Arial" w:hAnsi="Arial" w:cs="Arial"/>
          <w:sz w:val="20"/>
          <w:szCs w:val="20"/>
        </w:rPr>
        <w:t>-</w:t>
      </w:r>
      <w:r w:rsidRPr="00624B99">
        <w:rPr>
          <w:rFonts w:ascii="Arial" w:hAnsi="Arial" w:cs="Arial"/>
          <w:b/>
          <w:bCs/>
          <w:sz w:val="20"/>
          <w:szCs w:val="20"/>
        </w:rPr>
        <w:t xml:space="preserve"> l'arcade maxillaire</w:t>
      </w:r>
      <w:r w:rsidRPr="00624B99">
        <w:rPr>
          <w:rFonts w:ascii="Arial" w:hAnsi="Arial" w:cs="Arial"/>
          <w:sz w:val="20"/>
          <w:szCs w:val="20"/>
        </w:rPr>
        <w:t xml:space="preserve"> qui fait partie du crâne </w:t>
      </w:r>
      <w:r w:rsidR="00564101">
        <w:rPr>
          <w:rFonts w:ascii="Arial" w:hAnsi="Arial" w:cs="Arial"/>
          <w:sz w:val="20"/>
          <w:szCs w:val="20"/>
        </w:rPr>
        <w:t>(là où il y a les dents du haut)</w:t>
      </w:r>
    </w:p>
    <w:p w:rsidR="00624B99" w:rsidRPr="00624B99" w:rsidRDefault="00624B99" w:rsidP="00624B99">
      <w:pPr>
        <w:rPr>
          <w:rFonts w:ascii="Arial" w:hAnsi="Arial" w:cs="Arial"/>
          <w:sz w:val="20"/>
          <w:szCs w:val="20"/>
        </w:rPr>
      </w:pPr>
      <w:r w:rsidRPr="00624B99">
        <w:rPr>
          <w:rFonts w:ascii="Arial" w:hAnsi="Arial" w:cs="Arial"/>
          <w:sz w:val="20"/>
          <w:szCs w:val="20"/>
        </w:rPr>
        <w:t>-</w:t>
      </w:r>
      <w:r w:rsidRPr="00624B99">
        <w:rPr>
          <w:rFonts w:ascii="Arial" w:hAnsi="Arial" w:cs="Arial"/>
          <w:b/>
          <w:bCs/>
          <w:sz w:val="20"/>
          <w:szCs w:val="20"/>
        </w:rPr>
        <w:t xml:space="preserve"> l'arcade mandibulaire</w:t>
      </w:r>
      <w:r w:rsidRPr="00624B99">
        <w:rPr>
          <w:rFonts w:ascii="Arial" w:hAnsi="Arial" w:cs="Arial"/>
          <w:sz w:val="20"/>
          <w:szCs w:val="20"/>
        </w:rPr>
        <w:t xml:space="preserve"> qui est mobile</w:t>
      </w:r>
      <w:r w:rsidR="00564101">
        <w:rPr>
          <w:rFonts w:ascii="Arial" w:hAnsi="Arial" w:cs="Arial"/>
          <w:sz w:val="20"/>
          <w:szCs w:val="20"/>
        </w:rPr>
        <w:t xml:space="preserve"> (avec les dents du bas)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Quadrants</w:t>
      </w:r>
      <w:r w:rsidR="00564101">
        <w:rPr>
          <w:rFonts w:ascii="Arial" w:hAnsi="Arial" w:cs="Arial"/>
          <w:b/>
          <w:bCs/>
          <w:color w:val="548DD4" w:themeColor="text2" w:themeTint="99"/>
          <w:sz w:val="20"/>
          <w:szCs w:val="20"/>
        </w:rPr>
        <w:t xml:space="preserve"> </w:t>
      </w:r>
      <w:r w:rsidR="00564101">
        <w:rPr>
          <w:rStyle w:val="st"/>
          <w:rFonts w:ascii="Arial" w:hAnsi="Arial" w:cs="Arial"/>
          <w:color w:val="222222"/>
        </w:rPr>
        <w:t>♥</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On décrit l’ensemble des 2 arcades en les divisant en </w:t>
      </w:r>
      <w:r w:rsidRPr="00624B99">
        <w:rPr>
          <w:rFonts w:ascii="Arial" w:hAnsi="Arial" w:cs="Arial"/>
          <w:b/>
          <w:bCs/>
          <w:sz w:val="20"/>
          <w:szCs w:val="20"/>
        </w:rPr>
        <w:t>4 quadrants</w:t>
      </w:r>
      <w:r w:rsidRPr="00624B99">
        <w:rPr>
          <w:rFonts w:ascii="Arial" w:hAnsi="Arial" w:cs="Arial"/>
          <w:sz w:val="20"/>
          <w:szCs w:val="20"/>
        </w:rPr>
        <w:t xml:space="preserve"> identifiés par un chiffre:</w:t>
      </w:r>
    </w:p>
    <w:p w:rsidR="00624B99" w:rsidRPr="00624B99" w:rsidRDefault="00624B99" w:rsidP="00624B99">
      <w:pPr>
        <w:rPr>
          <w:rFonts w:ascii="Arial" w:hAnsi="Arial" w:cs="Arial"/>
          <w:sz w:val="20"/>
          <w:szCs w:val="20"/>
        </w:rPr>
      </w:pPr>
      <w:r w:rsidRPr="00624B99">
        <w:rPr>
          <w:rFonts w:ascii="Arial" w:hAnsi="Arial" w:cs="Arial"/>
          <w:sz w:val="20"/>
          <w:szCs w:val="20"/>
        </w:rPr>
        <w:t>- quadrant maxillaire droit: 1</w:t>
      </w:r>
    </w:p>
    <w:p w:rsidR="00624B99" w:rsidRPr="00624B99" w:rsidRDefault="00624B99" w:rsidP="00624B99">
      <w:pPr>
        <w:rPr>
          <w:rFonts w:ascii="Arial" w:hAnsi="Arial" w:cs="Arial"/>
          <w:sz w:val="20"/>
          <w:szCs w:val="20"/>
        </w:rPr>
      </w:pPr>
      <w:r w:rsidRPr="00624B99">
        <w:rPr>
          <w:rFonts w:ascii="Arial" w:hAnsi="Arial" w:cs="Arial"/>
          <w:sz w:val="20"/>
          <w:szCs w:val="20"/>
        </w:rPr>
        <w:t>- quadrant maxillaire gauche: 2</w:t>
      </w:r>
    </w:p>
    <w:p w:rsidR="00624B99" w:rsidRPr="00624B99" w:rsidRDefault="00624B99" w:rsidP="00624B99">
      <w:pPr>
        <w:rPr>
          <w:rFonts w:ascii="Arial" w:hAnsi="Arial" w:cs="Arial"/>
          <w:sz w:val="20"/>
          <w:szCs w:val="20"/>
        </w:rPr>
      </w:pPr>
      <w:r w:rsidRPr="00624B99">
        <w:rPr>
          <w:rFonts w:ascii="Arial" w:hAnsi="Arial" w:cs="Arial"/>
          <w:sz w:val="20"/>
          <w:szCs w:val="20"/>
        </w:rPr>
        <w:t>- quadrant mandibulaire gauche: 3</w:t>
      </w:r>
    </w:p>
    <w:p w:rsidR="00624B99" w:rsidRPr="00624B99" w:rsidRDefault="00624B99" w:rsidP="00624B99">
      <w:pPr>
        <w:rPr>
          <w:rFonts w:ascii="Arial" w:hAnsi="Arial" w:cs="Arial"/>
          <w:sz w:val="20"/>
          <w:szCs w:val="20"/>
        </w:rPr>
      </w:pPr>
      <w:r w:rsidRPr="00624B99">
        <w:rPr>
          <w:rFonts w:ascii="Arial" w:hAnsi="Arial" w:cs="Arial"/>
          <w:sz w:val="20"/>
          <w:szCs w:val="20"/>
        </w:rPr>
        <w:t>- quadrant mandibulaire droit: 4</w:t>
      </w:r>
    </w:p>
    <w:p w:rsidR="00624B99" w:rsidRPr="00564101" w:rsidRDefault="00624B99" w:rsidP="00624B99">
      <w:pPr>
        <w:rPr>
          <w:rFonts w:ascii="Arial" w:hAnsi="Arial" w:cs="Arial"/>
          <w:i/>
          <w:sz w:val="20"/>
          <w:szCs w:val="20"/>
          <w:u w:val="single"/>
        </w:rPr>
      </w:pPr>
      <w:r w:rsidRPr="00564101">
        <w:rPr>
          <w:rFonts w:ascii="Arial" w:hAnsi="Arial" w:cs="Arial"/>
          <w:i/>
          <w:sz w:val="20"/>
          <w:szCs w:val="20"/>
          <w:u w:val="single"/>
        </w:rPr>
        <w:t xml:space="preserve">En dentition permanente, il y a donc 8 dents par quadrant.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Classes</w:t>
      </w:r>
    </w:p>
    <w:p w:rsidR="00624B99" w:rsidRPr="00624B99" w:rsidRDefault="00624B99" w:rsidP="00624B99">
      <w:pPr>
        <w:rPr>
          <w:rFonts w:ascii="Arial" w:hAnsi="Arial" w:cs="Arial"/>
          <w:sz w:val="20"/>
          <w:szCs w:val="20"/>
        </w:rPr>
      </w:pPr>
      <w:r w:rsidRPr="00624B99">
        <w:rPr>
          <w:rFonts w:ascii="Arial" w:hAnsi="Arial" w:cs="Arial"/>
          <w:sz w:val="20"/>
          <w:szCs w:val="20"/>
        </w:rPr>
        <w:t>Morphologie et fonction permettent de diviser les ensembles dentaires en classes:</w:t>
      </w:r>
    </w:p>
    <w:p w:rsidR="00000000" w:rsidRPr="00564101" w:rsidRDefault="001B40EA" w:rsidP="00564101">
      <w:pPr>
        <w:pStyle w:val="Paragraphedeliste"/>
        <w:numPr>
          <w:ilvl w:val="0"/>
          <w:numId w:val="3"/>
        </w:numPr>
        <w:rPr>
          <w:rFonts w:ascii="Arial" w:hAnsi="Arial" w:cs="Arial"/>
          <w:sz w:val="20"/>
          <w:szCs w:val="20"/>
        </w:rPr>
      </w:pPr>
      <w:r w:rsidRPr="00564101">
        <w:rPr>
          <w:rFonts w:ascii="Arial" w:hAnsi="Arial" w:cs="Arial"/>
          <w:b/>
          <w:bCs/>
          <w:sz w:val="20"/>
          <w:szCs w:val="20"/>
        </w:rPr>
        <w:t>4 classes</w:t>
      </w:r>
      <w:r w:rsidRPr="00564101">
        <w:rPr>
          <w:rFonts w:ascii="Arial" w:hAnsi="Arial" w:cs="Arial"/>
          <w:sz w:val="20"/>
          <w:szCs w:val="20"/>
        </w:rPr>
        <w:t xml:space="preserve"> en dentition permanente: incisives, canines, prémolaires, molaires</w:t>
      </w:r>
    </w:p>
    <w:p w:rsidR="00624B99" w:rsidRPr="00564101" w:rsidRDefault="00624B99" w:rsidP="00564101">
      <w:pPr>
        <w:pStyle w:val="Paragraphedeliste"/>
        <w:numPr>
          <w:ilvl w:val="0"/>
          <w:numId w:val="3"/>
        </w:numPr>
        <w:rPr>
          <w:rFonts w:ascii="Arial" w:hAnsi="Arial" w:cs="Arial"/>
          <w:sz w:val="20"/>
          <w:szCs w:val="20"/>
        </w:rPr>
      </w:pPr>
      <w:r w:rsidRPr="00564101">
        <w:rPr>
          <w:rFonts w:ascii="Arial" w:hAnsi="Arial" w:cs="Arial"/>
          <w:b/>
          <w:bCs/>
          <w:sz w:val="20"/>
          <w:szCs w:val="20"/>
        </w:rPr>
        <w:t>3 classes</w:t>
      </w:r>
      <w:r w:rsidRPr="00564101">
        <w:rPr>
          <w:rFonts w:ascii="Arial" w:hAnsi="Arial" w:cs="Arial"/>
          <w:sz w:val="20"/>
          <w:szCs w:val="20"/>
        </w:rPr>
        <w:t xml:space="preserve"> en dentition temporaire: incisives, canines, molaires</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u w:val="single"/>
        </w:rPr>
        <w:t>Identification des éléments dentaires</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2 chiffres : </w:t>
      </w:r>
    </w:p>
    <w:p w:rsidR="00624B99" w:rsidRPr="00624B99" w:rsidRDefault="00624B99" w:rsidP="00624B99">
      <w:pPr>
        <w:rPr>
          <w:rFonts w:ascii="Arial" w:hAnsi="Arial" w:cs="Arial"/>
          <w:sz w:val="20"/>
          <w:szCs w:val="20"/>
        </w:rPr>
      </w:pPr>
      <w:r w:rsidRPr="00624B99">
        <w:rPr>
          <w:rFonts w:ascii="Arial" w:hAnsi="Arial" w:cs="Arial"/>
          <w:sz w:val="20"/>
          <w:szCs w:val="20"/>
        </w:rPr>
        <w:t>- le premier caractérise le</w:t>
      </w:r>
      <w:r w:rsidRPr="00624B99">
        <w:rPr>
          <w:rFonts w:ascii="Arial" w:hAnsi="Arial" w:cs="Arial"/>
          <w:b/>
          <w:bCs/>
          <w:sz w:val="20"/>
          <w:szCs w:val="20"/>
        </w:rPr>
        <w:t xml:space="preserve"> quadrant</w:t>
      </w:r>
      <w:r w:rsidRPr="00624B99">
        <w:rPr>
          <w:rFonts w:ascii="Arial" w:hAnsi="Arial" w:cs="Arial"/>
          <w:sz w:val="20"/>
          <w:szCs w:val="20"/>
        </w:rPr>
        <w:t xml:space="preserve"> (dents permanentes: 1 à 4, dents lactéales: 5 à 8) </w:t>
      </w:r>
    </w:p>
    <w:p w:rsidR="00624B99" w:rsidRPr="00624B99" w:rsidRDefault="00624B99" w:rsidP="00624B99">
      <w:pPr>
        <w:rPr>
          <w:rFonts w:ascii="Arial" w:hAnsi="Arial" w:cs="Arial"/>
          <w:sz w:val="20"/>
          <w:szCs w:val="20"/>
        </w:rPr>
      </w:pPr>
      <w:r w:rsidRPr="00624B99">
        <w:rPr>
          <w:rFonts w:ascii="Arial" w:hAnsi="Arial" w:cs="Arial"/>
          <w:sz w:val="20"/>
          <w:szCs w:val="20"/>
        </w:rPr>
        <w:t xml:space="preserve">- le second caractérise la </w:t>
      </w:r>
      <w:r w:rsidRPr="00624B99">
        <w:rPr>
          <w:rFonts w:ascii="Arial" w:hAnsi="Arial" w:cs="Arial"/>
          <w:b/>
          <w:bCs/>
          <w:sz w:val="20"/>
          <w:szCs w:val="20"/>
        </w:rPr>
        <w:t>dent sur le quadrant</w:t>
      </w:r>
      <w:r w:rsidRPr="00624B99">
        <w:rPr>
          <w:rFonts w:ascii="Arial" w:hAnsi="Arial" w:cs="Arial"/>
          <w:sz w:val="20"/>
          <w:szCs w:val="20"/>
        </w:rPr>
        <w:t xml:space="preserve"> (1 à 8) </w:t>
      </w:r>
    </w:p>
    <w:p w:rsidR="00624B99" w:rsidRPr="00E47879" w:rsidRDefault="00624B99" w:rsidP="00624B99">
      <w:pPr>
        <w:rPr>
          <w:rFonts w:ascii="Arial" w:hAnsi="Arial" w:cs="Arial"/>
          <w:color w:val="548DD4" w:themeColor="text2" w:themeTint="99"/>
          <w:sz w:val="20"/>
          <w:szCs w:val="20"/>
        </w:rPr>
      </w:pPr>
      <w:r w:rsidRPr="00E47879">
        <w:rPr>
          <w:rFonts w:ascii="Arial" w:hAnsi="Arial" w:cs="Arial"/>
          <w:b/>
          <w:bCs/>
          <w:color w:val="548DD4" w:themeColor="text2" w:themeTint="99"/>
          <w:sz w:val="20"/>
          <w:szCs w:val="20"/>
        </w:rPr>
        <w:t>Traits</w:t>
      </w:r>
    </w:p>
    <w:p w:rsidR="00000000" w:rsidRPr="00624B99" w:rsidRDefault="001B40EA" w:rsidP="00624B99">
      <w:pPr>
        <w:numPr>
          <w:ilvl w:val="0"/>
          <w:numId w:val="6"/>
        </w:numPr>
        <w:rPr>
          <w:rFonts w:ascii="Arial" w:hAnsi="Arial" w:cs="Arial"/>
          <w:sz w:val="20"/>
          <w:szCs w:val="20"/>
        </w:rPr>
      </w:pPr>
      <w:r w:rsidRPr="00624B99">
        <w:rPr>
          <w:rFonts w:ascii="Arial" w:hAnsi="Arial" w:cs="Arial"/>
          <w:b/>
          <w:bCs/>
          <w:sz w:val="20"/>
          <w:szCs w:val="20"/>
        </w:rPr>
        <w:t xml:space="preserve">traits d’ensemble </w:t>
      </w:r>
      <w:r w:rsidRPr="00624B99">
        <w:rPr>
          <w:rFonts w:ascii="Arial" w:hAnsi="Arial" w:cs="Arial"/>
          <w:sz w:val="20"/>
          <w:szCs w:val="20"/>
        </w:rPr>
        <w:t>=</w:t>
      </w:r>
      <w:r w:rsidRPr="00624B99">
        <w:rPr>
          <w:rFonts w:ascii="Arial" w:hAnsi="Arial" w:cs="Arial"/>
          <w:b/>
          <w:bCs/>
          <w:sz w:val="20"/>
          <w:szCs w:val="20"/>
        </w:rPr>
        <w:t xml:space="preserve"> </w:t>
      </w:r>
      <w:r w:rsidRPr="00624B99">
        <w:rPr>
          <w:rFonts w:ascii="Arial" w:hAnsi="Arial" w:cs="Arial"/>
          <w:sz w:val="20"/>
          <w:szCs w:val="20"/>
        </w:rPr>
        <w:t>particularités qui distinguent les dent</w:t>
      </w:r>
      <w:r w:rsidR="003F416F">
        <w:rPr>
          <w:rFonts w:ascii="Arial" w:hAnsi="Arial" w:cs="Arial"/>
          <w:sz w:val="20"/>
          <w:szCs w:val="20"/>
        </w:rPr>
        <w:t>s</w:t>
      </w:r>
      <w:r w:rsidRPr="00624B99">
        <w:rPr>
          <w:rFonts w:ascii="Arial" w:hAnsi="Arial" w:cs="Arial"/>
          <w:sz w:val="20"/>
          <w:szCs w:val="20"/>
        </w:rPr>
        <w:t xml:space="preserve"> temporaires des dents P </w:t>
      </w:r>
    </w:p>
    <w:p w:rsidR="00000000" w:rsidRPr="00624B99" w:rsidRDefault="001B40EA" w:rsidP="00624B99">
      <w:pPr>
        <w:numPr>
          <w:ilvl w:val="0"/>
          <w:numId w:val="6"/>
        </w:numPr>
        <w:rPr>
          <w:rFonts w:ascii="Arial" w:hAnsi="Arial" w:cs="Arial"/>
          <w:sz w:val="20"/>
          <w:szCs w:val="20"/>
        </w:rPr>
      </w:pPr>
      <w:r w:rsidRPr="00624B99">
        <w:rPr>
          <w:rFonts w:ascii="Arial" w:hAnsi="Arial" w:cs="Arial"/>
          <w:b/>
          <w:bCs/>
          <w:sz w:val="20"/>
          <w:szCs w:val="20"/>
        </w:rPr>
        <w:t xml:space="preserve">traits de classe </w:t>
      </w:r>
      <w:r w:rsidRPr="00624B99">
        <w:rPr>
          <w:rFonts w:ascii="Arial" w:hAnsi="Arial" w:cs="Arial"/>
          <w:sz w:val="20"/>
          <w:szCs w:val="20"/>
        </w:rPr>
        <w:t xml:space="preserve">= caractéristiques </w:t>
      </w:r>
      <w:r w:rsidRPr="00624B99">
        <w:rPr>
          <w:rFonts w:ascii="Arial" w:hAnsi="Arial" w:cs="Arial"/>
          <w:sz w:val="20"/>
          <w:szCs w:val="20"/>
        </w:rPr>
        <w:t>fonctionnelles des incisives, canines, prémolaires et molaires</w:t>
      </w:r>
    </w:p>
    <w:p w:rsidR="00000000" w:rsidRPr="00624B99" w:rsidRDefault="001B40EA" w:rsidP="00624B99">
      <w:pPr>
        <w:numPr>
          <w:ilvl w:val="0"/>
          <w:numId w:val="6"/>
        </w:numPr>
        <w:rPr>
          <w:rFonts w:ascii="Arial" w:hAnsi="Arial" w:cs="Arial"/>
          <w:sz w:val="20"/>
          <w:szCs w:val="20"/>
        </w:rPr>
      </w:pPr>
      <w:r w:rsidRPr="00624B99">
        <w:rPr>
          <w:rFonts w:ascii="Arial" w:hAnsi="Arial" w:cs="Arial"/>
          <w:b/>
          <w:bCs/>
          <w:sz w:val="20"/>
          <w:szCs w:val="20"/>
        </w:rPr>
        <w:t xml:space="preserve">traits d’arcades </w:t>
      </w:r>
      <w:r w:rsidRPr="00624B99">
        <w:rPr>
          <w:rFonts w:ascii="Arial" w:hAnsi="Arial" w:cs="Arial"/>
          <w:sz w:val="20"/>
          <w:szCs w:val="20"/>
        </w:rPr>
        <w:t>différencient les éléments d’une classe par rapport aux éléments de même classe, mais sur l’arcade opposée (ex: prémolaires supérieures et inférieures)</w:t>
      </w:r>
    </w:p>
    <w:p w:rsidR="00624B99" w:rsidRPr="00564101" w:rsidRDefault="00624B99" w:rsidP="00564101">
      <w:pPr>
        <w:pStyle w:val="Paragraphedeliste"/>
        <w:numPr>
          <w:ilvl w:val="0"/>
          <w:numId w:val="6"/>
        </w:numPr>
        <w:rPr>
          <w:rFonts w:ascii="Arial" w:hAnsi="Arial" w:cs="Arial"/>
          <w:sz w:val="20"/>
          <w:szCs w:val="20"/>
        </w:rPr>
      </w:pPr>
      <w:r w:rsidRPr="00564101">
        <w:rPr>
          <w:rFonts w:ascii="Arial" w:hAnsi="Arial" w:cs="Arial"/>
          <w:b/>
          <w:bCs/>
          <w:sz w:val="20"/>
          <w:szCs w:val="20"/>
        </w:rPr>
        <w:t xml:space="preserve">traits types </w:t>
      </w:r>
      <w:r w:rsidRPr="00564101">
        <w:rPr>
          <w:rFonts w:ascii="Arial" w:hAnsi="Arial" w:cs="Arial"/>
          <w:sz w:val="20"/>
          <w:szCs w:val="20"/>
        </w:rPr>
        <w:t>caractérisent les éléments d’une même classe et d’une même arcade</w:t>
      </w:r>
    </w:p>
    <w:p w:rsidR="00624B99" w:rsidRPr="00624B99" w:rsidRDefault="00624B99" w:rsidP="00624B99">
      <w:pPr>
        <w:rPr>
          <w:rFonts w:ascii="Arial" w:hAnsi="Arial" w:cs="Arial"/>
          <w:sz w:val="20"/>
          <w:szCs w:val="20"/>
        </w:rPr>
      </w:pPr>
    </w:p>
    <w:p w:rsidR="007C05BC" w:rsidRPr="007C05BC" w:rsidRDefault="007C05BC" w:rsidP="007C05BC">
      <w:pPr>
        <w:rPr>
          <w:rFonts w:ascii="Arial" w:hAnsi="Arial" w:cs="Arial"/>
          <w:sz w:val="20"/>
          <w:szCs w:val="20"/>
        </w:rPr>
      </w:pPr>
    </w:p>
    <w:p w:rsidR="003B6E89" w:rsidRPr="007C05BC" w:rsidRDefault="003B6E89" w:rsidP="003B6E89">
      <w:pPr>
        <w:rPr>
          <w:rFonts w:ascii="Arial" w:hAnsi="Arial" w:cs="Arial"/>
          <w:sz w:val="20"/>
          <w:szCs w:val="20"/>
        </w:rPr>
      </w:pPr>
    </w:p>
    <w:sectPr w:rsidR="003B6E89" w:rsidRPr="007C05BC" w:rsidSect="003B6E89">
      <w:foot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0EA" w:rsidRDefault="001B40EA" w:rsidP="00564101">
      <w:pPr>
        <w:spacing w:after="0" w:line="240" w:lineRule="auto"/>
      </w:pPr>
      <w:r>
        <w:separator/>
      </w:r>
    </w:p>
  </w:endnote>
  <w:endnote w:type="continuationSeparator" w:id="0">
    <w:p w:rsidR="001B40EA" w:rsidRDefault="001B40EA" w:rsidP="00564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101" w:rsidRDefault="00564101">
    <w:pPr>
      <w:pStyle w:val="Pieddepage"/>
    </w:pPr>
    <w:r>
      <w:t>07.01.13</w:t>
    </w:r>
    <w:r>
      <w:ptab w:relativeTo="margin" w:alignment="center" w:leader="none"/>
    </w:r>
    <w:r w:rsidRPr="00564101">
      <w:t xml:space="preserve">Le tutorat est gratuit. Toute vente ou reproduction est interdite </w:t>
    </w:r>
    <w:r>
      <w:t xml:space="preserve"> </w:t>
    </w: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0EA" w:rsidRDefault="001B40EA" w:rsidP="00564101">
      <w:pPr>
        <w:spacing w:after="0" w:line="240" w:lineRule="auto"/>
      </w:pPr>
      <w:r>
        <w:separator/>
      </w:r>
    </w:p>
  </w:footnote>
  <w:footnote w:type="continuationSeparator" w:id="0">
    <w:p w:rsidR="001B40EA" w:rsidRDefault="001B40EA" w:rsidP="005641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7247E"/>
    <w:multiLevelType w:val="hybridMultilevel"/>
    <w:tmpl w:val="F5FC592A"/>
    <w:lvl w:ilvl="0" w:tplc="12B6392A">
      <w:start w:val="1"/>
      <w:numFmt w:val="bullet"/>
      <w:lvlText w:val=""/>
      <w:lvlJc w:val="left"/>
      <w:pPr>
        <w:tabs>
          <w:tab w:val="num" w:pos="720"/>
        </w:tabs>
        <w:ind w:left="720" w:hanging="360"/>
      </w:pPr>
      <w:rPr>
        <w:rFonts w:ascii="Wingdings 2" w:hAnsi="Wingdings 2" w:hint="default"/>
      </w:rPr>
    </w:lvl>
    <w:lvl w:ilvl="1" w:tplc="8ECEFA28" w:tentative="1">
      <w:start w:val="1"/>
      <w:numFmt w:val="bullet"/>
      <w:lvlText w:val=""/>
      <w:lvlJc w:val="left"/>
      <w:pPr>
        <w:tabs>
          <w:tab w:val="num" w:pos="1440"/>
        </w:tabs>
        <w:ind w:left="1440" w:hanging="360"/>
      </w:pPr>
      <w:rPr>
        <w:rFonts w:ascii="Wingdings 2" w:hAnsi="Wingdings 2" w:hint="default"/>
      </w:rPr>
    </w:lvl>
    <w:lvl w:ilvl="2" w:tplc="8070B10E" w:tentative="1">
      <w:start w:val="1"/>
      <w:numFmt w:val="bullet"/>
      <w:lvlText w:val=""/>
      <w:lvlJc w:val="left"/>
      <w:pPr>
        <w:tabs>
          <w:tab w:val="num" w:pos="2160"/>
        </w:tabs>
        <w:ind w:left="2160" w:hanging="360"/>
      </w:pPr>
      <w:rPr>
        <w:rFonts w:ascii="Wingdings 2" w:hAnsi="Wingdings 2" w:hint="default"/>
      </w:rPr>
    </w:lvl>
    <w:lvl w:ilvl="3" w:tplc="E8140B6C" w:tentative="1">
      <w:start w:val="1"/>
      <w:numFmt w:val="bullet"/>
      <w:lvlText w:val=""/>
      <w:lvlJc w:val="left"/>
      <w:pPr>
        <w:tabs>
          <w:tab w:val="num" w:pos="2880"/>
        </w:tabs>
        <w:ind w:left="2880" w:hanging="360"/>
      </w:pPr>
      <w:rPr>
        <w:rFonts w:ascii="Wingdings 2" w:hAnsi="Wingdings 2" w:hint="default"/>
      </w:rPr>
    </w:lvl>
    <w:lvl w:ilvl="4" w:tplc="9BDA9734" w:tentative="1">
      <w:start w:val="1"/>
      <w:numFmt w:val="bullet"/>
      <w:lvlText w:val=""/>
      <w:lvlJc w:val="left"/>
      <w:pPr>
        <w:tabs>
          <w:tab w:val="num" w:pos="3600"/>
        </w:tabs>
        <w:ind w:left="3600" w:hanging="360"/>
      </w:pPr>
      <w:rPr>
        <w:rFonts w:ascii="Wingdings 2" w:hAnsi="Wingdings 2" w:hint="default"/>
      </w:rPr>
    </w:lvl>
    <w:lvl w:ilvl="5" w:tplc="0BF4F3A8" w:tentative="1">
      <w:start w:val="1"/>
      <w:numFmt w:val="bullet"/>
      <w:lvlText w:val=""/>
      <w:lvlJc w:val="left"/>
      <w:pPr>
        <w:tabs>
          <w:tab w:val="num" w:pos="4320"/>
        </w:tabs>
        <w:ind w:left="4320" w:hanging="360"/>
      </w:pPr>
      <w:rPr>
        <w:rFonts w:ascii="Wingdings 2" w:hAnsi="Wingdings 2" w:hint="default"/>
      </w:rPr>
    </w:lvl>
    <w:lvl w:ilvl="6" w:tplc="2C24C82E" w:tentative="1">
      <w:start w:val="1"/>
      <w:numFmt w:val="bullet"/>
      <w:lvlText w:val=""/>
      <w:lvlJc w:val="left"/>
      <w:pPr>
        <w:tabs>
          <w:tab w:val="num" w:pos="5040"/>
        </w:tabs>
        <w:ind w:left="5040" w:hanging="360"/>
      </w:pPr>
      <w:rPr>
        <w:rFonts w:ascii="Wingdings 2" w:hAnsi="Wingdings 2" w:hint="default"/>
      </w:rPr>
    </w:lvl>
    <w:lvl w:ilvl="7" w:tplc="0D70F0AA" w:tentative="1">
      <w:start w:val="1"/>
      <w:numFmt w:val="bullet"/>
      <w:lvlText w:val=""/>
      <w:lvlJc w:val="left"/>
      <w:pPr>
        <w:tabs>
          <w:tab w:val="num" w:pos="5760"/>
        </w:tabs>
        <w:ind w:left="5760" w:hanging="360"/>
      </w:pPr>
      <w:rPr>
        <w:rFonts w:ascii="Wingdings 2" w:hAnsi="Wingdings 2" w:hint="default"/>
      </w:rPr>
    </w:lvl>
    <w:lvl w:ilvl="8" w:tplc="5304321E" w:tentative="1">
      <w:start w:val="1"/>
      <w:numFmt w:val="bullet"/>
      <w:lvlText w:val=""/>
      <w:lvlJc w:val="left"/>
      <w:pPr>
        <w:tabs>
          <w:tab w:val="num" w:pos="6480"/>
        </w:tabs>
        <w:ind w:left="6480" w:hanging="360"/>
      </w:pPr>
      <w:rPr>
        <w:rFonts w:ascii="Wingdings 2" w:hAnsi="Wingdings 2" w:hint="default"/>
      </w:rPr>
    </w:lvl>
  </w:abstractNum>
  <w:abstractNum w:abstractNumId="1">
    <w:nsid w:val="380A26B0"/>
    <w:multiLevelType w:val="hybridMultilevel"/>
    <w:tmpl w:val="BE427B72"/>
    <w:lvl w:ilvl="0" w:tplc="468A964E">
      <w:start w:val="1"/>
      <w:numFmt w:val="bullet"/>
      <w:lvlText w:val="-"/>
      <w:lvlJc w:val="left"/>
      <w:pPr>
        <w:tabs>
          <w:tab w:val="num" w:pos="720"/>
        </w:tabs>
        <w:ind w:left="720" w:hanging="360"/>
      </w:pPr>
      <w:rPr>
        <w:rFonts w:ascii="Times New Roman" w:hAnsi="Times New Roman" w:hint="default"/>
      </w:rPr>
    </w:lvl>
    <w:lvl w:ilvl="1" w:tplc="DB0ABF4A" w:tentative="1">
      <w:start w:val="1"/>
      <w:numFmt w:val="bullet"/>
      <w:lvlText w:val="-"/>
      <w:lvlJc w:val="left"/>
      <w:pPr>
        <w:tabs>
          <w:tab w:val="num" w:pos="1440"/>
        </w:tabs>
        <w:ind w:left="1440" w:hanging="360"/>
      </w:pPr>
      <w:rPr>
        <w:rFonts w:ascii="Times New Roman" w:hAnsi="Times New Roman" w:hint="default"/>
      </w:rPr>
    </w:lvl>
    <w:lvl w:ilvl="2" w:tplc="1B142BEA" w:tentative="1">
      <w:start w:val="1"/>
      <w:numFmt w:val="bullet"/>
      <w:lvlText w:val="-"/>
      <w:lvlJc w:val="left"/>
      <w:pPr>
        <w:tabs>
          <w:tab w:val="num" w:pos="2160"/>
        </w:tabs>
        <w:ind w:left="2160" w:hanging="360"/>
      </w:pPr>
      <w:rPr>
        <w:rFonts w:ascii="Times New Roman" w:hAnsi="Times New Roman" w:hint="default"/>
      </w:rPr>
    </w:lvl>
    <w:lvl w:ilvl="3" w:tplc="FB8A7476" w:tentative="1">
      <w:start w:val="1"/>
      <w:numFmt w:val="bullet"/>
      <w:lvlText w:val="-"/>
      <w:lvlJc w:val="left"/>
      <w:pPr>
        <w:tabs>
          <w:tab w:val="num" w:pos="2880"/>
        </w:tabs>
        <w:ind w:left="2880" w:hanging="360"/>
      </w:pPr>
      <w:rPr>
        <w:rFonts w:ascii="Times New Roman" w:hAnsi="Times New Roman" w:hint="default"/>
      </w:rPr>
    </w:lvl>
    <w:lvl w:ilvl="4" w:tplc="6A6E968A" w:tentative="1">
      <w:start w:val="1"/>
      <w:numFmt w:val="bullet"/>
      <w:lvlText w:val="-"/>
      <w:lvlJc w:val="left"/>
      <w:pPr>
        <w:tabs>
          <w:tab w:val="num" w:pos="3600"/>
        </w:tabs>
        <w:ind w:left="3600" w:hanging="360"/>
      </w:pPr>
      <w:rPr>
        <w:rFonts w:ascii="Times New Roman" w:hAnsi="Times New Roman" w:hint="default"/>
      </w:rPr>
    </w:lvl>
    <w:lvl w:ilvl="5" w:tplc="90B86748" w:tentative="1">
      <w:start w:val="1"/>
      <w:numFmt w:val="bullet"/>
      <w:lvlText w:val="-"/>
      <w:lvlJc w:val="left"/>
      <w:pPr>
        <w:tabs>
          <w:tab w:val="num" w:pos="4320"/>
        </w:tabs>
        <w:ind w:left="4320" w:hanging="360"/>
      </w:pPr>
      <w:rPr>
        <w:rFonts w:ascii="Times New Roman" w:hAnsi="Times New Roman" w:hint="default"/>
      </w:rPr>
    </w:lvl>
    <w:lvl w:ilvl="6" w:tplc="B27CB4DC" w:tentative="1">
      <w:start w:val="1"/>
      <w:numFmt w:val="bullet"/>
      <w:lvlText w:val="-"/>
      <w:lvlJc w:val="left"/>
      <w:pPr>
        <w:tabs>
          <w:tab w:val="num" w:pos="5040"/>
        </w:tabs>
        <w:ind w:left="5040" w:hanging="360"/>
      </w:pPr>
      <w:rPr>
        <w:rFonts w:ascii="Times New Roman" w:hAnsi="Times New Roman" w:hint="default"/>
      </w:rPr>
    </w:lvl>
    <w:lvl w:ilvl="7" w:tplc="CDE2D232" w:tentative="1">
      <w:start w:val="1"/>
      <w:numFmt w:val="bullet"/>
      <w:lvlText w:val="-"/>
      <w:lvlJc w:val="left"/>
      <w:pPr>
        <w:tabs>
          <w:tab w:val="num" w:pos="5760"/>
        </w:tabs>
        <w:ind w:left="5760" w:hanging="360"/>
      </w:pPr>
      <w:rPr>
        <w:rFonts w:ascii="Times New Roman" w:hAnsi="Times New Roman" w:hint="default"/>
      </w:rPr>
    </w:lvl>
    <w:lvl w:ilvl="8" w:tplc="83560EAE" w:tentative="1">
      <w:start w:val="1"/>
      <w:numFmt w:val="bullet"/>
      <w:lvlText w:val="-"/>
      <w:lvlJc w:val="left"/>
      <w:pPr>
        <w:tabs>
          <w:tab w:val="num" w:pos="6480"/>
        </w:tabs>
        <w:ind w:left="6480" w:hanging="360"/>
      </w:pPr>
      <w:rPr>
        <w:rFonts w:ascii="Times New Roman" w:hAnsi="Times New Roman" w:hint="default"/>
      </w:rPr>
    </w:lvl>
  </w:abstractNum>
  <w:abstractNum w:abstractNumId="2">
    <w:nsid w:val="3BAC71CB"/>
    <w:multiLevelType w:val="hybridMultilevel"/>
    <w:tmpl w:val="AF5E3086"/>
    <w:lvl w:ilvl="0" w:tplc="DE3C4FBA">
      <w:start w:val="1"/>
      <w:numFmt w:val="bullet"/>
      <w:lvlText w:val="-"/>
      <w:lvlJc w:val="left"/>
      <w:pPr>
        <w:tabs>
          <w:tab w:val="num" w:pos="720"/>
        </w:tabs>
        <w:ind w:left="720" w:hanging="360"/>
      </w:pPr>
      <w:rPr>
        <w:rFonts w:ascii="Times New Roman" w:hAnsi="Times New Roman" w:hint="default"/>
      </w:rPr>
    </w:lvl>
    <w:lvl w:ilvl="1" w:tplc="2A22DA0A" w:tentative="1">
      <w:start w:val="1"/>
      <w:numFmt w:val="bullet"/>
      <w:lvlText w:val="-"/>
      <w:lvlJc w:val="left"/>
      <w:pPr>
        <w:tabs>
          <w:tab w:val="num" w:pos="1440"/>
        </w:tabs>
        <w:ind w:left="1440" w:hanging="360"/>
      </w:pPr>
      <w:rPr>
        <w:rFonts w:ascii="Times New Roman" w:hAnsi="Times New Roman" w:hint="default"/>
      </w:rPr>
    </w:lvl>
    <w:lvl w:ilvl="2" w:tplc="67883936" w:tentative="1">
      <w:start w:val="1"/>
      <w:numFmt w:val="bullet"/>
      <w:lvlText w:val="-"/>
      <w:lvlJc w:val="left"/>
      <w:pPr>
        <w:tabs>
          <w:tab w:val="num" w:pos="2160"/>
        </w:tabs>
        <w:ind w:left="2160" w:hanging="360"/>
      </w:pPr>
      <w:rPr>
        <w:rFonts w:ascii="Times New Roman" w:hAnsi="Times New Roman" w:hint="default"/>
      </w:rPr>
    </w:lvl>
    <w:lvl w:ilvl="3" w:tplc="402E85DA" w:tentative="1">
      <w:start w:val="1"/>
      <w:numFmt w:val="bullet"/>
      <w:lvlText w:val="-"/>
      <w:lvlJc w:val="left"/>
      <w:pPr>
        <w:tabs>
          <w:tab w:val="num" w:pos="2880"/>
        </w:tabs>
        <w:ind w:left="2880" w:hanging="360"/>
      </w:pPr>
      <w:rPr>
        <w:rFonts w:ascii="Times New Roman" w:hAnsi="Times New Roman" w:hint="default"/>
      </w:rPr>
    </w:lvl>
    <w:lvl w:ilvl="4" w:tplc="61706588" w:tentative="1">
      <w:start w:val="1"/>
      <w:numFmt w:val="bullet"/>
      <w:lvlText w:val="-"/>
      <w:lvlJc w:val="left"/>
      <w:pPr>
        <w:tabs>
          <w:tab w:val="num" w:pos="3600"/>
        </w:tabs>
        <w:ind w:left="3600" w:hanging="360"/>
      </w:pPr>
      <w:rPr>
        <w:rFonts w:ascii="Times New Roman" w:hAnsi="Times New Roman" w:hint="default"/>
      </w:rPr>
    </w:lvl>
    <w:lvl w:ilvl="5" w:tplc="A032191A" w:tentative="1">
      <w:start w:val="1"/>
      <w:numFmt w:val="bullet"/>
      <w:lvlText w:val="-"/>
      <w:lvlJc w:val="left"/>
      <w:pPr>
        <w:tabs>
          <w:tab w:val="num" w:pos="4320"/>
        </w:tabs>
        <w:ind w:left="4320" w:hanging="360"/>
      </w:pPr>
      <w:rPr>
        <w:rFonts w:ascii="Times New Roman" w:hAnsi="Times New Roman" w:hint="default"/>
      </w:rPr>
    </w:lvl>
    <w:lvl w:ilvl="6" w:tplc="4CC48FEA" w:tentative="1">
      <w:start w:val="1"/>
      <w:numFmt w:val="bullet"/>
      <w:lvlText w:val="-"/>
      <w:lvlJc w:val="left"/>
      <w:pPr>
        <w:tabs>
          <w:tab w:val="num" w:pos="5040"/>
        </w:tabs>
        <w:ind w:left="5040" w:hanging="360"/>
      </w:pPr>
      <w:rPr>
        <w:rFonts w:ascii="Times New Roman" w:hAnsi="Times New Roman" w:hint="default"/>
      </w:rPr>
    </w:lvl>
    <w:lvl w:ilvl="7" w:tplc="7896A120" w:tentative="1">
      <w:start w:val="1"/>
      <w:numFmt w:val="bullet"/>
      <w:lvlText w:val="-"/>
      <w:lvlJc w:val="left"/>
      <w:pPr>
        <w:tabs>
          <w:tab w:val="num" w:pos="5760"/>
        </w:tabs>
        <w:ind w:left="5760" w:hanging="360"/>
      </w:pPr>
      <w:rPr>
        <w:rFonts w:ascii="Times New Roman" w:hAnsi="Times New Roman" w:hint="default"/>
      </w:rPr>
    </w:lvl>
    <w:lvl w:ilvl="8" w:tplc="DBAE2850" w:tentative="1">
      <w:start w:val="1"/>
      <w:numFmt w:val="bullet"/>
      <w:lvlText w:val="-"/>
      <w:lvlJc w:val="left"/>
      <w:pPr>
        <w:tabs>
          <w:tab w:val="num" w:pos="6480"/>
        </w:tabs>
        <w:ind w:left="6480" w:hanging="360"/>
      </w:pPr>
      <w:rPr>
        <w:rFonts w:ascii="Times New Roman" w:hAnsi="Times New Roman" w:hint="default"/>
      </w:rPr>
    </w:lvl>
  </w:abstractNum>
  <w:abstractNum w:abstractNumId="3">
    <w:nsid w:val="49A4646E"/>
    <w:multiLevelType w:val="hybridMultilevel"/>
    <w:tmpl w:val="E6005112"/>
    <w:lvl w:ilvl="0" w:tplc="CD4A107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A2A5461"/>
    <w:multiLevelType w:val="hybridMultilevel"/>
    <w:tmpl w:val="951E4664"/>
    <w:lvl w:ilvl="0" w:tplc="B7A4B1C4">
      <w:start w:val="1"/>
      <w:numFmt w:val="bullet"/>
      <w:lvlText w:val="-"/>
      <w:lvlJc w:val="left"/>
      <w:pPr>
        <w:tabs>
          <w:tab w:val="num" w:pos="720"/>
        </w:tabs>
        <w:ind w:left="720" w:hanging="360"/>
      </w:pPr>
      <w:rPr>
        <w:rFonts w:ascii="Times New Roman" w:hAnsi="Times New Roman" w:hint="default"/>
      </w:rPr>
    </w:lvl>
    <w:lvl w:ilvl="1" w:tplc="4A0287EA" w:tentative="1">
      <w:start w:val="1"/>
      <w:numFmt w:val="bullet"/>
      <w:lvlText w:val="-"/>
      <w:lvlJc w:val="left"/>
      <w:pPr>
        <w:tabs>
          <w:tab w:val="num" w:pos="1440"/>
        </w:tabs>
        <w:ind w:left="1440" w:hanging="360"/>
      </w:pPr>
      <w:rPr>
        <w:rFonts w:ascii="Times New Roman" w:hAnsi="Times New Roman" w:hint="default"/>
      </w:rPr>
    </w:lvl>
    <w:lvl w:ilvl="2" w:tplc="924CDB3E" w:tentative="1">
      <w:start w:val="1"/>
      <w:numFmt w:val="bullet"/>
      <w:lvlText w:val="-"/>
      <w:lvlJc w:val="left"/>
      <w:pPr>
        <w:tabs>
          <w:tab w:val="num" w:pos="2160"/>
        </w:tabs>
        <w:ind w:left="2160" w:hanging="360"/>
      </w:pPr>
      <w:rPr>
        <w:rFonts w:ascii="Times New Roman" w:hAnsi="Times New Roman" w:hint="default"/>
      </w:rPr>
    </w:lvl>
    <w:lvl w:ilvl="3" w:tplc="6C881868" w:tentative="1">
      <w:start w:val="1"/>
      <w:numFmt w:val="bullet"/>
      <w:lvlText w:val="-"/>
      <w:lvlJc w:val="left"/>
      <w:pPr>
        <w:tabs>
          <w:tab w:val="num" w:pos="2880"/>
        </w:tabs>
        <w:ind w:left="2880" w:hanging="360"/>
      </w:pPr>
      <w:rPr>
        <w:rFonts w:ascii="Times New Roman" w:hAnsi="Times New Roman" w:hint="default"/>
      </w:rPr>
    </w:lvl>
    <w:lvl w:ilvl="4" w:tplc="C90C5480" w:tentative="1">
      <w:start w:val="1"/>
      <w:numFmt w:val="bullet"/>
      <w:lvlText w:val="-"/>
      <w:lvlJc w:val="left"/>
      <w:pPr>
        <w:tabs>
          <w:tab w:val="num" w:pos="3600"/>
        </w:tabs>
        <w:ind w:left="3600" w:hanging="360"/>
      </w:pPr>
      <w:rPr>
        <w:rFonts w:ascii="Times New Roman" w:hAnsi="Times New Roman" w:hint="default"/>
      </w:rPr>
    </w:lvl>
    <w:lvl w:ilvl="5" w:tplc="238AC15E" w:tentative="1">
      <w:start w:val="1"/>
      <w:numFmt w:val="bullet"/>
      <w:lvlText w:val="-"/>
      <w:lvlJc w:val="left"/>
      <w:pPr>
        <w:tabs>
          <w:tab w:val="num" w:pos="4320"/>
        </w:tabs>
        <w:ind w:left="4320" w:hanging="360"/>
      </w:pPr>
      <w:rPr>
        <w:rFonts w:ascii="Times New Roman" w:hAnsi="Times New Roman" w:hint="default"/>
      </w:rPr>
    </w:lvl>
    <w:lvl w:ilvl="6" w:tplc="ED4C03F8" w:tentative="1">
      <w:start w:val="1"/>
      <w:numFmt w:val="bullet"/>
      <w:lvlText w:val="-"/>
      <w:lvlJc w:val="left"/>
      <w:pPr>
        <w:tabs>
          <w:tab w:val="num" w:pos="5040"/>
        </w:tabs>
        <w:ind w:left="5040" w:hanging="360"/>
      </w:pPr>
      <w:rPr>
        <w:rFonts w:ascii="Times New Roman" w:hAnsi="Times New Roman" w:hint="default"/>
      </w:rPr>
    </w:lvl>
    <w:lvl w:ilvl="7" w:tplc="A810FEEE" w:tentative="1">
      <w:start w:val="1"/>
      <w:numFmt w:val="bullet"/>
      <w:lvlText w:val="-"/>
      <w:lvlJc w:val="left"/>
      <w:pPr>
        <w:tabs>
          <w:tab w:val="num" w:pos="5760"/>
        </w:tabs>
        <w:ind w:left="5760" w:hanging="360"/>
      </w:pPr>
      <w:rPr>
        <w:rFonts w:ascii="Times New Roman" w:hAnsi="Times New Roman" w:hint="default"/>
      </w:rPr>
    </w:lvl>
    <w:lvl w:ilvl="8" w:tplc="AA1A18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76877CB0"/>
    <w:multiLevelType w:val="hybridMultilevel"/>
    <w:tmpl w:val="86C83C8A"/>
    <w:lvl w:ilvl="0" w:tplc="07EAE084">
      <w:start w:val="1"/>
      <w:numFmt w:val="bullet"/>
      <w:lvlText w:val="-"/>
      <w:lvlJc w:val="left"/>
      <w:pPr>
        <w:tabs>
          <w:tab w:val="num" w:pos="720"/>
        </w:tabs>
        <w:ind w:left="720" w:hanging="360"/>
      </w:pPr>
      <w:rPr>
        <w:rFonts w:ascii="Times New Roman" w:hAnsi="Times New Roman" w:hint="default"/>
      </w:rPr>
    </w:lvl>
    <w:lvl w:ilvl="1" w:tplc="C32E6CC0" w:tentative="1">
      <w:start w:val="1"/>
      <w:numFmt w:val="bullet"/>
      <w:lvlText w:val="-"/>
      <w:lvlJc w:val="left"/>
      <w:pPr>
        <w:tabs>
          <w:tab w:val="num" w:pos="1440"/>
        </w:tabs>
        <w:ind w:left="1440" w:hanging="360"/>
      </w:pPr>
      <w:rPr>
        <w:rFonts w:ascii="Times New Roman" w:hAnsi="Times New Roman" w:hint="default"/>
      </w:rPr>
    </w:lvl>
    <w:lvl w:ilvl="2" w:tplc="931ABFBE" w:tentative="1">
      <w:start w:val="1"/>
      <w:numFmt w:val="bullet"/>
      <w:lvlText w:val="-"/>
      <w:lvlJc w:val="left"/>
      <w:pPr>
        <w:tabs>
          <w:tab w:val="num" w:pos="2160"/>
        </w:tabs>
        <w:ind w:left="2160" w:hanging="360"/>
      </w:pPr>
      <w:rPr>
        <w:rFonts w:ascii="Times New Roman" w:hAnsi="Times New Roman" w:hint="default"/>
      </w:rPr>
    </w:lvl>
    <w:lvl w:ilvl="3" w:tplc="974A7FE4" w:tentative="1">
      <w:start w:val="1"/>
      <w:numFmt w:val="bullet"/>
      <w:lvlText w:val="-"/>
      <w:lvlJc w:val="left"/>
      <w:pPr>
        <w:tabs>
          <w:tab w:val="num" w:pos="2880"/>
        </w:tabs>
        <w:ind w:left="2880" w:hanging="360"/>
      </w:pPr>
      <w:rPr>
        <w:rFonts w:ascii="Times New Roman" w:hAnsi="Times New Roman" w:hint="default"/>
      </w:rPr>
    </w:lvl>
    <w:lvl w:ilvl="4" w:tplc="CA84B668" w:tentative="1">
      <w:start w:val="1"/>
      <w:numFmt w:val="bullet"/>
      <w:lvlText w:val="-"/>
      <w:lvlJc w:val="left"/>
      <w:pPr>
        <w:tabs>
          <w:tab w:val="num" w:pos="3600"/>
        </w:tabs>
        <w:ind w:left="3600" w:hanging="360"/>
      </w:pPr>
      <w:rPr>
        <w:rFonts w:ascii="Times New Roman" w:hAnsi="Times New Roman" w:hint="default"/>
      </w:rPr>
    </w:lvl>
    <w:lvl w:ilvl="5" w:tplc="310CE936" w:tentative="1">
      <w:start w:val="1"/>
      <w:numFmt w:val="bullet"/>
      <w:lvlText w:val="-"/>
      <w:lvlJc w:val="left"/>
      <w:pPr>
        <w:tabs>
          <w:tab w:val="num" w:pos="4320"/>
        </w:tabs>
        <w:ind w:left="4320" w:hanging="360"/>
      </w:pPr>
      <w:rPr>
        <w:rFonts w:ascii="Times New Roman" w:hAnsi="Times New Roman" w:hint="default"/>
      </w:rPr>
    </w:lvl>
    <w:lvl w:ilvl="6" w:tplc="57C479E2" w:tentative="1">
      <w:start w:val="1"/>
      <w:numFmt w:val="bullet"/>
      <w:lvlText w:val="-"/>
      <w:lvlJc w:val="left"/>
      <w:pPr>
        <w:tabs>
          <w:tab w:val="num" w:pos="5040"/>
        </w:tabs>
        <w:ind w:left="5040" w:hanging="360"/>
      </w:pPr>
      <w:rPr>
        <w:rFonts w:ascii="Times New Roman" w:hAnsi="Times New Roman" w:hint="default"/>
      </w:rPr>
    </w:lvl>
    <w:lvl w:ilvl="7" w:tplc="5A827EF0" w:tentative="1">
      <w:start w:val="1"/>
      <w:numFmt w:val="bullet"/>
      <w:lvlText w:val="-"/>
      <w:lvlJc w:val="left"/>
      <w:pPr>
        <w:tabs>
          <w:tab w:val="num" w:pos="5760"/>
        </w:tabs>
        <w:ind w:left="5760" w:hanging="360"/>
      </w:pPr>
      <w:rPr>
        <w:rFonts w:ascii="Times New Roman" w:hAnsi="Times New Roman" w:hint="default"/>
      </w:rPr>
    </w:lvl>
    <w:lvl w:ilvl="8" w:tplc="4E14BD7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B6E89"/>
    <w:rsid w:val="001B40EA"/>
    <w:rsid w:val="003B6E89"/>
    <w:rsid w:val="003F416F"/>
    <w:rsid w:val="00564101"/>
    <w:rsid w:val="00624B99"/>
    <w:rsid w:val="006A381B"/>
    <w:rsid w:val="007C05BC"/>
    <w:rsid w:val="00CA5FC7"/>
    <w:rsid w:val="00D13E3E"/>
    <w:rsid w:val="00E4787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E3E"/>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B6E89"/>
    <w:pPr>
      <w:ind w:left="720"/>
      <w:contextualSpacing/>
    </w:pPr>
  </w:style>
  <w:style w:type="paragraph" w:styleId="NormalWeb">
    <w:name w:val="Normal (Web)"/>
    <w:basedOn w:val="Normal"/>
    <w:uiPriority w:val="99"/>
    <w:semiHidden/>
    <w:unhideWhenUsed/>
    <w:rsid w:val="00624B9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t">
    <w:name w:val="st"/>
    <w:basedOn w:val="Policepardfaut"/>
    <w:rsid w:val="00E47879"/>
  </w:style>
  <w:style w:type="paragraph" w:styleId="En-tte">
    <w:name w:val="header"/>
    <w:basedOn w:val="Normal"/>
    <w:link w:val="En-tteCar"/>
    <w:uiPriority w:val="99"/>
    <w:semiHidden/>
    <w:unhideWhenUsed/>
    <w:rsid w:val="0056410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64101"/>
  </w:style>
  <w:style w:type="paragraph" w:styleId="Pieddepage">
    <w:name w:val="footer"/>
    <w:basedOn w:val="Normal"/>
    <w:link w:val="PieddepageCar"/>
    <w:uiPriority w:val="99"/>
    <w:semiHidden/>
    <w:unhideWhenUsed/>
    <w:rsid w:val="0056410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564101"/>
  </w:style>
  <w:style w:type="paragraph" w:styleId="Textedebulles">
    <w:name w:val="Balloon Text"/>
    <w:basedOn w:val="Normal"/>
    <w:link w:val="TextedebullesCar"/>
    <w:uiPriority w:val="99"/>
    <w:semiHidden/>
    <w:unhideWhenUsed/>
    <w:rsid w:val="0056410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641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466926">
      <w:bodyDiv w:val="1"/>
      <w:marLeft w:val="0"/>
      <w:marRight w:val="0"/>
      <w:marTop w:val="0"/>
      <w:marBottom w:val="0"/>
      <w:divBdr>
        <w:top w:val="none" w:sz="0" w:space="0" w:color="auto"/>
        <w:left w:val="none" w:sz="0" w:space="0" w:color="auto"/>
        <w:bottom w:val="none" w:sz="0" w:space="0" w:color="auto"/>
        <w:right w:val="none" w:sz="0" w:space="0" w:color="auto"/>
      </w:divBdr>
    </w:div>
    <w:div w:id="94373468">
      <w:bodyDiv w:val="1"/>
      <w:marLeft w:val="0"/>
      <w:marRight w:val="0"/>
      <w:marTop w:val="0"/>
      <w:marBottom w:val="0"/>
      <w:divBdr>
        <w:top w:val="none" w:sz="0" w:space="0" w:color="auto"/>
        <w:left w:val="none" w:sz="0" w:space="0" w:color="auto"/>
        <w:bottom w:val="none" w:sz="0" w:space="0" w:color="auto"/>
        <w:right w:val="none" w:sz="0" w:space="0" w:color="auto"/>
      </w:divBdr>
    </w:div>
    <w:div w:id="210312269">
      <w:bodyDiv w:val="1"/>
      <w:marLeft w:val="0"/>
      <w:marRight w:val="0"/>
      <w:marTop w:val="0"/>
      <w:marBottom w:val="0"/>
      <w:divBdr>
        <w:top w:val="none" w:sz="0" w:space="0" w:color="auto"/>
        <w:left w:val="none" w:sz="0" w:space="0" w:color="auto"/>
        <w:bottom w:val="none" w:sz="0" w:space="0" w:color="auto"/>
        <w:right w:val="none" w:sz="0" w:space="0" w:color="auto"/>
      </w:divBdr>
    </w:div>
    <w:div w:id="479271544">
      <w:bodyDiv w:val="1"/>
      <w:marLeft w:val="0"/>
      <w:marRight w:val="0"/>
      <w:marTop w:val="0"/>
      <w:marBottom w:val="0"/>
      <w:divBdr>
        <w:top w:val="none" w:sz="0" w:space="0" w:color="auto"/>
        <w:left w:val="none" w:sz="0" w:space="0" w:color="auto"/>
        <w:bottom w:val="none" w:sz="0" w:space="0" w:color="auto"/>
        <w:right w:val="none" w:sz="0" w:space="0" w:color="auto"/>
      </w:divBdr>
    </w:div>
    <w:div w:id="503134517">
      <w:bodyDiv w:val="1"/>
      <w:marLeft w:val="0"/>
      <w:marRight w:val="0"/>
      <w:marTop w:val="0"/>
      <w:marBottom w:val="0"/>
      <w:divBdr>
        <w:top w:val="none" w:sz="0" w:space="0" w:color="auto"/>
        <w:left w:val="none" w:sz="0" w:space="0" w:color="auto"/>
        <w:bottom w:val="none" w:sz="0" w:space="0" w:color="auto"/>
        <w:right w:val="none" w:sz="0" w:space="0" w:color="auto"/>
      </w:divBdr>
    </w:div>
    <w:div w:id="529102544">
      <w:bodyDiv w:val="1"/>
      <w:marLeft w:val="0"/>
      <w:marRight w:val="0"/>
      <w:marTop w:val="0"/>
      <w:marBottom w:val="0"/>
      <w:divBdr>
        <w:top w:val="none" w:sz="0" w:space="0" w:color="auto"/>
        <w:left w:val="none" w:sz="0" w:space="0" w:color="auto"/>
        <w:bottom w:val="none" w:sz="0" w:space="0" w:color="auto"/>
        <w:right w:val="none" w:sz="0" w:space="0" w:color="auto"/>
      </w:divBdr>
      <w:divsChild>
        <w:div w:id="632178833">
          <w:marLeft w:val="274"/>
          <w:marRight w:val="0"/>
          <w:marTop w:val="0"/>
          <w:marBottom w:val="0"/>
          <w:divBdr>
            <w:top w:val="none" w:sz="0" w:space="0" w:color="auto"/>
            <w:left w:val="none" w:sz="0" w:space="0" w:color="auto"/>
            <w:bottom w:val="none" w:sz="0" w:space="0" w:color="auto"/>
            <w:right w:val="none" w:sz="0" w:space="0" w:color="auto"/>
          </w:divBdr>
        </w:div>
        <w:div w:id="2105607906">
          <w:marLeft w:val="274"/>
          <w:marRight w:val="0"/>
          <w:marTop w:val="0"/>
          <w:marBottom w:val="0"/>
          <w:divBdr>
            <w:top w:val="none" w:sz="0" w:space="0" w:color="auto"/>
            <w:left w:val="none" w:sz="0" w:space="0" w:color="auto"/>
            <w:bottom w:val="none" w:sz="0" w:space="0" w:color="auto"/>
            <w:right w:val="none" w:sz="0" w:space="0" w:color="auto"/>
          </w:divBdr>
        </w:div>
      </w:divsChild>
    </w:div>
    <w:div w:id="599065883">
      <w:bodyDiv w:val="1"/>
      <w:marLeft w:val="0"/>
      <w:marRight w:val="0"/>
      <w:marTop w:val="0"/>
      <w:marBottom w:val="0"/>
      <w:divBdr>
        <w:top w:val="none" w:sz="0" w:space="0" w:color="auto"/>
        <w:left w:val="none" w:sz="0" w:space="0" w:color="auto"/>
        <w:bottom w:val="none" w:sz="0" w:space="0" w:color="auto"/>
        <w:right w:val="none" w:sz="0" w:space="0" w:color="auto"/>
      </w:divBdr>
    </w:div>
    <w:div w:id="646781938">
      <w:bodyDiv w:val="1"/>
      <w:marLeft w:val="0"/>
      <w:marRight w:val="0"/>
      <w:marTop w:val="0"/>
      <w:marBottom w:val="0"/>
      <w:divBdr>
        <w:top w:val="none" w:sz="0" w:space="0" w:color="auto"/>
        <w:left w:val="none" w:sz="0" w:space="0" w:color="auto"/>
        <w:bottom w:val="none" w:sz="0" w:space="0" w:color="auto"/>
        <w:right w:val="none" w:sz="0" w:space="0" w:color="auto"/>
      </w:divBdr>
    </w:div>
    <w:div w:id="679430633">
      <w:bodyDiv w:val="1"/>
      <w:marLeft w:val="0"/>
      <w:marRight w:val="0"/>
      <w:marTop w:val="0"/>
      <w:marBottom w:val="0"/>
      <w:divBdr>
        <w:top w:val="none" w:sz="0" w:space="0" w:color="auto"/>
        <w:left w:val="none" w:sz="0" w:space="0" w:color="auto"/>
        <w:bottom w:val="none" w:sz="0" w:space="0" w:color="auto"/>
        <w:right w:val="none" w:sz="0" w:space="0" w:color="auto"/>
      </w:divBdr>
    </w:div>
    <w:div w:id="689918357">
      <w:bodyDiv w:val="1"/>
      <w:marLeft w:val="0"/>
      <w:marRight w:val="0"/>
      <w:marTop w:val="0"/>
      <w:marBottom w:val="0"/>
      <w:divBdr>
        <w:top w:val="none" w:sz="0" w:space="0" w:color="auto"/>
        <w:left w:val="none" w:sz="0" w:space="0" w:color="auto"/>
        <w:bottom w:val="none" w:sz="0" w:space="0" w:color="auto"/>
        <w:right w:val="none" w:sz="0" w:space="0" w:color="auto"/>
      </w:divBdr>
      <w:divsChild>
        <w:div w:id="95641678">
          <w:marLeft w:val="446"/>
          <w:marRight w:val="0"/>
          <w:marTop w:val="0"/>
          <w:marBottom w:val="0"/>
          <w:divBdr>
            <w:top w:val="none" w:sz="0" w:space="0" w:color="auto"/>
            <w:left w:val="none" w:sz="0" w:space="0" w:color="auto"/>
            <w:bottom w:val="none" w:sz="0" w:space="0" w:color="auto"/>
            <w:right w:val="none" w:sz="0" w:space="0" w:color="auto"/>
          </w:divBdr>
        </w:div>
        <w:div w:id="661008321">
          <w:marLeft w:val="446"/>
          <w:marRight w:val="0"/>
          <w:marTop w:val="0"/>
          <w:marBottom w:val="0"/>
          <w:divBdr>
            <w:top w:val="none" w:sz="0" w:space="0" w:color="auto"/>
            <w:left w:val="none" w:sz="0" w:space="0" w:color="auto"/>
            <w:bottom w:val="none" w:sz="0" w:space="0" w:color="auto"/>
            <w:right w:val="none" w:sz="0" w:space="0" w:color="auto"/>
          </w:divBdr>
        </w:div>
        <w:div w:id="365066103">
          <w:marLeft w:val="446"/>
          <w:marRight w:val="0"/>
          <w:marTop w:val="0"/>
          <w:marBottom w:val="0"/>
          <w:divBdr>
            <w:top w:val="none" w:sz="0" w:space="0" w:color="auto"/>
            <w:left w:val="none" w:sz="0" w:space="0" w:color="auto"/>
            <w:bottom w:val="none" w:sz="0" w:space="0" w:color="auto"/>
            <w:right w:val="none" w:sz="0" w:space="0" w:color="auto"/>
          </w:divBdr>
        </w:div>
      </w:divsChild>
    </w:div>
    <w:div w:id="1042025017">
      <w:bodyDiv w:val="1"/>
      <w:marLeft w:val="0"/>
      <w:marRight w:val="0"/>
      <w:marTop w:val="0"/>
      <w:marBottom w:val="0"/>
      <w:divBdr>
        <w:top w:val="none" w:sz="0" w:space="0" w:color="auto"/>
        <w:left w:val="none" w:sz="0" w:space="0" w:color="auto"/>
        <w:bottom w:val="none" w:sz="0" w:space="0" w:color="auto"/>
        <w:right w:val="none" w:sz="0" w:space="0" w:color="auto"/>
      </w:divBdr>
    </w:div>
    <w:div w:id="1098015079">
      <w:bodyDiv w:val="1"/>
      <w:marLeft w:val="0"/>
      <w:marRight w:val="0"/>
      <w:marTop w:val="0"/>
      <w:marBottom w:val="0"/>
      <w:divBdr>
        <w:top w:val="none" w:sz="0" w:space="0" w:color="auto"/>
        <w:left w:val="none" w:sz="0" w:space="0" w:color="auto"/>
        <w:bottom w:val="none" w:sz="0" w:space="0" w:color="auto"/>
        <w:right w:val="none" w:sz="0" w:space="0" w:color="auto"/>
      </w:divBdr>
    </w:div>
    <w:div w:id="1158226620">
      <w:bodyDiv w:val="1"/>
      <w:marLeft w:val="0"/>
      <w:marRight w:val="0"/>
      <w:marTop w:val="0"/>
      <w:marBottom w:val="0"/>
      <w:divBdr>
        <w:top w:val="none" w:sz="0" w:space="0" w:color="auto"/>
        <w:left w:val="none" w:sz="0" w:space="0" w:color="auto"/>
        <w:bottom w:val="none" w:sz="0" w:space="0" w:color="auto"/>
        <w:right w:val="none" w:sz="0" w:space="0" w:color="auto"/>
      </w:divBdr>
    </w:div>
    <w:div w:id="1193686544">
      <w:bodyDiv w:val="1"/>
      <w:marLeft w:val="0"/>
      <w:marRight w:val="0"/>
      <w:marTop w:val="0"/>
      <w:marBottom w:val="0"/>
      <w:divBdr>
        <w:top w:val="none" w:sz="0" w:space="0" w:color="auto"/>
        <w:left w:val="none" w:sz="0" w:space="0" w:color="auto"/>
        <w:bottom w:val="none" w:sz="0" w:space="0" w:color="auto"/>
        <w:right w:val="none" w:sz="0" w:space="0" w:color="auto"/>
      </w:divBdr>
    </w:div>
    <w:div w:id="1205561224">
      <w:bodyDiv w:val="1"/>
      <w:marLeft w:val="0"/>
      <w:marRight w:val="0"/>
      <w:marTop w:val="0"/>
      <w:marBottom w:val="0"/>
      <w:divBdr>
        <w:top w:val="none" w:sz="0" w:space="0" w:color="auto"/>
        <w:left w:val="none" w:sz="0" w:space="0" w:color="auto"/>
        <w:bottom w:val="none" w:sz="0" w:space="0" w:color="auto"/>
        <w:right w:val="none" w:sz="0" w:space="0" w:color="auto"/>
      </w:divBdr>
    </w:div>
    <w:div w:id="1408727271">
      <w:bodyDiv w:val="1"/>
      <w:marLeft w:val="0"/>
      <w:marRight w:val="0"/>
      <w:marTop w:val="0"/>
      <w:marBottom w:val="0"/>
      <w:divBdr>
        <w:top w:val="none" w:sz="0" w:space="0" w:color="auto"/>
        <w:left w:val="none" w:sz="0" w:space="0" w:color="auto"/>
        <w:bottom w:val="none" w:sz="0" w:space="0" w:color="auto"/>
        <w:right w:val="none" w:sz="0" w:space="0" w:color="auto"/>
      </w:divBdr>
    </w:div>
    <w:div w:id="1456101138">
      <w:bodyDiv w:val="1"/>
      <w:marLeft w:val="0"/>
      <w:marRight w:val="0"/>
      <w:marTop w:val="0"/>
      <w:marBottom w:val="0"/>
      <w:divBdr>
        <w:top w:val="none" w:sz="0" w:space="0" w:color="auto"/>
        <w:left w:val="none" w:sz="0" w:space="0" w:color="auto"/>
        <w:bottom w:val="none" w:sz="0" w:space="0" w:color="auto"/>
        <w:right w:val="none" w:sz="0" w:space="0" w:color="auto"/>
      </w:divBdr>
    </w:div>
    <w:div w:id="1498155096">
      <w:bodyDiv w:val="1"/>
      <w:marLeft w:val="0"/>
      <w:marRight w:val="0"/>
      <w:marTop w:val="0"/>
      <w:marBottom w:val="0"/>
      <w:divBdr>
        <w:top w:val="none" w:sz="0" w:space="0" w:color="auto"/>
        <w:left w:val="none" w:sz="0" w:space="0" w:color="auto"/>
        <w:bottom w:val="none" w:sz="0" w:space="0" w:color="auto"/>
        <w:right w:val="none" w:sz="0" w:space="0" w:color="auto"/>
      </w:divBdr>
    </w:div>
    <w:div w:id="1565485476">
      <w:bodyDiv w:val="1"/>
      <w:marLeft w:val="0"/>
      <w:marRight w:val="0"/>
      <w:marTop w:val="0"/>
      <w:marBottom w:val="0"/>
      <w:divBdr>
        <w:top w:val="none" w:sz="0" w:space="0" w:color="auto"/>
        <w:left w:val="none" w:sz="0" w:space="0" w:color="auto"/>
        <w:bottom w:val="none" w:sz="0" w:space="0" w:color="auto"/>
        <w:right w:val="none" w:sz="0" w:space="0" w:color="auto"/>
      </w:divBdr>
    </w:div>
    <w:div w:id="1626505190">
      <w:bodyDiv w:val="1"/>
      <w:marLeft w:val="0"/>
      <w:marRight w:val="0"/>
      <w:marTop w:val="0"/>
      <w:marBottom w:val="0"/>
      <w:divBdr>
        <w:top w:val="none" w:sz="0" w:space="0" w:color="auto"/>
        <w:left w:val="none" w:sz="0" w:space="0" w:color="auto"/>
        <w:bottom w:val="none" w:sz="0" w:space="0" w:color="auto"/>
        <w:right w:val="none" w:sz="0" w:space="0" w:color="auto"/>
      </w:divBdr>
    </w:div>
    <w:div w:id="1644772778">
      <w:bodyDiv w:val="1"/>
      <w:marLeft w:val="0"/>
      <w:marRight w:val="0"/>
      <w:marTop w:val="0"/>
      <w:marBottom w:val="0"/>
      <w:divBdr>
        <w:top w:val="none" w:sz="0" w:space="0" w:color="auto"/>
        <w:left w:val="none" w:sz="0" w:space="0" w:color="auto"/>
        <w:bottom w:val="none" w:sz="0" w:space="0" w:color="auto"/>
        <w:right w:val="none" w:sz="0" w:space="0" w:color="auto"/>
      </w:divBdr>
    </w:div>
    <w:div w:id="1644847708">
      <w:bodyDiv w:val="1"/>
      <w:marLeft w:val="0"/>
      <w:marRight w:val="0"/>
      <w:marTop w:val="0"/>
      <w:marBottom w:val="0"/>
      <w:divBdr>
        <w:top w:val="none" w:sz="0" w:space="0" w:color="auto"/>
        <w:left w:val="none" w:sz="0" w:space="0" w:color="auto"/>
        <w:bottom w:val="none" w:sz="0" w:space="0" w:color="auto"/>
        <w:right w:val="none" w:sz="0" w:space="0" w:color="auto"/>
      </w:divBdr>
    </w:div>
    <w:div w:id="1680350823">
      <w:bodyDiv w:val="1"/>
      <w:marLeft w:val="0"/>
      <w:marRight w:val="0"/>
      <w:marTop w:val="0"/>
      <w:marBottom w:val="0"/>
      <w:divBdr>
        <w:top w:val="none" w:sz="0" w:space="0" w:color="auto"/>
        <w:left w:val="none" w:sz="0" w:space="0" w:color="auto"/>
        <w:bottom w:val="none" w:sz="0" w:space="0" w:color="auto"/>
        <w:right w:val="none" w:sz="0" w:space="0" w:color="auto"/>
      </w:divBdr>
      <w:divsChild>
        <w:div w:id="1879079046">
          <w:marLeft w:val="446"/>
          <w:marRight w:val="0"/>
          <w:marTop w:val="0"/>
          <w:marBottom w:val="0"/>
          <w:divBdr>
            <w:top w:val="none" w:sz="0" w:space="0" w:color="auto"/>
            <w:left w:val="none" w:sz="0" w:space="0" w:color="auto"/>
            <w:bottom w:val="none" w:sz="0" w:space="0" w:color="auto"/>
            <w:right w:val="none" w:sz="0" w:space="0" w:color="auto"/>
          </w:divBdr>
        </w:div>
      </w:divsChild>
    </w:div>
    <w:div w:id="1747415691">
      <w:bodyDiv w:val="1"/>
      <w:marLeft w:val="0"/>
      <w:marRight w:val="0"/>
      <w:marTop w:val="0"/>
      <w:marBottom w:val="0"/>
      <w:divBdr>
        <w:top w:val="none" w:sz="0" w:space="0" w:color="auto"/>
        <w:left w:val="none" w:sz="0" w:space="0" w:color="auto"/>
        <w:bottom w:val="none" w:sz="0" w:space="0" w:color="auto"/>
        <w:right w:val="none" w:sz="0" w:space="0" w:color="auto"/>
      </w:divBdr>
    </w:div>
    <w:div w:id="1848902856">
      <w:bodyDiv w:val="1"/>
      <w:marLeft w:val="0"/>
      <w:marRight w:val="0"/>
      <w:marTop w:val="0"/>
      <w:marBottom w:val="0"/>
      <w:divBdr>
        <w:top w:val="none" w:sz="0" w:space="0" w:color="auto"/>
        <w:left w:val="none" w:sz="0" w:space="0" w:color="auto"/>
        <w:bottom w:val="none" w:sz="0" w:space="0" w:color="auto"/>
        <w:right w:val="none" w:sz="0" w:space="0" w:color="auto"/>
      </w:divBdr>
    </w:div>
    <w:div w:id="2042708811">
      <w:bodyDiv w:val="1"/>
      <w:marLeft w:val="0"/>
      <w:marRight w:val="0"/>
      <w:marTop w:val="0"/>
      <w:marBottom w:val="0"/>
      <w:divBdr>
        <w:top w:val="none" w:sz="0" w:space="0" w:color="auto"/>
        <w:left w:val="none" w:sz="0" w:space="0" w:color="auto"/>
        <w:bottom w:val="none" w:sz="0" w:space="0" w:color="auto"/>
        <w:right w:val="none" w:sz="0" w:space="0" w:color="auto"/>
      </w:divBdr>
    </w:div>
    <w:div w:id="2042782627">
      <w:bodyDiv w:val="1"/>
      <w:marLeft w:val="0"/>
      <w:marRight w:val="0"/>
      <w:marTop w:val="0"/>
      <w:marBottom w:val="0"/>
      <w:divBdr>
        <w:top w:val="none" w:sz="0" w:space="0" w:color="auto"/>
        <w:left w:val="none" w:sz="0" w:space="0" w:color="auto"/>
        <w:bottom w:val="none" w:sz="0" w:space="0" w:color="auto"/>
        <w:right w:val="none" w:sz="0" w:space="0" w:color="auto"/>
      </w:divBdr>
    </w:div>
    <w:div w:id="2123575622">
      <w:bodyDiv w:val="1"/>
      <w:marLeft w:val="0"/>
      <w:marRight w:val="0"/>
      <w:marTop w:val="0"/>
      <w:marBottom w:val="0"/>
      <w:divBdr>
        <w:top w:val="none" w:sz="0" w:space="0" w:color="auto"/>
        <w:left w:val="none" w:sz="0" w:space="0" w:color="auto"/>
        <w:bottom w:val="none" w:sz="0" w:space="0" w:color="auto"/>
        <w:right w:val="none" w:sz="0" w:space="0" w:color="auto"/>
      </w:divBdr>
      <w:divsChild>
        <w:div w:id="191385899">
          <w:marLeft w:val="864"/>
          <w:marRight w:val="0"/>
          <w:marTop w:val="134"/>
          <w:marBottom w:val="0"/>
          <w:divBdr>
            <w:top w:val="none" w:sz="0" w:space="0" w:color="auto"/>
            <w:left w:val="none" w:sz="0" w:space="0" w:color="auto"/>
            <w:bottom w:val="none" w:sz="0" w:space="0" w:color="auto"/>
            <w:right w:val="none" w:sz="0" w:space="0" w:color="auto"/>
          </w:divBdr>
        </w:div>
        <w:div w:id="1865903316">
          <w:marLeft w:val="864"/>
          <w:marRight w:val="0"/>
          <w:marTop w:val="134"/>
          <w:marBottom w:val="0"/>
          <w:divBdr>
            <w:top w:val="none" w:sz="0" w:space="0" w:color="auto"/>
            <w:left w:val="none" w:sz="0" w:space="0" w:color="auto"/>
            <w:bottom w:val="none" w:sz="0" w:space="0" w:color="auto"/>
            <w:right w:val="none" w:sz="0" w:space="0" w:color="auto"/>
          </w:divBdr>
        </w:div>
        <w:div w:id="510800168">
          <w:marLeft w:val="864"/>
          <w:marRight w:val="0"/>
          <w:marTop w:val="134"/>
          <w:marBottom w:val="0"/>
          <w:divBdr>
            <w:top w:val="none" w:sz="0" w:space="0" w:color="auto"/>
            <w:left w:val="none" w:sz="0" w:space="0" w:color="auto"/>
            <w:bottom w:val="none" w:sz="0" w:space="0" w:color="auto"/>
            <w:right w:val="none" w:sz="0" w:space="0" w:color="auto"/>
          </w:divBdr>
        </w:div>
        <w:div w:id="1580170402">
          <w:marLeft w:val="864"/>
          <w:marRight w:val="0"/>
          <w:marTop w:val="134"/>
          <w:marBottom w:val="0"/>
          <w:divBdr>
            <w:top w:val="none" w:sz="0" w:space="0" w:color="auto"/>
            <w:left w:val="none" w:sz="0" w:space="0" w:color="auto"/>
            <w:bottom w:val="none" w:sz="0" w:space="0" w:color="auto"/>
            <w:right w:val="none" w:sz="0" w:space="0" w:color="auto"/>
          </w:divBdr>
        </w:div>
        <w:div w:id="304774309">
          <w:marLeft w:val="864"/>
          <w:marRight w:val="0"/>
          <w:marTop w:val="134"/>
          <w:marBottom w:val="0"/>
          <w:divBdr>
            <w:top w:val="none" w:sz="0" w:space="0" w:color="auto"/>
            <w:left w:val="none" w:sz="0" w:space="0" w:color="auto"/>
            <w:bottom w:val="none" w:sz="0" w:space="0" w:color="auto"/>
            <w:right w:val="none" w:sz="0" w:space="0" w:color="auto"/>
          </w:divBdr>
        </w:div>
        <w:div w:id="1638994842">
          <w:marLeft w:val="864"/>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1727</Words>
  <Characters>9501</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Maeva</dc:creator>
  <cp:lastModifiedBy>Maeva</cp:lastModifiedBy>
  <cp:revision>3</cp:revision>
  <dcterms:created xsi:type="dcterms:W3CDTF">2013-01-07T20:23:00Z</dcterms:created>
  <dcterms:modified xsi:type="dcterms:W3CDTF">2013-01-07T21:30:00Z</dcterms:modified>
</cp:coreProperties>
</file>