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281" w:rsidRPr="00C02913" w:rsidRDefault="008031A8" w:rsidP="008031A8">
      <w:pPr>
        <w:jc w:val="center"/>
        <w:rPr>
          <w:rFonts w:ascii="Arial" w:hAnsi="Arial" w:cs="Arial"/>
          <w:b/>
          <w:i/>
          <w:color w:val="FF0000"/>
          <w:sz w:val="32"/>
          <w:szCs w:val="32"/>
          <w:u w:val="double"/>
        </w:rPr>
      </w:pPr>
      <w:r w:rsidRPr="00C02913">
        <w:rPr>
          <w:rFonts w:ascii="Arial" w:hAnsi="Arial" w:cs="Arial"/>
          <w:b/>
          <w:i/>
          <w:color w:val="FF0000"/>
          <w:sz w:val="32"/>
          <w:szCs w:val="32"/>
          <w:u w:val="double"/>
        </w:rPr>
        <w:t>Principaux types d’anomalies chromosomiques dans les tumeurs solides</w:t>
      </w:r>
    </w:p>
    <w:p w:rsidR="005022C0" w:rsidRPr="00C02913" w:rsidRDefault="006D55AF" w:rsidP="008031A8">
      <w:pPr>
        <w:pStyle w:val="Sansinterligne"/>
        <w:ind w:left="360"/>
        <w:rPr>
          <w:rFonts w:ascii="Arial" w:hAnsi="Arial" w:cs="Arial"/>
          <w:b/>
          <w:sz w:val="24"/>
          <w:szCs w:val="24"/>
        </w:rPr>
      </w:pPr>
      <w:r w:rsidRPr="00C02913">
        <w:rPr>
          <w:rFonts w:ascii="Arial" w:hAnsi="Arial" w:cs="Arial"/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65219" wp14:editId="65E87E7E">
                <wp:simplePos x="0" y="0"/>
                <wp:positionH relativeFrom="column">
                  <wp:posOffset>190500</wp:posOffset>
                </wp:positionH>
                <wp:positionV relativeFrom="paragraph">
                  <wp:posOffset>4445</wp:posOffset>
                </wp:positionV>
                <wp:extent cx="3040380" cy="1743075"/>
                <wp:effectExtent l="0" t="0" r="26670" b="2857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2C0" w:rsidRPr="00C02913" w:rsidRDefault="005022C0" w:rsidP="005022C0">
                            <w:pPr>
                              <w:pStyle w:val="Sansinterligne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C0291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Anomalies constitutionnelles :</w:t>
                            </w:r>
                          </w:p>
                          <w:p w:rsidR="005022C0" w:rsidRPr="00C02913" w:rsidRDefault="005022C0" w:rsidP="005022C0">
                            <w:pPr>
                              <w:pStyle w:val="Sansinterligne"/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  <w:r w:rsidRPr="00C02913">
                              <w:rPr>
                                <w:rFonts w:ascii="Arial" w:hAnsi="Arial" w:cs="Arial"/>
                              </w:rPr>
                              <w:t>-  Simples, affectant un nombre limité de chromosomes</w:t>
                            </w:r>
                          </w:p>
                          <w:p w:rsidR="005022C0" w:rsidRPr="00C02913" w:rsidRDefault="005022C0" w:rsidP="005022C0">
                            <w:pPr>
                              <w:pStyle w:val="Sansinterligne"/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  <w:r w:rsidRPr="00C02913">
                              <w:rPr>
                                <w:rFonts w:ascii="Arial" w:hAnsi="Arial" w:cs="Arial"/>
                              </w:rPr>
                              <w:t>-  Taille limitée des fragments en excès ou manquants (sinon : anomalie non viable)</w:t>
                            </w:r>
                          </w:p>
                          <w:p w:rsidR="005022C0" w:rsidRPr="00C02913" w:rsidRDefault="005022C0" w:rsidP="005022C0">
                            <w:pPr>
                              <w:pStyle w:val="Sansinterligne"/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  <w:r w:rsidRPr="00C02913">
                              <w:rPr>
                                <w:rFonts w:ascii="Arial" w:hAnsi="Arial" w:cs="Arial"/>
                              </w:rPr>
                              <w:t>-  Généralement homogène, rarement mosaïque</w:t>
                            </w:r>
                          </w:p>
                          <w:p w:rsidR="005022C0" w:rsidRPr="00C02913" w:rsidRDefault="005022C0" w:rsidP="005022C0">
                            <w:pPr>
                              <w:pStyle w:val="Sansinterligne"/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  <w:r w:rsidRPr="00C02913">
                              <w:rPr>
                                <w:rFonts w:ascii="Arial" w:hAnsi="Arial" w:cs="Arial"/>
                              </w:rPr>
                              <w:t>-  Pas d’amplification (dmin ou hsr)</w:t>
                            </w:r>
                          </w:p>
                          <w:p w:rsidR="005022C0" w:rsidRPr="00C02913" w:rsidRDefault="005022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5pt;margin-top:.35pt;width:239.4pt;height:13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">
                <v:textbox>
                  <w:txbxContent>
                    <w:p w:rsidR="005022C0" w:rsidRPr="00C02913" w:rsidRDefault="005022C0" w:rsidP="005022C0">
                      <w:pPr>
                        <w:pStyle w:val="Sansinterligne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C0291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Anomalies constitutionnelles :</w:t>
                      </w:r>
                    </w:p>
                    <w:p w:rsidR="005022C0" w:rsidRPr="00C02913" w:rsidRDefault="005022C0" w:rsidP="005022C0">
                      <w:pPr>
                        <w:pStyle w:val="Sansinterligne"/>
                        <w:ind w:left="360"/>
                        <w:rPr>
                          <w:rFonts w:ascii="Arial" w:hAnsi="Arial" w:cs="Arial"/>
                        </w:rPr>
                      </w:pPr>
                      <w:r w:rsidRPr="00C02913">
                        <w:rPr>
                          <w:rFonts w:ascii="Arial" w:hAnsi="Arial" w:cs="Arial"/>
                        </w:rPr>
                        <w:t>-  Simples, affectant un nombre limité de chromosomes</w:t>
                      </w:r>
                    </w:p>
                    <w:p w:rsidR="005022C0" w:rsidRPr="00C02913" w:rsidRDefault="005022C0" w:rsidP="005022C0">
                      <w:pPr>
                        <w:pStyle w:val="Sansinterligne"/>
                        <w:ind w:left="360"/>
                        <w:rPr>
                          <w:rFonts w:ascii="Arial" w:hAnsi="Arial" w:cs="Arial"/>
                        </w:rPr>
                      </w:pPr>
                      <w:r w:rsidRPr="00C02913">
                        <w:rPr>
                          <w:rFonts w:ascii="Arial" w:hAnsi="Arial" w:cs="Arial"/>
                        </w:rPr>
                        <w:t>-  Taille limitée des fragments en excès ou manquants (sinon : anomalie non viable)</w:t>
                      </w:r>
                    </w:p>
                    <w:p w:rsidR="005022C0" w:rsidRPr="00C02913" w:rsidRDefault="005022C0" w:rsidP="005022C0">
                      <w:pPr>
                        <w:pStyle w:val="Sansinterligne"/>
                        <w:ind w:left="360"/>
                        <w:rPr>
                          <w:rFonts w:ascii="Arial" w:hAnsi="Arial" w:cs="Arial"/>
                        </w:rPr>
                      </w:pPr>
                      <w:r w:rsidRPr="00C02913">
                        <w:rPr>
                          <w:rFonts w:ascii="Arial" w:hAnsi="Arial" w:cs="Arial"/>
                        </w:rPr>
                        <w:t>-  Généralement homogène, rarement mosaïque</w:t>
                      </w:r>
                    </w:p>
                    <w:p w:rsidR="005022C0" w:rsidRPr="00C02913" w:rsidRDefault="005022C0" w:rsidP="005022C0">
                      <w:pPr>
                        <w:pStyle w:val="Sansinterligne"/>
                        <w:ind w:left="360"/>
                        <w:rPr>
                          <w:rFonts w:ascii="Arial" w:hAnsi="Arial" w:cs="Arial"/>
                        </w:rPr>
                      </w:pPr>
                      <w:r w:rsidRPr="00C02913">
                        <w:rPr>
                          <w:rFonts w:ascii="Arial" w:hAnsi="Arial" w:cs="Arial"/>
                        </w:rPr>
                        <w:t>-  Pas d’amplification (dmin ou hsr)</w:t>
                      </w:r>
                    </w:p>
                    <w:p w:rsidR="005022C0" w:rsidRPr="00C02913" w:rsidRDefault="005022C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22C0" w:rsidRPr="00C02913">
        <w:rPr>
          <w:rFonts w:ascii="Arial" w:hAnsi="Arial" w:cs="Arial"/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999E4" wp14:editId="59A18BCE">
                <wp:simplePos x="0" y="0"/>
                <wp:positionH relativeFrom="column">
                  <wp:posOffset>3400425</wp:posOffset>
                </wp:positionH>
                <wp:positionV relativeFrom="paragraph">
                  <wp:posOffset>4445</wp:posOffset>
                </wp:positionV>
                <wp:extent cx="3061335" cy="1743075"/>
                <wp:effectExtent l="0" t="0" r="24765" b="2857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133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2C0" w:rsidRPr="00C02913" w:rsidRDefault="005022C0" w:rsidP="005022C0">
                            <w:pPr>
                              <w:pStyle w:val="Sansinterligne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C0291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Anomalies tumorales:</w:t>
                            </w:r>
                          </w:p>
                          <w:p w:rsidR="005022C0" w:rsidRPr="00C02913" w:rsidRDefault="005022C0" w:rsidP="005022C0">
                            <w:pPr>
                              <w:pStyle w:val="Sansinterligne"/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  <w:r w:rsidRPr="00C02913">
                              <w:rPr>
                                <w:rFonts w:ascii="Arial" w:hAnsi="Arial" w:cs="Arial"/>
                              </w:rPr>
                              <w:t>-  Parfois simples, aisément identifiables</w:t>
                            </w:r>
                          </w:p>
                          <w:p w:rsidR="005022C0" w:rsidRPr="00C02913" w:rsidRDefault="005022C0" w:rsidP="005022C0">
                            <w:pPr>
                              <w:pStyle w:val="Sansinterligne"/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  <w:r w:rsidRPr="00C02913">
                              <w:rPr>
                                <w:rFonts w:ascii="Arial" w:hAnsi="Arial" w:cs="Arial"/>
                              </w:rPr>
                              <w:t>-  Souvent complexes, affectant le nombre et/ou la structure de multiples chromosomes, avec présence de chromosomes “marqueurs”</w:t>
                            </w:r>
                          </w:p>
                          <w:p w:rsidR="005022C0" w:rsidRPr="00C02913" w:rsidRDefault="005022C0" w:rsidP="005022C0">
                            <w:pPr>
                              <w:pStyle w:val="Sansinterligne"/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  <w:r w:rsidRPr="00C02913">
                              <w:rPr>
                                <w:rFonts w:ascii="Arial" w:hAnsi="Arial" w:cs="Arial"/>
                              </w:rPr>
                              <w:t>-  Présence possible de plusieurs clones avec anomalies différentes</w:t>
                            </w:r>
                          </w:p>
                          <w:p w:rsidR="005022C0" w:rsidRPr="00C02913" w:rsidRDefault="005022C0" w:rsidP="005022C0">
                            <w:pPr>
                              <w:pStyle w:val="Sansinterligne"/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  <w:r w:rsidRPr="00C02913">
                              <w:rPr>
                                <w:rFonts w:ascii="Arial" w:hAnsi="Arial" w:cs="Arial"/>
                              </w:rPr>
                              <w:t>-  Possibilité d’amplification génomique</w:t>
                            </w:r>
                          </w:p>
                          <w:p w:rsidR="005022C0" w:rsidRPr="00C02913" w:rsidRDefault="005022C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67.75pt;margin-top:.35pt;width:241.05pt;height:13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">
                <v:textbox>
                  <w:txbxContent>
                    <w:p w:rsidR="005022C0" w:rsidRPr="00C02913" w:rsidRDefault="005022C0" w:rsidP="005022C0">
                      <w:pPr>
                        <w:pStyle w:val="Sansinterligne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C0291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Anomalies tumorales:</w:t>
                      </w:r>
                    </w:p>
                    <w:p w:rsidR="005022C0" w:rsidRPr="00C02913" w:rsidRDefault="005022C0" w:rsidP="005022C0">
                      <w:pPr>
                        <w:pStyle w:val="Sansinterligne"/>
                        <w:ind w:left="360"/>
                        <w:rPr>
                          <w:rFonts w:ascii="Arial" w:hAnsi="Arial" w:cs="Arial"/>
                        </w:rPr>
                      </w:pPr>
                      <w:r w:rsidRPr="00C02913">
                        <w:rPr>
                          <w:rFonts w:ascii="Arial" w:hAnsi="Arial" w:cs="Arial"/>
                        </w:rPr>
                        <w:t>-  Parfois simples, aisément identifiables</w:t>
                      </w:r>
                    </w:p>
                    <w:p w:rsidR="005022C0" w:rsidRPr="00C02913" w:rsidRDefault="005022C0" w:rsidP="005022C0">
                      <w:pPr>
                        <w:pStyle w:val="Sansinterligne"/>
                        <w:ind w:left="360"/>
                        <w:rPr>
                          <w:rFonts w:ascii="Arial" w:hAnsi="Arial" w:cs="Arial"/>
                        </w:rPr>
                      </w:pPr>
                      <w:r w:rsidRPr="00C02913">
                        <w:rPr>
                          <w:rFonts w:ascii="Arial" w:hAnsi="Arial" w:cs="Arial"/>
                        </w:rPr>
                        <w:t>-  Souvent complexes, affectant le nombre et/ou la structure de multiples chromosomes, avec présence de chromosomes “marqueurs”</w:t>
                      </w:r>
                    </w:p>
                    <w:p w:rsidR="005022C0" w:rsidRPr="00C02913" w:rsidRDefault="005022C0" w:rsidP="005022C0">
                      <w:pPr>
                        <w:pStyle w:val="Sansinterligne"/>
                        <w:ind w:left="360"/>
                        <w:rPr>
                          <w:rFonts w:ascii="Arial" w:hAnsi="Arial" w:cs="Arial"/>
                        </w:rPr>
                      </w:pPr>
                      <w:r w:rsidRPr="00C02913">
                        <w:rPr>
                          <w:rFonts w:ascii="Arial" w:hAnsi="Arial" w:cs="Arial"/>
                        </w:rPr>
                        <w:t>-  Présence possible de plusieurs clones avec anomalies différentes</w:t>
                      </w:r>
                    </w:p>
                    <w:p w:rsidR="005022C0" w:rsidRPr="00C02913" w:rsidRDefault="005022C0" w:rsidP="005022C0">
                      <w:pPr>
                        <w:pStyle w:val="Sansinterligne"/>
                        <w:ind w:left="360"/>
                        <w:rPr>
                          <w:rFonts w:ascii="Arial" w:hAnsi="Arial" w:cs="Arial"/>
                        </w:rPr>
                      </w:pPr>
                      <w:r w:rsidRPr="00C02913">
                        <w:rPr>
                          <w:rFonts w:ascii="Arial" w:hAnsi="Arial" w:cs="Arial"/>
                        </w:rPr>
                        <w:t>-  Possibilité d’amplification génomique</w:t>
                      </w:r>
                    </w:p>
                    <w:p w:rsidR="005022C0" w:rsidRPr="00C02913" w:rsidRDefault="005022C0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022C0" w:rsidRPr="00C02913" w:rsidRDefault="005022C0" w:rsidP="008031A8">
      <w:pPr>
        <w:pStyle w:val="Sansinterligne"/>
        <w:ind w:left="360"/>
        <w:rPr>
          <w:rFonts w:ascii="Arial" w:hAnsi="Arial" w:cs="Arial"/>
          <w:b/>
          <w:sz w:val="24"/>
          <w:szCs w:val="24"/>
        </w:rPr>
      </w:pPr>
    </w:p>
    <w:p w:rsidR="005022C0" w:rsidRPr="00C02913" w:rsidRDefault="005022C0" w:rsidP="008031A8">
      <w:pPr>
        <w:pStyle w:val="Sansinterligne"/>
        <w:ind w:left="360"/>
        <w:rPr>
          <w:rFonts w:ascii="Arial" w:hAnsi="Arial" w:cs="Arial"/>
          <w:b/>
          <w:sz w:val="24"/>
          <w:szCs w:val="24"/>
        </w:rPr>
      </w:pPr>
    </w:p>
    <w:p w:rsidR="005022C0" w:rsidRPr="00C02913" w:rsidRDefault="005022C0" w:rsidP="008031A8">
      <w:pPr>
        <w:pStyle w:val="Sansinterligne"/>
        <w:ind w:left="360"/>
        <w:rPr>
          <w:rFonts w:ascii="Arial" w:hAnsi="Arial" w:cs="Arial"/>
          <w:b/>
          <w:sz w:val="24"/>
          <w:szCs w:val="24"/>
        </w:rPr>
      </w:pPr>
    </w:p>
    <w:p w:rsidR="005022C0" w:rsidRPr="00C02913" w:rsidRDefault="005022C0" w:rsidP="008031A8">
      <w:pPr>
        <w:pStyle w:val="Sansinterligne"/>
        <w:ind w:left="360"/>
        <w:rPr>
          <w:rFonts w:ascii="Arial" w:hAnsi="Arial" w:cs="Arial"/>
          <w:b/>
          <w:sz w:val="24"/>
          <w:szCs w:val="24"/>
        </w:rPr>
      </w:pPr>
    </w:p>
    <w:p w:rsidR="005022C0" w:rsidRPr="00C02913" w:rsidRDefault="005022C0" w:rsidP="008031A8">
      <w:pPr>
        <w:pStyle w:val="Sansinterligne"/>
        <w:ind w:left="360"/>
        <w:rPr>
          <w:rFonts w:ascii="Arial" w:hAnsi="Arial" w:cs="Arial"/>
          <w:b/>
          <w:sz w:val="24"/>
          <w:szCs w:val="24"/>
        </w:rPr>
      </w:pPr>
    </w:p>
    <w:p w:rsidR="005022C0" w:rsidRPr="00C02913" w:rsidRDefault="005022C0" w:rsidP="008031A8">
      <w:pPr>
        <w:pStyle w:val="Sansinterligne"/>
        <w:ind w:left="360"/>
        <w:rPr>
          <w:rFonts w:ascii="Arial" w:hAnsi="Arial" w:cs="Arial"/>
          <w:b/>
          <w:sz w:val="24"/>
          <w:szCs w:val="24"/>
        </w:rPr>
      </w:pPr>
    </w:p>
    <w:p w:rsidR="005022C0" w:rsidRPr="00C02913" w:rsidRDefault="005022C0" w:rsidP="008031A8">
      <w:pPr>
        <w:pStyle w:val="Sansinterligne"/>
        <w:ind w:left="360"/>
        <w:rPr>
          <w:rFonts w:ascii="Arial" w:hAnsi="Arial" w:cs="Arial"/>
          <w:b/>
          <w:sz w:val="24"/>
          <w:szCs w:val="24"/>
        </w:rPr>
      </w:pPr>
    </w:p>
    <w:p w:rsidR="005022C0" w:rsidRPr="00C02913" w:rsidRDefault="005022C0" w:rsidP="008031A8">
      <w:pPr>
        <w:pStyle w:val="Sansinterligne"/>
        <w:ind w:left="360"/>
        <w:rPr>
          <w:rFonts w:ascii="Arial" w:hAnsi="Arial" w:cs="Arial"/>
          <w:b/>
          <w:sz w:val="24"/>
          <w:szCs w:val="24"/>
        </w:rPr>
      </w:pPr>
    </w:p>
    <w:p w:rsidR="005022C0" w:rsidRPr="00C02913" w:rsidRDefault="005022C0" w:rsidP="008031A8">
      <w:pPr>
        <w:pStyle w:val="Sansinterligne"/>
        <w:ind w:left="360"/>
        <w:rPr>
          <w:rFonts w:ascii="Arial" w:hAnsi="Arial" w:cs="Arial"/>
          <w:b/>
          <w:sz w:val="24"/>
          <w:szCs w:val="24"/>
        </w:rPr>
      </w:pPr>
    </w:p>
    <w:p w:rsidR="005022C0" w:rsidRPr="00C02913" w:rsidRDefault="005022C0" w:rsidP="008031A8">
      <w:pPr>
        <w:pStyle w:val="Sansinterligne"/>
        <w:ind w:left="360"/>
        <w:rPr>
          <w:rFonts w:ascii="Arial" w:hAnsi="Arial" w:cs="Arial"/>
          <w:b/>
          <w:sz w:val="24"/>
          <w:szCs w:val="24"/>
        </w:rPr>
      </w:pPr>
    </w:p>
    <w:p w:rsidR="008031A8" w:rsidRPr="00C02913" w:rsidRDefault="008031A8" w:rsidP="00EB14A4">
      <w:pPr>
        <w:pStyle w:val="Sansinterligne"/>
        <w:numPr>
          <w:ilvl w:val="0"/>
          <w:numId w:val="10"/>
        </w:numPr>
        <w:jc w:val="center"/>
        <w:rPr>
          <w:rFonts w:ascii="Arial" w:hAnsi="Arial" w:cs="Arial"/>
          <w:b/>
          <w:color w:val="365F91" w:themeColor="accent1" w:themeShade="BF"/>
          <w:sz w:val="28"/>
          <w:szCs w:val="28"/>
          <w:u w:val="single"/>
        </w:rPr>
      </w:pPr>
      <w:r w:rsidRPr="00C02913">
        <w:rPr>
          <w:rFonts w:ascii="Arial" w:hAnsi="Arial" w:cs="Arial"/>
          <w:b/>
          <w:color w:val="365F91" w:themeColor="accent1" w:themeShade="BF"/>
          <w:sz w:val="28"/>
          <w:szCs w:val="28"/>
          <w:u w:val="single"/>
        </w:rPr>
        <w:t>Délétions</w:t>
      </w:r>
    </w:p>
    <w:p w:rsidR="00A32879" w:rsidRPr="00C02913" w:rsidRDefault="00A32879" w:rsidP="00BA2E0D">
      <w:pPr>
        <w:pStyle w:val="Sansinterligne"/>
        <w:rPr>
          <w:rFonts w:ascii="Arial" w:hAnsi="Arial" w:cs="Arial"/>
          <w:sz w:val="24"/>
          <w:szCs w:val="24"/>
        </w:rPr>
      </w:pPr>
    </w:p>
    <w:p w:rsidR="00BA2E0D" w:rsidRPr="00C02913" w:rsidRDefault="00BA2E0D" w:rsidP="00BA2E0D">
      <w:pPr>
        <w:pStyle w:val="Sansinterligne"/>
        <w:rPr>
          <w:rFonts w:ascii="Arial" w:hAnsi="Arial" w:cs="Arial"/>
        </w:rPr>
      </w:pPr>
      <w:r w:rsidRPr="00C02913">
        <w:rPr>
          <w:rFonts w:ascii="Arial" w:hAnsi="Arial" w:cs="Arial"/>
          <w:b/>
        </w:rPr>
        <w:t>Perte de matériel chromosomique. Variable</w:t>
      </w:r>
      <w:r w:rsidRPr="00C02913">
        <w:rPr>
          <w:rFonts w:ascii="Arial" w:hAnsi="Arial" w:cs="Arial"/>
        </w:rPr>
        <w:t>, peut être terminale (une seule cassure avec perte du télomère) ou interstitielle avec deux cassures, qui peut être trop petite pour être vue au caryotype (dc FISH, biomol…).</w:t>
      </w:r>
    </w:p>
    <w:p w:rsidR="008031A8" w:rsidRPr="00C02913" w:rsidRDefault="00BA2E0D" w:rsidP="008031A8">
      <w:pPr>
        <w:pStyle w:val="Sansinterligne"/>
        <w:rPr>
          <w:rFonts w:ascii="Arial" w:hAnsi="Arial" w:cs="Arial"/>
          <w:i/>
        </w:rPr>
      </w:pPr>
      <w:r w:rsidRPr="00C02913">
        <w:rPr>
          <w:rFonts w:ascii="Arial" w:hAnsi="Arial" w:cs="Arial"/>
          <w:i/>
        </w:rPr>
        <w:t>Ici, elle nous renvoie au cours de Zattara</w:t>
      </w:r>
      <w:r w:rsidR="007C0AEF" w:rsidRPr="00C02913">
        <w:rPr>
          <w:rFonts w:ascii="Arial" w:hAnsi="Arial" w:cs="Arial"/>
          <w:i/>
        </w:rPr>
        <w:t xml:space="preserve"> sur les oncogènes, l’hypothèse de Knudson…</w:t>
      </w:r>
    </w:p>
    <w:p w:rsidR="007C0AEF" w:rsidRPr="00C02913" w:rsidRDefault="007C0AEF" w:rsidP="008031A8">
      <w:pPr>
        <w:pStyle w:val="Sansinterligne"/>
        <w:rPr>
          <w:rFonts w:ascii="Arial" w:hAnsi="Arial" w:cs="Arial"/>
        </w:rPr>
      </w:pPr>
      <w:r w:rsidRPr="00C02913">
        <w:rPr>
          <w:rFonts w:ascii="Arial" w:hAnsi="Arial" w:cs="Arial"/>
        </w:rPr>
        <w:t xml:space="preserve">Ces délétions vont donc être susceptibles de concerner un </w:t>
      </w:r>
      <w:r w:rsidRPr="00C02913">
        <w:rPr>
          <w:rFonts w:ascii="Arial" w:hAnsi="Arial" w:cs="Arial"/>
          <w:b/>
          <w:color w:val="FF0000"/>
        </w:rPr>
        <w:t xml:space="preserve">gène suppresseur de tumeur, et on aura donc une </w:t>
      </w:r>
      <w:r w:rsidR="00A32879" w:rsidRPr="00C02913">
        <w:rPr>
          <w:rFonts w:ascii="Arial" w:hAnsi="Arial" w:cs="Arial"/>
          <w:b/>
          <w:color w:val="FF0000"/>
        </w:rPr>
        <w:t>mutation « perte de fonction »</w:t>
      </w:r>
      <w:r w:rsidR="00A32879" w:rsidRPr="00C02913">
        <w:rPr>
          <w:rFonts w:ascii="Arial" w:hAnsi="Arial" w:cs="Arial"/>
          <w:color w:val="FF0000"/>
        </w:rPr>
        <w:t xml:space="preserve"> </w:t>
      </w:r>
      <w:r w:rsidR="00A32879" w:rsidRPr="00C02913">
        <w:rPr>
          <w:rFonts w:ascii="Arial" w:hAnsi="Arial" w:cs="Arial"/>
        </w:rPr>
        <w:t xml:space="preserve">avec une </w:t>
      </w:r>
      <w:r w:rsidRPr="00C02913">
        <w:rPr>
          <w:rFonts w:ascii="Arial" w:hAnsi="Arial" w:cs="Arial"/>
        </w:rPr>
        <w:t>protéine anormale (p53 par ex.) qui ne jouera plus son rôle, et les cellules tumorales pourront proliférer.</w:t>
      </w:r>
    </w:p>
    <w:p w:rsidR="007C0AEF" w:rsidRPr="00DC5E0D" w:rsidRDefault="007C0AEF" w:rsidP="008031A8">
      <w:pPr>
        <w:pStyle w:val="Sansinterligne"/>
        <w:rPr>
          <w:rFonts w:ascii="Arial" w:hAnsi="Arial" w:cs="Arial"/>
          <w:b/>
        </w:rPr>
      </w:pPr>
      <w:r w:rsidRPr="00C02913">
        <w:rPr>
          <w:rFonts w:ascii="Arial" w:hAnsi="Arial" w:cs="Arial"/>
          <w:b/>
        </w:rPr>
        <w:t>Formes de prédisposition :</w:t>
      </w:r>
      <w:r w:rsidRPr="00C02913">
        <w:rPr>
          <w:rFonts w:ascii="Arial" w:hAnsi="Arial" w:cs="Arial"/>
        </w:rPr>
        <w:t xml:space="preserve"> découle de l’hypothèse de Knudson, si l’individu présente déjà une mutation dans toutes ses cellules sur un de ses allèles, il sera plus vulnérable à la carcinogénèse car il suffira d’une autre événement mutationnel somatique pour développer une tumeur. Mais on oublie pas que 90% des carcinomes sont d’origine somatiques, </w:t>
      </w:r>
      <w:r w:rsidR="00A32879" w:rsidRPr="00C02913">
        <w:rPr>
          <w:rFonts w:ascii="Arial" w:hAnsi="Arial" w:cs="Arial"/>
        </w:rPr>
        <w:t>10% seulement sont héréditaires.</w:t>
      </w:r>
      <w:r w:rsidR="00DC5E0D">
        <w:rPr>
          <w:rFonts w:ascii="Arial" w:hAnsi="Arial" w:cs="Arial"/>
        </w:rPr>
        <w:t xml:space="preserve"> </w:t>
      </w:r>
    </w:p>
    <w:p w:rsidR="00A32879" w:rsidRPr="00C02913" w:rsidRDefault="00A32879" w:rsidP="008031A8">
      <w:pPr>
        <w:pStyle w:val="Sansinterligne"/>
        <w:rPr>
          <w:rFonts w:ascii="Arial" w:hAnsi="Arial" w:cs="Arial"/>
          <w:sz w:val="24"/>
          <w:szCs w:val="24"/>
        </w:rPr>
      </w:pPr>
    </w:p>
    <w:p w:rsidR="00A32879" w:rsidRPr="00C02913" w:rsidRDefault="00A32879" w:rsidP="00EB14A4">
      <w:pPr>
        <w:pStyle w:val="Sansinterligne"/>
        <w:numPr>
          <w:ilvl w:val="0"/>
          <w:numId w:val="10"/>
        </w:numPr>
        <w:jc w:val="center"/>
        <w:rPr>
          <w:rFonts w:ascii="Arial" w:hAnsi="Arial" w:cs="Arial"/>
          <w:b/>
          <w:color w:val="365F91" w:themeColor="accent1" w:themeShade="BF"/>
          <w:sz w:val="28"/>
          <w:szCs w:val="28"/>
          <w:u w:val="single"/>
        </w:rPr>
      </w:pPr>
      <w:r w:rsidRPr="00C02913">
        <w:rPr>
          <w:rFonts w:ascii="Arial" w:hAnsi="Arial" w:cs="Arial"/>
          <w:b/>
          <w:color w:val="365F91" w:themeColor="accent1" w:themeShade="BF"/>
          <w:sz w:val="28"/>
          <w:szCs w:val="28"/>
          <w:u w:val="single"/>
        </w:rPr>
        <w:t>Translocations et Amplifications</w:t>
      </w:r>
    </w:p>
    <w:p w:rsidR="00A32879" w:rsidRPr="00C02913" w:rsidRDefault="00A32879" w:rsidP="00A32879">
      <w:pPr>
        <w:pStyle w:val="Sansinterligne"/>
        <w:rPr>
          <w:rFonts w:ascii="Arial" w:hAnsi="Arial" w:cs="Arial"/>
          <w:sz w:val="24"/>
          <w:szCs w:val="24"/>
        </w:rPr>
      </w:pPr>
    </w:p>
    <w:p w:rsidR="00A32879" w:rsidRPr="00C02913" w:rsidRDefault="00A32879" w:rsidP="00A32879">
      <w:pPr>
        <w:pStyle w:val="Sansinterligne"/>
        <w:rPr>
          <w:rFonts w:ascii="Arial" w:hAnsi="Arial" w:cs="Arial"/>
        </w:rPr>
      </w:pPr>
      <w:r w:rsidRPr="00C02913">
        <w:rPr>
          <w:rFonts w:ascii="Arial" w:hAnsi="Arial" w:cs="Arial"/>
          <w:b/>
        </w:rPr>
        <w:t>Les translocations existent aussi en génétique constitutionnelle</w:t>
      </w:r>
      <w:r w:rsidRPr="00C02913">
        <w:rPr>
          <w:rFonts w:ascii="Arial" w:hAnsi="Arial" w:cs="Arial"/>
        </w:rPr>
        <w:t>, elles peuvent être à l’origine de fausses couches, de dysmorphies, retard mental, troubles de la reproduction…</w:t>
      </w:r>
    </w:p>
    <w:p w:rsidR="00A32879" w:rsidRPr="00C02913" w:rsidRDefault="00A32879" w:rsidP="00A32879">
      <w:pPr>
        <w:pStyle w:val="Sansinterligne"/>
        <w:rPr>
          <w:rFonts w:ascii="Arial" w:hAnsi="Arial" w:cs="Arial"/>
          <w:b/>
        </w:rPr>
      </w:pPr>
      <w:r w:rsidRPr="00C02913">
        <w:rPr>
          <w:rFonts w:ascii="Arial" w:hAnsi="Arial" w:cs="Arial"/>
          <w:b/>
        </w:rPr>
        <w:t xml:space="preserve">En revanche, les amplifications </w:t>
      </w:r>
      <w:r w:rsidR="00C02913">
        <w:rPr>
          <w:rFonts w:ascii="Arial" w:hAnsi="Arial" w:cs="Arial"/>
          <w:b/>
        </w:rPr>
        <w:t>sont uniquement rencontrées</w:t>
      </w:r>
      <w:r w:rsidRPr="00C02913">
        <w:rPr>
          <w:rFonts w:ascii="Arial" w:hAnsi="Arial" w:cs="Arial"/>
          <w:b/>
        </w:rPr>
        <w:t xml:space="preserve"> dans les processus tumoraux.</w:t>
      </w:r>
    </w:p>
    <w:p w:rsidR="00A32879" w:rsidRPr="00C02913" w:rsidRDefault="00A32879" w:rsidP="00A32879">
      <w:pPr>
        <w:pStyle w:val="Sansinterligne"/>
        <w:rPr>
          <w:rFonts w:ascii="Arial" w:hAnsi="Arial" w:cs="Arial"/>
          <w:b/>
          <w:color w:val="FF0000"/>
        </w:rPr>
      </w:pPr>
      <w:r w:rsidRPr="00C02913">
        <w:rPr>
          <w:rFonts w:ascii="Arial" w:hAnsi="Arial" w:cs="Arial"/>
        </w:rPr>
        <w:t xml:space="preserve">Les translocations/amplifications sont elles responsables de </w:t>
      </w:r>
      <w:r w:rsidRPr="00C02913">
        <w:rPr>
          <w:rFonts w:ascii="Arial" w:hAnsi="Arial" w:cs="Arial"/>
          <w:b/>
          <w:color w:val="FF0000"/>
        </w:rPr>
        <w:t>mutations « gains de fonctions » via l’activation des oncogènes.</w:t>
      </w:r>
    </w:p>
    <w:p w:rsidR="00A32879" w:rsidRPr="00C02913" w:rsidRDefault="00A32879" w:rsidP="00A32879">
      <w:pPr>
        <w:pStyle w:val="Sansinterligne"/>
        <w:rPr>
          <w:rFonts w:ascii="Arial" w:hAnsi="Arial" w:cs="Arial"/>
        </w:rPr>
      </w:pPr>
      <w:r w:rsidRPr="00C02913">
        <w:rPr>
          <w:rFonts w:ascii="Arial" w:hAnsi="Arial" w:cs="Arial"/>
          <w:b/>
          <w:i/>
        </w:rPr>
        <w:t>Historique :</w:t>
      </w:r>
      <w:r w:rsidRPr="00C02913">
        <w:rPr>
          <w:rFonts w:ascii="Arial" w:hAnsi="Arial" w:cs="Arial"/>
        </w:rPr>
        <w:t xml:space="preserve"> Rous </w:t>
      </w:r>
      <w:r w:rsidR="00447117" w:rsidRPr="00C02913">
        <w:rPr>
          <w:rFonts w:ascii="Arial" w:hAnsi="Arial" w:cs="Arial"/>
        </w:rPr>
        <w:t xml:space="preserve">(1911) </w:t>
      </w:r>
      <w:r w:rsidRPr="00C02913">
        <w:rPr>
          <w:rFonts w:ascii="Arial" w:hAnsi="Arial" w:cs="Arial"/>
        </w:rPr>
        <w:t xml:space="preserve">s’est aperçu qu’il existait des cancers « contagieux » (sarcome du poulet). Il a recueilli un produit d’ultra-filtration, sans cellules donc, et l’a injecté à un autre poulet </w:t>
      </w:r>
      <w:r w:rsidR="00DC5E0D" w:rsidRPr="00DC5E0D">
        <w:rPr>
          <w:rFonts w:ascii="Arial" w:hAnsi="Arial" w:cs="Arial"/>
          <w:b/>
        </w:rPr>
        <w:t>→</w:t>
      </w:r>
      <w:r w:rsidRPr="00C02913">
        <w:rPr>
          <w:rFonts w:ascii="Arial" w:hAnsi="Arial" w:cs="Arial"/>
        </w:rPr>
        <w:t xml:space="preserve"> cancer.</w:t>
      </w:r>
      <w:r w:rsidR="00447117" w:rsidRPr="00C02913">
        <w:rPr>
          <w:rFonts w:ascii="Arial" w:hAnsi="Arial" w:cs="Arial"/>
        </w:rPr>
        <w:t xml:space="preserve"> Plus tard Dulbecco a découvert qu’il s’agissait d’un virus. Après on s’est rendu compte que le virus entier n’était pas nécessaire au développement du sarcome, mais seulement un gène du virus : v-src. </w:t>
      </w:r>
    </w:p>
    <w:p w:rsidR="007C0AEF" w:rsidRPr="00C02913" w:rsidRDefault="00447117" w:rsidP="008031A8">
      <w:pPr>
        <w:pStyle w:val="Sansinterligne"/>
        <w:rPr>
          <w:rFonts w:ascii="Arial" w:hAnsi="Arial" w:cs="Arial"/>
        </w:rPr>
      </w:pPr>
      <w:r w:rsidRPr="00C02913">
        <w:rPr>
          <w:rFonts w:ascii="Arial" w:hAnsi="Arial" w:cs="Arial"/>
        </w:rPr>
        <w:t>En 1979 Bishop &amp; Varmus découvrent qu’il e</w:t>
      </w:r>
      <w:bookmarkStart w:id="0" w:name="_GoBack"/>
      <w:bookmarkEnd w:id="0"/>
      <w:r w:rsidRPr="00C02913">
        <w:rPr>
          <w:rFonts w:ascii="Arial" w:hAnsi="Arial" w:cs="Arial"/>
        </w:rPr>
        <w:t>xiste un homologue cellulaire de v-src chez l’homme : c-src.</w:t>
      </w:r>
    </w:p>
    <w:p w:rsidR="00447117" w:rsidRPr="00C02913" w:rsidRDefault="00447117" w:rsidP="008031A8">
      <w:pPr>
        <w:pStyle w:val="Sansinterligne"/>
        <w:rPr>
          <w:rFonts w:ascii="Arial" w:hAnsi="Arial" w:cs="Arial"/>
          <w:i/>
        </w:rPr>
      </w:pPr>
      <w:r w:rsidRPr="00C02913">
        <w:rPr>
          <w:rFonts w:ascii="Arial" w:hAnsi="Arial" w:cs="Arial"/>
        </w:rPr>
        <w:t xml:space="preserve">Le premier oncogène était né. </w:t>
      </w:r>
      <w:r w:rsidRPr="00C02913">
        <w:rPr>
          <w:rFonts w:ascii="Arial" w:hAnsi="Arial" w:cs="Arial"/>
          <w:i/>
        </w:rPr>
        <w:t>Tous des prix Nobel au fait. Classe.</w:t>
      </w:r>
    </w:p>
    <w:p w:rsidR="00447117" w:rsidRPr="00C02913" w:rsidRDefault="006D55AF" w:rsidP="00447117">
      <w:pPr>
        <w:pStyle w:val="Sansinterligne"/>
        <w:rPr>
          <w:rFonts w:ascii="Arial" w:hAnsi="Arial" w:cs="Arial"/>
        </w:rPr>
      </w:pPr>
      <w:r w:rsidRPr="00C02913">
        <w:rPr>
          <w:rFonts w:ascii="Arial" w:hAnsi="Arial" w:cs="Arial"/>
          <w:b/>
          <w:noProof/>
          <w:color w:val="FF0000"/>
          <w:lang w:eastAsia="fr-FR"/>
        </w:rPr>
        <w:drawing>
          <wp:anchor distT="0" distB="0" distL="114300" distR="114300" simplePos="0" relativeHeight="251662336" behindDoc="1" locked="0" layoutInCell="1" allowOverlap="1" wp14:anchorId="74EBA4D5" wp14:editId="0F1F7CF6">
            <wp:simplePos x="0" y="0"/>
            <wp:positionH relativeFrom="column">
              <wp:posOffset>2809875</wp:posOffset>
            </wp:positionH>
            <wp:positionV relativeFrom="paragraph">
              <wp:posOffset>91440</wp:posOffset>
            </wp:positionV>
            <wp:extent cx="3966210" cy="2857500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ncogènes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636"/>
                    <a:stretch/>
                  </pic:blipFill>
                  <pic:spPr bwMode="auto">
                    <a:xfrm>
                      <a:off x="0" y="0"/>
                      <a:ext cx="3966210" cy="28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117" w:rsidRPr="00C02913">
        <w:rPr>
          <w:rFonts w:ascii="Arial" w:hAnsi="Arial" w:cs="Arial"/>
          <w:b/>
          <w:color w:val="FF0000"/>
        </w:rPr>
        <w:t xml:space="preserve">Définition d’un oncogène : </w:t>
      </w:r>
      <w:r w:rsidR="00447117" w:rsidRPr="00C02913">
        <w:rPr>
          <w:rFonts w:ascii="Arial" w:hAnsi="Arial" w:cs="Arial"/>
          <w:b/>
        </w:rPr>
        <w:t>tout gène cellulaire susceptible de devenir, par suite d'une modification qualitative</w:t>
      </w:r>
      <w:r w:rsidRPr="00C02913">
        <w:rPr>
          <w:rFonts w:ascii="Arial" w:hAnsi="Arial" w:cs="Arial"/>
          <w:b/>
        </w:rPr>
        <w:t xml:space="preserve"> </w:t>
      </w:r>
      <w:r w:rsidRPr="00C02913">
        <w:rPr>
          <w:rFonts w:ascii="Arial" w:hAnsi="Arial" w:cs="Arial"/>
        </w:rPr>
        <w:t>(les deux premières lignes du tableau)</w:t>
      </w:r>
      <w:r w:rsidR="00447117" w:rsidRPr="00C02913">
        <w:rPr>
          <w:rFonts w:ascii="Arial" w:hAnsi="Arial" w:cs="Arial"/>
          <w:b/>
        </w:rPr>
        <w:t xml:space="preserve"> ou quantitative</w:t>
      </w:r>
      <w:r w:rsidRPr="00C02913">
        <w:rPr>
          <w:rFonts w:ascii="Arial" w:hAnsi="Arial" w:cs="Arial"/>
          <w:b/>
        </w:rPr>
        <w:t xml:space="preserve"> </w:t>
      </w:r>
      <w:r w:rsidRPr="00C02913">
        <w:rPr>
          <w:rFonts w:ascii="Arial" w:hAnsi="Arial" w:cs="Arial"/>
        </w:rPr>
        <w:t>(la dernière ligne avec les séquences répétées sur un même K et les doubles-minute)</w:t>
      </w:r>
      <w:r w:rsidR="00447117" w:rsidRPr="00C02913">
        <w:rPr>
          <w:rFonts w:ascii="Arial" w:hAnsi="Arial" w:cs="Arial"/>
          <w:b/>
        </w:rPr>
        <w:t>, un gène transformant capable de conférer expérimentalement le phénotype cancéreux à une cellule normale eucaryote (effet dominant, entraînant un gain de fonction).</w:t>
      </w:r>
    </w:p>
    <w:p w:rsidR="00A51FB3" w:rsidRPr="00C02913" w:rsidRDefault="00A51FB3" w:rsidP="00447117">
      <w:pPr>
        <w:pStyle w:val="Sansinterligne"/>
        <w:rPr>
          <w:rFonts w:ascii="Arial" w:hAnsi="Arial" w:cs="Arial"/>
        </w:rPr>
      </w:pPr>
      <w:r w:rsidRPr="00C02913">
        <w:rPr>
          <w:rFonts w:ascii="Arial" w:hAnsi="Arial" w:cs="Arial"/>
        </w:rPr>
        <w:t xml:space="preserve">Fonctionnellement, ces oncogènes ont des rôles extrêmement importants dans les cellules, ce sont souvent des facteurs de transcription, de croissance, des récepteurs aux facteurs de croissances… </w:t>
      </w:r>
      <w:r w:rsidRPr="00C02913">
        <w:rPr>
          <w:rFonts w:ascii="Arial" w:hAnsi="Arial" w:cs="Arial"/>
        </w:rPr>
        <w:lastRenderedPageBreak/>
        <w:t>Physiologiquement, ils s’activent correctement dans le temps et dans l’espace (à certaines étapes de la vie</w:t>
      </w:r>
      <w:r w:rsidR="006D55AF" w:rsidRPr="00C02913">
        <w:rPr>
          <w:rFonts w:ascii="Arial" w:hAnsi="Arial" w:cs="Arial"/>
        </w:rPr>
        <w:t xml:space="preserve"> certains organes)</w:t>
      </w:r>
      <w:r w:rsidR="00C02913">
        <w:rPr>
          <w:rFonts w:ascii="Arial" w:hAnsi="Arial" w:cs="Arial"/>
        </w:rPr>
        <w:t>.</w:t>
      </w:r>
    </w:p>
    <w:p w:rsidR="00A51FB3" w:rsidRPr="00C02913" w:rsidRDefault="00A51FB3" w:rsidP="00A51FB3">
      <w:pPr>
        <w:pStyle w:val="Sansinterligne"/>
        <w:rPr>
          <w:rFonts w:ascii="Arial" w:hAnsi="Arial" w:cs="Arial"/>
          <w:sz w:val="24"/>
          <w:szCs w:val="24"/>
        </w:rPr>
      </w:pPr>
    </w:p>
    <w:p w:rsidR="006D55AF" w:rsidRPr="00C02913" w:rsidRDefault="006D55AF" w:rsidP="006D55AF">
      <w:pPr>
        <w:pStyle w:val="Sansinterligne"/>
        <w:numPr>
          <w:ilvl w:val="0"/>
          <w:numId w:val="11"/>
        </w:numPr>
        <w:rPr>
          <w:rFonts w:ascii="Arial" w:hAnsi="Arial" w:cs="Arial"/>
          <w:b/>
          <w:sz w:val="28"/>
          <w:szCs w:val="28"/>
          <w:u w:val="single"/>
        </w:rPr>
      </w:pPr>
      <w:r w:rsidRPr="00C02913">
        <w:rPr>
          <w:rFonts w:ascii="Arial" w:hAnsi="Arial" w:cs="Arial"/>
          <w:b/>
          <w:sz w:val="28"/>
          <w:szCs w:val="28"/>
          <w:u w:val="single"/>
        </w:rPr>
        <w:t>Translocations</w:t>
      </w:r>
      <w:r w:rsidR="0094575B" w:rsidRPr="00C02913">
        <w:rPr>
          <w:rFonts w:ascii="Arial" w:hAnsi="Arial" w:cs="Arial"/>
          <w:b/>
          <w:sz w:val="28"/>
          <w:szCs w:val="28"/>
          <w:u w:val="single"/>
        </w:rPr>
        <w:t> :</w:t>
      </w:r>
    </w:p>
    <w:p w:rsidR="00EB14A4" w:rsidRPr="00C02913" w:rsidRDefault="00EB14A4" w:rsidP="000526D5">
      <w:pPr>
        <w:pStyle w:val="Sansinterligne"/>
        <w:rPr>
          <w:rFonts w:ascii="Arial" w:hAnsi="Arial" w:cs="Arial"/>
        </w:rPr>
      </w:pPr>
    </w:p>
    <w:p w:rsidR="000526D5" w:rsidRPr="00C02913" w:rsidRDefault="000526D5" w:rsidP="000526D5">
      <w:pPr>
        <w:pStyle w:val="Sansinterligne"/>
        <w:rPr>
          <w:rFonts w:ascii="Arial" w:hAnsi="Arial" w:cs="Arial"/>
          <w:b/>
        </w:rPr>
      </w:pPr>
      <w:r w:rsidRPr="00C02913">
        <w:rPr>
          <w:rFonts w:ascii="Arial" w:hAnsi="Arial" w:cs="Arial"/>
          <w:b/>
          <w:color w:val="FF0000"/>
        </w:rPr>
        <w:t>2 cassures, puis échange de matériel.</w:t>
      </w:r>
      <w:r w:rsidRPr="00C02913">
        <w:rPr>
          <w:rFonts w:ascii="Arial" w:hAnsi="Arial" w:cs="Arial"/>
          <w:color w:val="FF0000"/>
        </w:rPr>
        <w:t xml:space="preserve"> </w:t>
      </w:r>
      <w:r w:rsidRPr="00C02913">
        <w:rPr>
          <w:rFonts w:ascii="Arial" w:hAnsi="Arial" w:cs="Arial"/>
        </w:rPr>
        <w:t xml:space="preserve">Peut être visible ou non au caryotype selon la variation de la taille des K ou de leur indice centromérique. </w:t>
      </w:r>
      <w:r w:rsidRPr="00C02913">
        <w:rPr>
          <w:rFonts w:ascii="Arial" w:hAnsi="Arial" w:cs="Arial"/>
          <w:b/>
        </w:rPr>
        <w:t>On peut les rencontrer en constitutionnelle où elles concernent le plus souvent des régions non codantes, sans effets directs, mais peuvent être déséquilibrées chez la descendance et être à l’origine de trouble.</w:t>
      </w:r>
    </w:p>
    <w:p w:rsidR="0084563A" w:rsidRPr="00C02913" w:rsidRDefault="000526D5" w:rsidP="000526D5">
      <w:pPr>
        <w:pStyle w:val="Sansinterligne"/>
        <w:rPr>
          <w:rFonts w:ascii="Arial" w:hAnsi="Arial" w:cs="Arial"/>
          <w:b/>
        </w:rPr>
      </w:pPr>
      <w:r w:rsidRPr="00C02913">
        <w:rPr>
          <w:rFonts w:ascii="Arial" w:hAnsi="Arial" w:cs="Arial"/>
        </w:rPr>
        <w:t xml:space="preserve">Pour la carcinogénèse acquise (donc ce qui nous intéresse), on observe </w:t>
      </w:r>
      <w:r w:rsidRPr="00C02913">
        <w:rPr>
          <w:rFonts w:ascii="Arial" w:hAnsi="Arial" w:cs="Arial"/>
          <w:b/>
        </w:rPr>
        <w:t xml:space="preserve">en général un déterminisme dans les régions concernées par les cassures : le plus souvent les cassures surviennent au niveau d’un oncogène, ou à proximité immédiate d’un oncogène. </w:t>
      </w:r>
    </w:p>
    <w:p w:rsidR="000526D5" w:rsidRPr="00C02913" w:rsidRDefault="000526D5" w:rsidP="000526D5">
      <w:pPr>
        <w:pStyle w:val="Sansinterligne"/>
        <w:rPr>
          <w:rFonts w:ascii="Arial" w:hAnsi="Arial" w:cs="Arial"/>
        </w:rPr>
      </w:pPr>
      <w:r w:rsidRPr="00C02913">
        <w:rPr>
          <w:rFonts w:ascii="Arial" w:hAnsi="Arial" w:cs="Arial"/>
        </w:rPr>
        <w:t xml:space="preserve">Le résultat et que </w:t>
      </w:r>
      <w:r w:rsidRPr="00C02913">
        <w:rPr>
          <w:rFonts w:ascii="Arial" w:hAnsi="Arial" w:cs="Arial"/>
          <w:b/>
        </w:rPr>
        <w:t>dans un cas on va se retrouver avec un</w:t>
      </w:r>
      <w:r w:rsidRPr="00C02913">
        <w:rPr>
          <w:rFonts w:ascii="Arial" w:hAnsi="Arial" w:cs="Arial"/>
        </w:rPr>
        <w:t xml:space="preserve"> </w:t>
      </w:r>
      <w:r w:rsidRPr="00C02913">
        <w:rPr>
          <w:rFonts w:ascii="Arial" w:hAnsi="Arial" w:cs="Arial"/>
          <w:b/>
          <w:color w:val="FF0000"/>
        </w:rPr>
        <w:t>gène chimérique</w:t>
      </w:r>
      <w:r w:rsidR="00EB14A4" w:rsidRPr="00C02913">
        <w:rPr>
          <w:rFonts w:ascii="Arial" w:hAnsi="Arial" w:cs="Arial"/>
          <w:b/>
          <w:color w:val="FF0000"/>
        </w:rPr>
        <w:t>/de fusion</w:t>
      </w:r>
      <w:r w:rsidR="00EB14A4" w:rsidRPr="00C02913">
        <w:rPr>
          <w:rFonts w:ascii="Arial" w:hAnsi="Arial" w:cs="Arial"/>
        </w:rPr>
        <w:t xml:space="preserve"> où des exons de l’oncogène et d’un autre gène vont se mêler, </w:t>
      </w:r>
      <w:r w:rsidR="00EB14A4" w:rsidRPr="00C02913">
        <w:rPr>
          <w:rFonts w:ascii="Arial" w:hAnsi="Arial" w:cs="Arial"/>
          <w:b/>
        </w:rPr>
        <w:t>dans l’autre</w:t>
      </w:r>
      <w:r w:rsidR="00EB14A4" w:rsidRPr="00C02913">
        <w:rPr>
          <w:rFonts w:ascii="Arial" w:hAnsi="Arial" w:cs="Arial"/>
        </w:rPr>
        <w:t xml:space="preserve"> </w:t>
      </w:r>
      <w:r w:rsidR="00EB14A4" w:rsidRPr="00C02913">
        <w:rPr>
          <w:rFonts w:ascii="Arial" w:hAnsi="Arial" w:cs="Arial"/>
          <w:b/>
          <w:color w:val="FF0000"/>
        </w:rPr>
        <w:t>l’oncogène se retrouve à proximité d’une séquence activatrice</w:t>
      </w:r>
      <w:r w:rsidR="00EB14A4" w:rsidRPr="00C02913">
        <w:rPr>
          <w:rFonts w:ascii="Arial" w:hAnsi="Arial" w:cs="Arial"/>
        </w:rPr>
        <w:t xml:space="preserve"> dédiée à un autre gène (qui s’est donc barré de l’autre côté) </w:t>
      </w:r>
      <w:r w:rsidR="00DC5E0D">
        <w:rPr>
          <w:rFonts w:ascii="Arial" w:hAnsi="Arial" w:cs="Arial"/>
        </w:rPr>
        <w:t>→</w:t>
      </w:r>
      <w:r w:rsidR="00EB14A4" w:rsidRPr="00C02913">
        <w:rPr>
          <w:rFonts w:ascii="Arial" w:hAnsi="Arial" w:cs="Arial"/>
        </w:rPr>
        <w:t xml:space="preserve"> activation de l’oncogène.</w:t>
      </w:r>
    </w:p>
    <w:p w:rsidR="00EB14A4" w:rsidRPr="00C02913" w:rsidRDefault="00EB14A4" w:rsidP="00EB14A4">
      <w:pPr>
        <w:pStyle w:val="Sansinterligne"/>
        <w:ind w:left="720"/>
        <w:rPr>
          <w:rFonts w:ascii="Arial" w:hAnsi="Arial" w:cs="Arial"/>
        </w:rPr>
      </w:pPr>
    </w:p>
    <w:p w:rsidR="00EB14A4" w:rsidRPr="00C02913" w:rsidRDefault="00EB14A4" w:rsidP="000526D5">
      <w:pPr>
        <w:pStyle w:val="Sansinterligne"/>
        <w:numPr>
          <w:ilvl w:val="0"/>
          <w:numId w:val="12"/>
        </w:numPr>
        <w:rPr>
          <w:rFonts w:ascii="Arial" w:hAnsi="Arial" w:cs="Arial"/>
          <w:b/>
        </w:rPr>
      </w:pPr>
      <w:r w:rsidRPr="00C02913">
        <w:rPr>
          <w:rFonts w:ascii="Arial" w:hAnsi="Arial" w:cs="Arial"/>
          <w:b/>
        </w:rPr>
        <w:t>Exemple classique (historique, même !) : t(9;22) dans la leucémie myéloïde chronique/LMC</w:t>
      </w:r>
    </w:p>
    <w:p w:rsidR="00EB14A4" w:rsidRPr="00C02913" w:rsidRDefault="00EB14A4" w:rsidP="00EB14A4">
      <w:pPr>
        <w:pStyle w:val="Sansinterligne"/>
        <w:ind w:left="360"/>
        <w:rPr>
          <w:rFonts w:ascii="Arial" w:hAnsi="Arial" w:cs="Arial"/>
        </w:rPr>
      </w:pPr>
      <w:r w:rsidRPr="00C02913">
        <w:rPr>
          <w:rFonts w:ascii="Arial" w:hAnsi="Arial" w:cs="Arial"/>
        </w:rPr>
        <w:t>Avant de connaître les techniques de coloration en bandes sur les caryotypes, on a appelé le petit K22 résultant de la translocation Chromosome Philadelphie (Phi pour les intimes).</w:t>
      </w:r>
    </w:p>
    <w:p w:rsidR="00EB14A4" w:rsidRPr="00C02913" w:rsidRDefault="00EB14A4" w:rsidP="00EB14A4">
      <w:pPr>
        <w:pStyle w:val="Sansinterligne"/>
        <w:ind w:left="360"/>
        <w:rPr>
          <w:rFonts w:ascii="Arial" w:hAnsi="Arial" w:cs="Arial"/>
        </w:rPr>
      </w:pPr>
      <w:r w:rsidRPr="00C02913">
        <w:rPr>
          <w:rFonts w:ascii="Arial" w:hAnsi="Arial" w:cs="Arial"/>
        </w:rPr>
        <w:t xml:space="preserve">Gènes ABL sur K9 et BCR sur K22 </w:t>
      </w:r>
      <w:r w:rsidR="00DC5E0D">
        <w:rPr>
          <w:rFonts w:ascii="Arial" w:hAnsi="Arial" w:cs="Arial"/>
        </w:rPr>
        <w:t>→</w:t>
      </w:r>
      <w:r w:rsidRPr="00C02913">
        <w:rPr>
          <w:rFonts w:ascii="Arial" w:hAnsi="Arial" w:cs="Arial"/>
        </w:rPr>
        <w:t xml:space="preserve"> gène de fusion BCR-ABL codant pour une protéine à activité tyrosine-kinase. TTT = imatinib </w:t>
      </w:r>
      <w:r w:rsidR="0094575B" w:rsidRPr="00C02913">
        <w:rPr>
          <w:rFonts w:ascii="Arial" w:hAnsi="Arial" w:cs="Arial"/>
        </w:rPr>
        <w:t>qui inhibe les tyrosine-kinases.</w:t>
      </w:r>
    </w:p>
    <w:p w:rsidR="0094575B" w:rsidRPr="00C02913" w:rsidRDefault="0094575B" w:rsidP="0094575B">
      <w:pPr>
        <w:pStyle w:val="Sansinterligne"/>
        <w:numPr>
          <w:ilvl w:val="0"/>
          <w:numId w:val="12"/>
        </w:numPr>
        <w:rPr>
          <w:rFonts w:ascii="Arial" w:hAnsi="Arial" w:cs="Arial"/>
          <w:b/>
        </w:rPr>
      </w:pPr>
      <w:r w:rsidRPr="00C02913">
        <w:rPr>
          <w:rFonts w:ascii="Arial" w:hAnsi="Arial" w:cs="Arial"/>
          <w:b/>
        </w:rPr>
        <w:t>Autre exemple : t(8;14) dans le lymphome de Burkitt</w:t>
      </w:r>
    </w:p>
    <w:p w:rsidR="0094575B" w:rsidRPr="00C02913" w:rsidRDefault="0094575B" w:rsidP="0094575B">
      <w:pPr>
        <w:pStyle w:val="Sansinterligne"/>
        <w:ind w:left="360"/>
        <w:rPr>
          <w:rFonts w:ascii="Arial" w:hAnsi="Arial" w:cs="Arial"/>
        </w:rPr>
      </w:pPr>
      <w:r w:rsidRPr="00C02913">
        <w:rPr>
          <w:rFonts w:ascii="Arial" w:hAnsi="Arial" w:cs="Arial"/>
        </w:rPr>
        <w:t>Promotteur des immunoglobulines IGH se retrouve à proximité de C-MYC</w:t>
      </w:r>
      <w:r w:rsidR="0084563A" w:rsidRPr="00C02913">
        <w:rPr>
          <w:rFonts w:ascii="Arial" w:hAnsi="Arial" w:cs="Arial"/>
        </w:rPr>
        <w:t xml:space="preserve"> (onco)</w:t>
      </w:r>
      <w:r w:rsidRPr="00C02913">
        <w:rPr>
          <w:rFonts w:ascii="Arial" w:hAnsi="Arial" w:cs="Arial"/>
        </w:rPr>
        <w:t>, et l’active donc fortement.</w:t>
      </w:r>
    </w:p>
    <w:p w:rsidR="0094575B" w:rsidRPr="00C02913" w:rsidRDefault="0094575B" w:rsidP="0094575B">
      <w:pPr>
        <w:pStyle w:val="Sansinterligne"/>
        <w:rPr>
          <w:rFonts w:ascii="Arial" w:hAnsi="Arial" w:cs="Arial"/>
        </w:rPr>
      </w:pPr>
    </w:p>
    <w:p w:rsidR="0094575B" w:rsidRPr="00C02913" w:rsidRDefault="0094575B" w:rsidP="0094575B">
      <w:pPr>
        <w:pStyle w:val="Sansinterligne"/>
        <w:numPr>
          <w:ilvl w:val="0"/>
          <w:numId w:val="11"/>
        </w:numPr>
        <w:rPr>
          <w:rFonts w:ascii="Arial" w:hAnsi="Arial" w:cs="Arial"/>
          <w:b/>
          <w:sz w:val="28"/>
          <w:szCs w:val="28"/>
          <w:u w:val="single"/>
        </w:rPr>
      </w:pPr>
      <w:r w:rsidRPr="00C02913">
        <w:rPr>
          <w:rFonts w:ascii="Arial" w:hAnsi="Arial" w:cs="Arial"/>
          <w:b/>
          <w:sz w:val="28"/>
          <w:szCs w:val="28"/>
          <w:u w:val="single"/>
        </w:rPr>
        <w:t>Amplifications :</w:t>
      </w:r>
    </w:p>
    <w:p w:rsidR="00EB14A4" w:rsidRPr="00C02913" w:rsidRDefault="00EB14A4" w:rsidP="00EB14A4">
      <w:pPr>
        <w:pStyle w:val="Sansinterligne"/>
        <w:rPr>
          <w:rFonts w:ascii="Arial" w:hAnsi="Arial" w:cs="Arial"/>
        </w:rPr>
      </w:pPr>
    </w:p>
    <w:p w:rsidR="0094575B" w:rsidRPr="00C02913" w:rsidRDefault="0094575B" w:rsidP="00EB14A4">
      <w:pPr>
        <w:pStyle w:val="Sansinterligne"/>
        <w:rPr>
          <w:rFonts w:ascii="Arial" w:hAnsi="Arial" w:cs="Arial"/>
        </w:rPr>
      </w:pPr>
      <w:r w:rsidRPr="00C02913">
        <w:rPr>
          <w:rFonts w:ascii="Arial" w:hAnsi="Arial" w:cs="Arial"/>
          <w:b/>
          <w:color w:val="FF0000"/>
        </w:rPr>
        <w:t>Augmentation anormale du nombre de copies d’un gène, ou d’une région chromosomique.</w:t>
      </w:r>
      <w:r w:rsidRPr="00C02913">
        <w:rPr>
          <w:rFonts w:ascii="Arial" w:hAnsi="Arial" w:cs="Arial"/>
          <w:color w:val="FF0000"/>
        </w:rPr>
        <w:t xml:space="preserve"> </w:t>
      </w:r>
      <w:r w:rsidRPr="00C02913">
        <w:rPr>
          <w:rFonts w:ascii="Arial" w:hAnsi="Arial" w:cs="Arial"/>
        </w:rPr>
        <w:t xml:space="preserve">Cette augmentation de copies engendre donc une </w:t>
      </w:r>
      <w:r w:rsidRPr="00C02913">
        <w:rPr>
          <w:rFonts w:ascii="Arial" w:hAnsi="Arial" w:cs="Arial"/>
          <w:b/>
        </w:rPr>
        <w:t>augmentation de l’expression de certains gènes cibles</w:t>
      </w:r>
      <w:r w:rsidRPr="00C02913">
        <w:rPr>
          <w:rFonts w:ascii="Arial" w:hAnsi="Arial" w:cs="Arial"/>
        </w:rPr>
        <w:t xml:space="preserve">, et confère à la cellule tumorale un </w:t>
      </w:r>
      <w:r w:rsidRPr="00C02913">
        <w:rPr>
          <w:rFonts w:ascii="Arial" w:hAnsi="Arial" w:cs="Arial"/>
          <w:b/>
        </w:rPr>
        <w:t>avantage sélectif.</w:t>
      </w:r>
    </w:p>
    <w:p w:rsidR="0094575B" w:rsidRPr="00C02913" w:rsidRDefault="0084563A" w:rsidP="0084563A">
      <w:pPr>
        <w:pStyle w:val="Sansinterligne"/>
        <w:numPr>
          <w:ilvl w:val="0"/>
          <w:numId w:val="12"/>
        </w:numPr>
        <w:rPr>
          <w:rFonts w:ascii="Arial" w:hAnsi="Arial" w:cs="Arial"/>
          <w:b/>
          <w:u w:val="single"/>
        </w:rPr>
      </w:pPr>
      <w:r w:rsidRPr="00C02913">
        <w:rPr>
          <w:rFonts w:ascii="Arial" w:hAnsi="Arial" w:cs="Arial"/>
          <w:b/>
          <w:u w:val="single"/>
        </w:rPr>
        <w:t>Conditions de formations des amplifications :</w:t>
      </w:r>
    </w:p>
    <w:p w:rsidR="0084563A" w:rsidRPr="00C02913" w:rsidRDefault="0084563A" w:rsidP="0084563A">
      <w:pPr>
        <w:pStyle w:val="Sansinterligne"/>
        <w:numPr>
          <w:ilvl w:val="0"/>
          <w:numId w:val="13"/>
        </w:numPr>
        <w:rPr>
          <w:rFonts w:ascii="Arial" w:hAnsi="Arial" w:cs="Arial"/>
        </w:rPr>
      </w:pPr>
      <w:r w:rsidRPr="00C02913">
        <w:rPr>
          <w:rFonts w:ascii="Arial" w:hAnsi="Arial" w:cs="Arial"/>
        </w:rPr>
        <w:t>Chez certaines bactéries et antibiotiques il s’agit d’un phénomène d’adaptation à de nouvelles conditions environnementales par  l’exposition à un agent de sélection (ex ATB, autres médocs…)</w:t>
      </w:r>
    </w:p>
    <w:p w:rsidR="0084563A" w:rsidRPr="00C02913" w:rsidRDefault="0084563A" w:rsidP="0084563A">
      <w:pPr>
        <w:pStyle w:val="Sansinterligne"/>
        <w:numPr>
          <w:ilvl w:val="0"/>
          <w:numId w:val="13"/>
        </w:numPr>
        <w:rPr>
          <w:rFonts w:ascii="Arial" w:hAnsi="Arial" w:cs="Arial"/>
        </w:rPr>
      </w:pPr>
      <w:r w:rsidRPr="00C02913">
        <w:rPr>
          <w:rFonts w:ascii="Arial" w:hAnsi="Arial" w:cs="Arial"/>
        </w:rPr>
        <w:t>Chez d’autres espèces animales les amplifications sont le résultat d’un phénomène physiologique programmé à certaines étapes du développement.</w:t>
      </w:r>
    </w:p>
    <w:p w:rsidR="0084563A" w:rsidRPr="00C02913" w:rsidRDefault="0084563A" w:rsidP="0084563A">
      <w:pPr>
        <w:pStyle w:val="Sansinterligne"/>
        <w:numPr>
          <w:ilvl w:val="0"/>
          <w:numId w:val="13"/>
        </w:numPr>
        <w:rPr>
          <w:rFonts w:ascii="Arial" w:hAnsi="Arial" w:cs="Arial"/>
          <w:b/>
        </w:rPr>
      </w:pPr>
      <w:r w:rsidRPr="00C02913">
        <w:rPr>
          <w:rFonts w:ascii="Arial" w:hAnsi="Arial" w:cs="Arial"/>
          <w:b/>
        </w:rPr>
        <w:t xml:space="preserve">Chez l’homme : Phénomène </w:t>
      </w:r>
      <w:r w:rsidRPr="00C02913">
        <w:rPr>
          <w:rFonts w:ascii="Arial" w:hAnsi="Arial" w:cs="Arial"/>
          <w:b/>
          <w:color w:val="FF0000"/>
        </w:rPr>
        <w:t xml:space="preserve">TUMORAL PATHOLOGIQUE </w:t>
      </w:r>
      <w:r w:rsidRPr="00C02913">
        <w:rPr>
          <w:rFonts w:ascii="Arial" w:hAnsi="Arial" w:cs="Arial"/>
          <w:b/>
        </w:rPr>
        <w:t>exclusivement.</w:t>
      </w:r>
    </w:p>
    <w:p w:rsidR="0084563A" w:rsidRPr="00C02913" w:rsidRDefault="0084563A" w:rsidP="0084563A">
      <w:pPr>
        <w:pStyle w:val="Sansinterligne"/>
        <w:numPr>
          <w:ilvl w:val="0"/>
          <w:numId w:val="12"/>
        </w:numPr>
        <w:rPr>
          <w:rFonts w:ascii="Arial" w:hAnsi="Arial" w:cs="Arial"/>
          <w:b/>
          <w:u w:val="single"/>
        </w:rPr>
      </w:pPr>
      <w:r w:rsidRPr="00C02913">
        <w:rPr>
          <w:rFonts w:ascii="Arial" w:hAnsi="Arial" w:cs="Arial"/>
          <w:b/>
          <w:u w:val="single"/>
        </w:rPr>
        <w:t>Méthodes de détection des amplifications génomiques :</w:t>
      </w:r>
    </w:p>
    <w:p w:rsidR="00B6572B" w:rsidRPr="00C02913" w:rsidRDefault="00B6572B" w:rsidP="00B6572B">
      <w:pPr>
        <w:pStyle w:val="Sansinterligne"/>
        <w:numPr>
          <w:ilvl w:val="0"/>
          <w:numId w:val="14"/>
        </w:numPr>
        <w:rPr>
          <w:rFonts w:ascii="Arial" w:hAnsi="Arial" w:cs="Arial"/>
        </w:rPr>
      </w:pPr>
      <w:r w:rsidRPr="00C02913">
        <w:rPr>
          <w:rFonts w:ascii="Arial" w:hAnsi="Arial" w:cs="Arial"/>
        </w:rPr>
        <w:t>Méthodes globales (CGH, caryotype) ou méthodes ciblées (Q-PCR, FISH) ou mixte (multiFISH) ;</w:t>
      </w:r>
    </w:p>
    <w:p w:rsidR="00B6572B" w:rsidRPr="00C02913" w:rsidRDefault="00B6572B" w:rsidP="00B6572B">
      <w:pPr>
        <w:pStyle w:val="Sansinterligne"/>
        <w:numPr>
          <w:ilvl w:val="0"/>
          <w:numId w:val="14"/>
        </w:numPr>
        <w:rPr>
          <w:rFonts w:ascii="Arial" w:hAnsi="Arial" w:cs="Arial"/>
        </w:rPr>
      </w:pPr>
      <w:r w:rsidRPr="00C02913">
        <w:rPr>
          <w:rFonts w:ascii="Arial" w:hAnsi="Arial" w:cs="Arial"/>
        </w:rPr>
        <w:t>Méthodes après extraction d’ADN (Q-PCR, CGH) ou méthodes de cytogénétique conventionnelle (caryotype) ou moléculaire (FISH métaphasique ou interphasique) ;</w:t>
      </w:r>
    </w:p>
    <w:p w:rsidR="00B6572B" w:rsidRPr="00C02913" w:rsidRDefault="00B6572B" w:rsidP="00B6572B">
      <w:pPr>
        <w:pStyle w:val="Sansinterligne"/>
        <w:numPr>
          <w:ilvl w:val="0"/>
          <w:numId w:val="14"/>
        </w:numPr>
        <w:rPr>
          <w:rFonts w:ascii="Arial" w:hAnsi="Arial" w:cs="Arial"/>
        </w:rPr>
      </w:pPr>
      <w:r w:rsidRPr="00C02913">
        <w:rPr>
          <w:rFonts w:ascii="Arial" w:hAnsi="Arial" w:cs="Arial"/>
        </w:rPr>
        <w:t>Méthodes directes (sonde sur chromosomes du patient) ou méthodes indirectes (sonde = ADN du patient; cible = chromosomes témoins).</w:t>
      </w:r>
    </w:p>
    <w:p w:rsidR="007137D6" w:rsidRDefault="00B6572B" w:rsidP="00B6572B">
      <w:pPr>
        <w:pStyle w:val="Sansinterligne"/>
        <w:rPr>
          <w:rFonts w:ascii="Arial" w:hAnsi="Arial" w:cs="Arial"/>
        </w:rPr>
      </w:pPr>
      <w:r w:rsidRPr="00C02913">
        <w:rPr>
          <w:rFonts w:ascii="Arial" w:hAnsi="Arial" w:cs="Arial"/>
        </w:rPr>
        <w:t>En cytogénétique conventionnelle, on ne pourra pas voir quels gènes sont impliqués mais on pourra tout de même savoir s’il ya aplification ou non.</w:t>
      </w:r>
    </w:p>
    <w:p w:rsidR="00B6572B" w:rsidRPr="00C02913" w:rsidRDefault="00B6572B" w:rsidP="00B6572B">
      <w:pPr>
        <w:pStyle w:val="Sansinterligne"/>
        <w:rPr>
          <w:rFonts w:ascii="Arial" w:hAnsi="Arial" w:cs="Arial"/>
          <w:b/>
          <w:color w:val="FF0000"/>
        </w:rPr>
      </w:pPr>
      <w:r w:rsidRPr="00C02913">
        <w:rPr>
          <w:rFonts w:ascii="Arial" w:hAnsi="Arial" w:cs="Arial"/>
        </w:rPr>
        <w:t xml:space="preserve"> </w:t>
      </w:r>
      <w:r w:rsidRPr="00C02913">
        <w:rPr>
          <w:rFonts w:ascii="Arial" w:hAnsi="Arial" w:cs="Arial"/>
          <w:b/>
          <w:color w:val="FF0000"/>
        </w:rPr>
        <w:t>On distigue deux types d’amplification :</w:t>
      </w:r>
    </w:p>
    <w:p w:rsidR="00B6572B" w:rsidRPr="00C02913" w:rsidRDefault="00B6572B" w:rsidP="00B6572B">
      <w:pPr>
        <w:pStyle w:val="Sansinterligne"/>
        <w:numPr>
          <w:ilvl w:val="0"/>
          <w:numId w:val="12"/>
        </w:numPr>
        <w:rPr>
          <w:rFonts w:ascii="Arial" w:hAnsi="Arial" w:cs="Arial"/>
          <w:b/>
          <w:u w:val="single"/>
        </w:rPr>
      </w:pPr>
      <w:r w:rsidRPr="00C02913">
        <w:rPr>
          <w:rFonts w:ascii="Arial" w:hAnsi="Arial" w:cs="Arial"/>
          <w:b/>
          <w:u w:val="single"/>
        </w:rPr>
        <w:t>Amplification  extra-chromosomique :</w:t>
      </w:r>
    </w:p>
    <w:p w:rsidR="00B6572B" w:rsidRPr="00C02913" w:rsidRDefault="007137D6" w:rsidP="00B6572B">
      <w:pPr>
        <w:pStyle w:val="Sansinterligne"/>
        <w:ind w:left="720"/>
        <w:rPr>
          <w:rFonts w:ascii="Arial" w:hAnsi="Arial" w:cs="Arial"/>
        </w:rPr>
      </w:pPr>
      <w:r w:rsidRPr="00C02913">
        <w:rPr>
          <w:rFonts w:ascii="Arial" w:hAnsi="Arial" w:cs="Arial"/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248E52C4" wp14:editId="0309EF31">
            <wp:simplePos x="0" y="0"/>
            <wp:positionH relativeFrom="column">
              <wp:posOffset>5485765</wp:posOffset>
            </wp:positionH>
            <wp:positionV relativeFrom="paragraph">
              <wp:posOffset>47625</wp:posOffset>
            </wp:positionV>
            <wp:extent cx="1234440" cy="1219200"/>
            <wp:effectExtent l="0" t="0" r="381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plification intra et extra.gif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427" b="37154"/>
                    <a:stretch/>
                  </pic:blipFill>
                  <pic:spPr bwMode="auto">
                    <a:xfrm>
                      <a:off x="0" y="0"/>
                      <a:ext cx="1234440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72B" w:rsidRPr="00C02913">
        <w:rPr>
          <w:rFonts w:ascii="Arial" w:hAnsi="Arial" w:cs="Arial"/>
        </w:rPr>
        <w:t>Les gènes sont tout de même sur des chromosomes, mais on dit extra-chromosomiques pour dire qu’ils se sont délocalisé</w:t>
      </w:r>
      <w:r>
        <w:rPr>
          <w:rFonts w:ascii="Arial" w:hAnsi="Arial" w:cs="Arial"/>
        </w:rPr>
        <w:t>s</w:t>
      </w:r>
      <w:r w:rsidR="00B6572B" w:rsidRPr="00C02913">
        <w:rPr>
          <w:rFonts w:ascii="Arial" w:hAnsi="Arial" w:cs="Arial"/>
        </w:rPr>
        <w:t xml:space="preserve"> de leur K de départ pour se retrouver sur des petits K, les </w:t>
      </w:r>
      <w:r w:rsidR="00B6572B" w:rsidRPr="007137D6">
        <w:rPr>
          <w:rFonts w:ascii="Arial" w:hAnsi="Arial" w:cs="Arial"/>
          <w:b/>
        </w:rPr>
        <w:t>double-minutes (dmin).</w:t>
      </w:r>
    </w:p>
    <w:p w:rsidR="00F5192F" w:rsidRPr="007137D6" w:rsidRDefault="00B6572B" w:rsidP="00F5192F">
      <w:pPr>
        <w:pStyle w:val="Sansinterligne"/>
        <w:ind w:left="720"/>
        <w:rPr>
          <w:rFonts w:ascii="Arial" w:hAnsi="Arial" w:cs="Arial"/>
          <w:b/>
        </w:rPr>
      </w:pPr>
      <w:r w:rsidRPr="00C02913">
        <w:rPr>
          <w:rFonts w:ascii="Arial" w:hAnsi="Arial" w:cs="Arial"/>
        </w:rPr>
        <w:t xml:space="preserve">Ces K sont </w:t>
      </w:r>
      <w:r w:rsidR="00F5192F" w:rsidRPr="00C02913">
        <w:rPr>
          <w:rFonts w:ascii="Arial" w:hAnsi="Arial" w:cs="Arial"/>
        </w:rPr>
        <w:t xml:space="preserve">apparemment </w:t>
      </w:r>
      <w:r w:rsidR="00F5192F" w:rsidRPr="007137D6">
        <w:rPr>
          <w:rFonts w:ascii="Arial" w:hAnsi="Arial" w:cs="Arial"/>
          <w:b/>
        </w:rPr>
        <w:t>acentriques</w:t>
      </w:r>
      <w:r w:rsidR="00F5192F" w:rsidRPr="00C02913">
        <w:rPr>
          <w:rFonts w:ascii="Arial" w:hAnsi="Arial" w:cs="Arial"/>
        </w:rPr>
        <w:t xml:space="preserve"> (</w:t>
      </w:r>
      <w:r w:rsidRPr="00C02913">
        <w:rPr>
          <w:rFonts w:ascii="Arial" w:hAnsi="Arial" w:cs="Arial"/>
        </w:rPr>
        <w:t>dépourvus de centromère</w:t>
      </w:r>
      <w:r w:rsidR="00F5192F" w:rsidRPr="00C02913">
        <w:rPr>
          <w:rFonts w:ascii="Arial" w:hAnsi="Arial" w:cs="Arial"/>
        </w:rPr>
        <w:t>) car négatifs à la coloration en bandes Cet aux alpha-satellites</w:t>
      </w:r>
      <w:r w:rsidR="007137D6">
        <w:rPr>
          <w:rFonts w:ascii="Arial" w:hAnsi="Arial" w:cs="Arial"/>
        </w:rPr>
        <w:t xml:space="preserve"> </w:t>
      </w:r>
      <w:r w:rsidR="00DC5E0D">
        <w:rPr>
          <w:rFonts w:ascii="Arial" w:hAnsi="Arial" w:cs="Arial"/>
        </w:rPr>
        <w:t>→</w:t>
      </w:r>
      <w:r w:rsidR="00F5192F" w:rsidRPr="00C02913">
        <w:rPr>
          <w:rFonts w:ascii="Arial" w:hAnsi="Arial" w:cs="Arial"/>
        </w:rPr>
        <w:t xml:space="preserve"> pas d’attachement aux kinétochores mais à d’autres K « auto-stoppeurs »</w:t>
      </w:r>
      <w:r w:rsidRPr="00C02913">
        <w:rPr>
          <w:rFonts w:ascii="Arial" w:hAnsi="Arial" w:cs="Arial"/>
        </w:rPr>
        <w:t xml:space="preserve"> et </w:t>
      </w:r>
      <w:r w:rsidRPr="007137D6">
        <w:rPr>
          <w:rFonts w:ascii="Arial" w:hAnsi="Arial" w:cs="Arial"/>
          <w:b/>
        </w:rPr>
        <w:t xml:space="preserve">vont donc se répartir aléatoirement dans les cellules </w:t>
      </w:r>
      <w:r w:rsidR="00DC5E0D">
        <w:rPr>
          <w:rFonts w:ascii="Arial" w:hAnsi="Arial" w:cs="Arial"/>
          <w:b/>
        </w:rPr>
        <w:t>→</w:t>
      </w:r>
      <w:r w:rsidRPr="007137D6">
        <w:rPr>
          <w:rFonts w:ascii="Arial" w:hAnsi="Arial" w:cs="Arial"/>
          <w:b/>
        </w:rPr>
        <w:t xml:space="preserve"> hétérogénéité de nombre d’</w:t>
      </w:r>
      <w:r w:rsidR="00F5192F" w:rsidRPr="007137D6">
        <w:rPr>
          <w:rFonts w:ascii="Arial" w:hAnsi="Arial" w:cs="Arial"/>
          <w:b/>
        </w:rPr>
        <w:t xml:space="preserve">une cellule à une autre. </w:t>
      </w:r>
    </w:p>
    <w:p w:rsidR="00F5192F" w:rsidRPr="00C02913" w:rsidRDefault="00F5192F" w:rsidP="00F5192F">
      <w:pPr>
        <w:pStyle w:val="Sansinterligne"/>
        <w:ind w:left="720"/>
        <w:rPr>
          <w:rFonts w:ascii="Arial" w:hAnsi="Arial" w:cs="Arial"/>
        </w:rPr>
      </w:pPr>
      <w:r w:rsidRPr="00C02913">
        <w:rPr>
          <w:rFonts w:ascii="Arial" w:hAnsi="Arial" w:cs="Arial"/>
        </w:rPr>
        <w:t xml:space="preserve">On retrouve aussi une </w:t>
      </w:r>
      <w:r w:rsidRPr="007137D6">
        <w:rPr>
          <w:rFonts w:ascii="Arial" w:hAnsi="Arial" w:cs="Arial"/>
          <w:b/>
        </w:rPr>
        <w:t>hétérogénéité de structure</w:t>
      </w:r>
      <w:r w:rsidRPr="00C02913">
        <w:rPr>
          <w:rFonts w:ascii="Arial" w:hAnsi="Arial" w:cs="Arial"/>
        </w:rPr>
        <w:t xml:space="preserve"> (en diplocoques, en anneaux…)</w:t>
      </w:r>
    </w:p>
    <w:p w:rsidR="001B7440" w:rsidRPr="00DC5E0D" w:rsidRDefault="001B7440" w:rsidP="001B7440">
      <w:pPr>
        <w:pStyle w:val="Sansinterligne"/>
        <w:ind w:left="720"/>
        <w:rPr>
          <w:rFonts w:ascii="Arial" w:hAnsi="Arial" w:cs="Arial"/>
        </w:rPr>
      </w:pPr>
    </w:p>
    <w:p w:rsidR="007137D6" w:rsidRPr="00DC5E0D" w:rsidRDefault="007137D6" w:rsidP="007137D6">
      <w:pPr>
        <w:pStyle w:val="Sansinterligne"/>
        <w:ind w:left="720"/>
        <w:rPr>
          <w:rFonts w:ascii="Arial" w:hAnsi="Arial" w:cs="Arial"/>
        </w:rPr>
      </w:pPr>
    </w:p>
    <w:p w:rsidR="007137D6" w:rsidRPr="00DC5E0D" w:rsidRDefault="007137D6" w:rsidP="007137D6">
      <w:pPr>
        <w:pStyle w:val="Sansinterligne"/>
        <w:ind w:left="720"/>
        <w:rPr>
          <w:rFonts w:ascii="Arial" w:hAnsi="Arial" w:cs="Arial"/>
        </w:rPr>
      </w:pPr>
    </w:p>
    <w:p w:rsidR="008031A8" w:rsidRPr="00C02913" w:rsidRDefault="00F5192F" w:rsidP="00F5192F">
      <w:pPr>
        <w:pStyle w:val="Sansinterligne"/>
        <w:numPr>
          <w:ilvl w:val="0"/>
          <w:numId w:val="12"/>
        </w:numPr>
        <w:rPr>
          <w:rFonts w:ascii="Arial" w:hAnsi="Arial" w:cs="Arial"/>
          <w:lang w:val="en-US"/>
        </w:rPr>
      </w:pPr>
      <w:r w:rsidRPr="007137D6">
        <w:rPr>
          <w:rFonts w:ascii="Arial" w:hAnsi="Arial" w:cs="Arial"/>
          <w:b/>
          <w:u w:val="single"/>
          <w:lang w:val="en-US"/>
        </w:rPr>
        <w:t>Amplification intra-chromosomique :</w:t>
      </w:r>
      <w:r w:rsidRPr="00C02913">
        <w:rPr>
          <w:rFonts w:ascii="Arial" w:hAnsi="Arial" w:cs="Arial"/>
          <w:lang w:val="en-US"/>
        </w:rPr>
        <w:t xml:space="preserve"> hsr (homogeneously staining region)</w:t>
      </w:r>
    </w:p>
    <w:p w:rsidR="001B7440" w:rsidRPr="00C02913" w:rsidRDefault="007137D6" w:rsidP="00F5192F">
      <w:pPr>
        <w:pStyle w:val="Sansinterligne"/>
        <w:ind w:left="720"/>
        <w:rPr>
          <w:rFonts w:ascii="Arial" w:hAnsi="Arial" w:cs="Arial"/>
        </w:rPr>
      </w:pPr>
      <w:r w:rsidRPr="007137D6">
        <w:rPr>
          <w:rFonts w:ascii="Arial" w:hAnsi="Arial" w:cs="Arial"/>
          <w:b/>
          <w:noProof/>
          <w:u w:val="single"/>
          <w:lang w:eastAsia="fr-FR"/>
        </w:rPr>
        <w:drawing>
          <wp:anchor distT="0" distB="0" distL="114300" distR="114300" simplePos="0" relativeHeight="251664384" behindDoc="0" locked="0" layoutInCell="1" allowOverlap="1" wp14:anchorId="37CF381D" wp14:editId="23A88BE0">
            <wp:simplePos x="0" y="0"/>
            <wp:positionH relativeFrom="column">
              <wp:posOffset>5057775</wp:posOffset>
            </wp:positionH>
            <wp:positionV relativeFrom="paragraph">
              <wp:posOffset>21590</wp:posOffset>
            </wp:positionV>
            <wp:extent cx="1645285" cy="1257300"/>
            <wp:effectExtent l="0" t="0" r="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plification intra et extra.gif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68" r="41940" b="37452"/>
                    <a:stretch/>
                  </pic:blipFill>
                  <pic:spPr bwMode="auto">
                    <a:xfrm>
                      <a:off x="0" y="0"/>
                      <a:ext cx="1645285" cy="125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92F" w:rsidRPr="00C02913">
        <w:rPr>
          <w:rFonts w:ascii="Arial" w:hAnsi="Arial" w:cs="Arial"/>
        </w:rPr>
        <w:t xml:space="preserve">On continue de les appeler hsr mais les colorations ne sont pas toujours homogènes. </w:t>
      </w:r>
    </w:p>
    <w:p w:rsidR="00F5192F" w:rsidRPr="00C02913" w:rsidRDefault="00F5192F" w:rsidP="00F5192F">
      <w:pPr>
        <w:pStyle w:val="Sansinterligne"/>
        <w:ind w:left="720"/>
        <w:rPr>
          <w:rFonts w:ascii="Arial" w:hAnsi="Arial" w:cs="Arial"/>
        </w:rPr>
      </w:pPr>
      <w:r w:rsidRPr="00C02913">
        <w:rPr>
          <w:rFonts w:ascii="Arial" w:hAnsi="Arial" w:cs="Arial"/>
        </w:rPr>
        <w:t xml:space="preserve">Le chromosome porteur est souvent de grande taille, mais </w:t>
      </w:r>
      <w:r w:rsidRPr="007137D6">
        <w:rPr>
          <w:rFonts w:ascii="Arial" w:hAnsi="Arial" w:cs="Arial"/>
          <w:b/>
        </w:rPr>
        <w:t xml:space="preserve">la région amplifiée n’est pas forcément issue de ce chromosome. </w:t>
      </w:r>
      <w:r w:rsidRPr="00C02913">
        <w:rPr>
          <w:rFonts w:ascii="Arial" w:hAnsi="Arial" w:cs="Arial"/>
        </w:rPr>
        <w:t>L’amplification peut</w:t>
      </w:r>
      <w:r w:rsidR="007137D6">
        <w:rPr>
          <w:rFonts w:ascii="Arial" w:hAnsi="Arial" w:cs="Arial"/>
        </w:rPr>
        <w:t xml:space="preserve"> </w:t>
      </w:r>
      <w:r w:rsidRPr="00C02913">
        <w:rPr>
          <w:rFonts w:ascii="Arial" w:hAnsi="Arial" w:cs="Arial"/>
        </w:rPr>
        <w:t xml:space="preserve">être telle qu’il peut être très difficile d’identifier le K </w:t>
      </w:r>
      <w:r w:rsidR="00DC5E0D">
        <w:rPr>
          <w:rFonts w:ascii="Arial" w:hAnsi="Arial" w:cs="Arial"/>
        </w:rPr>
        <w:t>→</w:t>
      </w:r>
      <w:r w:rsidRPr="00C02913">
        <w:rPr>
          <w:rFonts w:ascii="Arial" w:hAnsi="Arial" w:cs="Arial"/>
        </w:rPr>
        <w:t xml:space="preserve"> K « marqueur ».</w:t>
      </w:r>
    </w:p>
    <w:p w:rsidR="00F5192F" w:rsidRPr="00C02913" w:rsidRDefault="00F5192F" w:rsidP="001B7440">
      <w:pPr>
        <w:pStyle w:val="Sansinterligne"/>
        <w:rPr>
          <w:rFonts w:ascii="Arial" w:hAnsi="Arial" w:cs="Arial"/>
        </w:rPr>
      </w:pPr>
    </w:p>
    <w:sectPr w:rsidR="00F5192F" w:rsidRPr="00C02913" w:rsidSect="008031A8">
      <w:headerReference w:type="default" r:id="rId11"/>
      <w:footerReference w:type="default" r:id="rId12"/>
      <w:pgSz w:w="11906" w:h="16838"/>
      <w:pgMar w:top="720" w:right="720" w:bottom="720" w:left="720" w:header="170" w:footer="170" w:gutter="0"/>
      <w:pgBorders w:offsetFrom="page">
        <w:top w:val="single" w:sz="24" w:space="24" w:color="548DD4" w:themeColor="text2" w:themeTint="99"/>
        <w:left w:val="single" w:sz="24" w:space="24" w:color="548DD4" w:themeColor="text2" w:themeTint="99"/>
        <w:bottom w:val="single" w:sz="24" w:space="24" w:color="548DD4" w:themeColor="text2" w:themeTint="99"/>
        <w:right w:val="single" w:sz="24" w:space="24" w:color="548DD4" w:themeColor="text2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CFD" w:rsidRDefault="00FD7CFD" w:rsidP="0047481E">
      <w:pPr>
        <w:spacing w:after="0" w:line="240" w:lineRule="auto"/>
      </w:pPr>
      <w:r>
        <w:separator/>
      </w:r>
    </w:p>
  </w:endnote>
  <w:endnote w:type="continuationSeparator" w:id="0">
    <w:p w:rsidR="00FD7CFD" w:rsidRDefault="00FD7CFD" w:rsidP="00474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81E" w:rsidRPr="00BD3E6F" w:rsidRDefault="00BD3E6F">
    <w:pPr>
      <w:pStyle w:val="Pieddepage"/>
    </w:pPr>
    <w:r w:rsidRPr="00BD3E6F">
      <w:rPr>
        <w:rFonts w:eastAsiaTheme="majorEastAsia" w:cstheme="majorBidi"/>
      </w:rPr>
      <w:t>20/12/2012</w:t>
    </w:r>
    <w:r w:rsidRPr="00BD3E6F">
      <w:rPr>
        <w:rFonts w:eastAsiaTheme="majorEastAsia" w:cstheme="majorBidi"/>
      </w:rPr>
      <w:ptab w:relativeTo="margin" w:alignment="center" w:leader="none"/>
    </w:r>
    <w:r w:rsidRPr="00BD3E6F">
      <w:rPr>
        <w:rFonts w:eastAsiaTheme="majorEastAsia" w:cstheme="majorBidi"/>
      </w:rPr>
      <w:t>Ianis Manier</w:t>
    </w:r>
    <w:r w:rsidRPr="00BD3E6F">
      <w:rPr>
        <w:rFonts w:eastAsiaTheme="majorEastAsia" w:cstheme="majorBidi"/>
      </w:rPr>
      <w:ptab w:relativeTo="margin" w:alignment="right" w:leader="none"/>
    </w:r>
    <w:r w:rsidRPr="00BD3E6F">
      <w:rPr>
        <w:rFonts w:eastAsiaTheme="majorEastAsia" w:cstheme="majorBidi"/>
      </w:rPr>
      <w:fldChar w:fldCharType="begin"/>
    </w:r>
    <w:r w:rsidRPr="00BD3E6F">
      <w:rPr>
        <w:rFonts w:eastAsiaTheme="majorEastAsia" w:cstheme="majorBidi"/>
      </w:rPr>
      <w:instrText xml:space="preserve"> PAGE  \* Arabic  \* MERGEFORMAT </w:instrText>
    </w:r>
    <w:r w:rsidRPr="00BD3E6F">
      <w:rPr>
        <w:rFonts w:eastAsiaTheme="majorEastAsia" w:cstheme="majorBidi"/>
      </w:rPr>
      <w:fldChar w:fldCharType="separate"/>
    </w:r>
    <w:r w:rsidR="00DC5E0D">
      <w:rPr>
        <w:rFonts w:eastAsiaTheme="majorEastAsia" w:cstheme="majorBidi"/>
        <w:noProof/>
      </w:rPr>
      <w:t>1</w:t>
    </w:r>
    <w:r w:rsidRPr="00BD3E6F">
      <w:rPr>
        <w:rFonts w:eastAsiaTheme="majorEastAsia" w:cstheme="majorBid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CFD" w:rsidRDefault="00FD7CFD" w:rsidP="0047481E">
      <w:pPr>
        <w:spacing w:after="0" w:line="240" w:lineRule="auto"/>
      </w:pPr>
      <w:r>
        <w:separator/>
      </w:r>
    </w:p>
  </w:footnote>
  <w:footnote w:type="continuationSeparator" w:id="0">
    <w:p w:rsidR="00FD7CFD" w:rsidRDefault="00FD7CFD" w:rsidP="00474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81E" w:rsidRDefault="00BD3E6F">
    <w:pPr>
      <w:pStyle w:val="En-tte"/>
    </w:pPr>
    <w:r>
      <w:t>UE Cytogénétique</w:t>
    </w:r>
    <w:r w:rsidR="0047481E">
      <w:ptab w:relativeTo="margin" w:alignment="center" w:leader="none"/>
    </w:r>
    <w:r>
      <w:t>Suite et fin Manipulations</w:t>
    </w:r>
    <w:r w:rsidR="0047481E">
      <w:ptab w:relativeTo="margin" w:alignment="right" w:leader="none"/>
    </w:r>
    <w:r>
      <w:t>Pr. Pedeutour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87BE4"/>
    <w:multiLevelType w:val="hybridMultilevel"/>
    <w:tmpl w:val="57304FC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7F07C6"/>
    <w:multiLevelType w:val="hybridMultilevel"/>
    <w:tmpl w:val="C6AAF4EA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A463DB4"/>
    <w:multiLevelType w:val="hybridMultilevel"/>
    <w:tmpl w:val="E44AB056"/>
    <w:lvl w:ilvl="0" w:tplc="040C0013">
      <w:start w:val="1"/>
      <w:numFmt w:val="upperRoman"/>
      <w:lvlText w:val="%1."/>
      <w:lvlJc w:val="righ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9A3C0A"/>
    <w:multiLevelType w:val="hybridMultilevel"/>
    <w:tmpl w:val="7FF45822"/>
    <w:lvl w:ilvl="0" w:tplc="E9DEB23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091E64"/>
    <w:multiLevelType w:val="hybridMultilevel"/>
    <w:tmpl w:val="D4C2CAE4"/>
    <w:lvl w:ilvl="0" w:tplc="A6CA35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1036D"/>
    <w:multiLevelType w:val="hybridMultilevel"/>
    <w:tmpl w:val="98428166"/>
    <w:lvl w:ilvl="0" w:tplc="6DDCF5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4D61DB"/>
    <w:multiLevelType w:val="hybridMultilevel"/>
    <w:tmpl w:val="E3606D4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615B48"/>
    <w:multiLevelType w:val="hybridMultilevel"/>
    <w:tmpl w:val="CD70EB94"/>
    <w:lvl w:ilvl="0" w:tplc="336E7A3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9041BC"/>
    <w:multiLevelType w:val="hybridMultilevel"/>
    <w:tmpl w:val="385A326A"/>
    <w:lvl w:ilvl="0" w:tplc="040C0013">
      <w:start w:val="1"/>
      <w:numFmt w:val="upperRoman"/>
      <w:lvlText w:val="%1."/>
      <w:lvlJc w:val="righ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1569C0"/>
    <w:multiLevelType w:val="hybridMultilevel"/>
    <w:tmpl w:val="4F8C305E"/>
    <w:lvl w:ilvl="0" w:tplc="D534C2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93515B"/>
    <w:multiLevelType w:val="hybridMultilevel"/>
    <w:tmpl w:val="2AEAD39C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3B59D6"/>
    <w:multiLevelType w:val="hybridMultilevel"/>
    <w:tmpl w:val="45B6D01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316063"/>
    <w:multiLevelType w:val="hybridMultilevel"/>
    <w:tmpl w:val="03D2FE8C"/>
    <w:lvl w:ilvl="0" w:tplc="F7E6CE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44686F"/>
    <w:multiLevelType w:val="hybridMultilevel"/>
    <w:tmpl w:val="F6108C1C"/>
    <w:lvl w:ilvl="0" w:tplc="E94833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2"/>
  </w:num>
  <w:num w:numId="4">
    <w:abstractNumId w:val="13"/>
  </w:num>
  <w:num w:numId="5">
    <w:abstractNumId w:val="7"/>
  </w:num>
  <w:num w:numId="6">
    <w:abstractNumId w:val="5"/>
  </w:num>
  <w:num w:numId="7">
    <w:abstractNumId w:val="2"/>
  </w:num>
  <w:num w:numId="8">
    <w:abstractNumId w:val="6"/>
  </w:num>
  <w:num w:numId="9">
    <w:abstractNumId w:val="9"/>
  </w:num>
  <w:num w:numId="10">
    <w:abstractNumId w:val="10"/>
  </w:num>
  <w:num w:numId="11">
    <w:abstractNumId w:val="11"/>
  </w:num>
  <w:num w:numId="12">
    <w:abstractNumId w:val="4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81E"/>
    <w:rsid w:val="000526D5"/>
    <w:rsid w:val="001B7440"/>
    <w:rsid w:val="002A6281"/>
    <w:rsid w:val="00447117"/>
    <w:rsid w:val="0047481E"/>
    <w:rsid w:val="005022C0"/>
    <w:rsid w:val="006D55AF"/>
    <w:rsid w:val="007137D6"/>
    <w:rsid w:val="007C0AEF"/>
    <w:rsid w:val="008031A8"/>
    <w:rsid w:val="0084563A"/>
    <w:rsid w:val="0094575B"/>
    <w:rsid w:val="00A32879"/>
    <w:rsid w:val="00A51FB3"/>
    <w:rsid w:val="00B6572B"/>
    <w:rsid w:val="00BA2E0D"/>
    <w:rsid w:val="00BD3E6F"/>
    <w:rsid w:val="00C02913"/>
    <w:rsid w:val="00DC5E0D"/>
    <w:rsid w:val="00EB14A4"/>
    <w:rsid w:val="00F5192F"/>
    <w:rsid w:val="00FD7AAF"/>
    <w:rsid w:val="00FD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74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7481E"/>
  </w:style>
  <w:style w:type="paragraph" w:styleId="Pieddepage">
    <w:name w:val="footer"/>
    <w:basedOn w:val="Normal"/>
    <w:link w:val="PieddepageCar"/>
    <w:uiPriority w:val="99"/>
    <w:unhideWhenUsed/>
    <w:rsid w:val="00474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7481E"/>
  </w:style>
  <w:style w:type="paragraph" w:styleId="Textedebulles">
    <w:name w:val="Balloon Text"/>
    <w:basedOn w:val="Normal"/>
    <w:link w:val="TextedebullesCar"/>
    <w:uiPriority w:val="99"/>
    <w:semiHidden/>
    <w:unhideWhenUsed/>
    <w:rsid w:val="00474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481E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8031A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74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7481E"/>
  </w:style>
  <w:style w:type="paragraph" w:styleId="Pieddepage">
    <w:name w:val="footer"/>
    <w:basedOn w:val="Normal"/>
    <w:link w:val="PieddepageCar"/>
    <w:uiPriority w:val="99"/>
    <w:unhideWhenUsed/>
    <w:rsid w:val="00474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7481E"/>
  </w:style>
  <w:style w:type="paragraph" w:styleId="Textedebulles">
    <w:name w:val="Balloon Text"/>
    <w:basedOn w:val="Normal"/>
    <w:link w:val="TextedebullesCar"/>
    <w:uiPriority w:val="99"/>
    <w:semiHidden/>
    <w:unhideWhenUsed/>
    <w:rsid w:val="00474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481E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8031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3AA75-1AC1-423A-AE34-B1A567343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1022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Manier Ianis</dc:creator>
  <cp:lastModifiedBy>Manier Ianis</cp:lastModifiedBy>
  <cp:revision>2</cp:revision>
  <dcterms:created xsi:type="dcterms:W3CDTF">2013-02-13T16:41:00Z</dcterms:created>
  <dcterms:modified xsi:type="dcterms:W3CDTF">2013-02-14T10:42:00Z</dcterms:modified>
</cp:coreProperties>
</file>