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D70" w:rsidRPr="005A0D70" w:rsidRDefault="005A0D70" w:rsidP="005A0D70">
      <w:pPr>
        <w:jc w:val="center"/>
        <w:rPr>
          <w:b/>
        </w:rPr>
      </w:pPr>
      <w:r w:rsidRPr="005A0D70">
        <w:rPr>
          <w:b/>
        </w:rPr>
        <w:t xml:space="preserve">3 </w:t>
      </w:r>
      <w:proofErr w:type="spellStart"/>
      <w:r w:rsidRPr="005A0D70">
        <w:rPr>
          <w:b/>
        </w:rPr>
        <w:t>mins</w:t>
      </w:r>
      <w:proofErr w:type="spellEnd"/>
      <w:r w:rsidRPr="005A0D70">
        <w:rPr>
          <w:b/>
        </w:rPr>
        <w:t xml:space="preserve"> = 3 </w:t>
      </w:r>
      <w:proofErr w:type="spellStart"/>
      <w:r w:rsidRPr="005A0D70">
        <w:rPr>
          <w:b/>
        </w:rPr>
        <w:t>QCMs</w:t>
      </w:r>
      <w:proofErr w:type="spellEnd"/>
    </w:p>
    <w:p w:rsidR="005A0D70" w:rsidRDefault="005A0D70" w:rsidP="005A0D70">
      <w:pPr>
        <w:jc w:val="center"/>
      </w:pPr>
    </w:p>
    <w:tbl>
      <w:tblPr>
        <w:tblStyle w:val="Grilledutableau"/>
        <w:tblW w:w="0" w:type="auto"/>
        <w:tblLook w:val="00BF"/>
      </w:tblPr>
      <w:tblGrid>
        <w:gridCol w:w="10338"/>
      </w:tblGrid>
      <w:tr w:rsidR="005A0D70">
        <w:tc>
          <w:tcPr>
            <w:tcW w:w="10338" w:type="dxa"/>
          </w:tcPr>
          <w:p w:rsidR="005A0D70" w:rsidRPr="005A0D70" w:rsidRDefault="005A0D70" w:rsidP="005A0D70">
            <w:pPr>
              <w:rPr>
                <w:sz w:val="22"/>
              </w:rPr>
            </w:pPr>
          </w:p>
          <w:p w:rsidR="005A0D70" w:rsidRPr="007D374B" w:rsidRDefault="005A0D70" w:rsidP="005A0D70">
            <w:pPr>
              <w:rPr>
                <w:b/>
                <w:sz w:val="22"/>
              </w:rPr>
            </w:pPr>
            <w:r w:rsidRPr="007D374B">
              <w:rPr>
                <w:b/>
                <w:sz w:val="22"/>
                <w:u w:val="single"/>
              </w:rPr>
              <w:t>QCM 1 </w:t>
            </w:r>
            <w:r w:rsidRPr="007D374B">
              <w:rPr>
                <w:b/>
                <w:sz w:val="22"/>
              </w:rPr>
              <w:t>: Concernant</w:t>
            </w:r>
            <w:r w:rsidR="007D374B" w:rsidRPr="007D374B">
              <w:rPr>
                <w:b/>
                <w:sz w:val="22"/>
              </w:rPr>
              <w:t xml:space="preserve"> l’automédication</w:t>
            </w:r>
            <w:r w:rsidR="008A0389">
              <w:rPr>
                <w:b/>
                <w:sz w:val="22"/>
              </w:rPr>
              <w:t>,</w:t>
            </w:r>
          </w:p>
          <w:p w:rsidR="005A0D70" w:rsidRPr="007D374B" w:rsidRDefault="005A0D70" w:rsidP="005A0D70">
            <w:pPr>
              <w:rPr>
                <w:sz w:val="22"/>
              </w:rPr>
            </w:pP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A) </w:t>
            </w:r>
            <w:r w:rsidR="007D374B">
              <w:rPr>
                <w:sz w:val="22"/>
              </w:rPr>
              <w:t>Ce sont des médicaments anciens dont les effets secondaires sont connus et acceptables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B) </w:t>
            </w:r>
            <w:r w:rsidR="007D374B">
              <w:rPr>
                <w:sz w:val="22"/>
              </w:rPr>
              <w:t>L’automédication est à la responsabilité du patient  seulement (sauf quand le pharmacien a conseillé le médicament)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C) </w:t>
            </w:r>
            <w:r w:rsidR="007D374B">
              <w:rPr>
                <w:sz w:val="22"/>
              </w:rPr>
              <w:t>La publicité n’est toujours pas autorisé pour les médicaments hors liste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D) </w:t>
            </w:r>
            <w:r w:rsidR="008A0389">
              <w:rPr>
                <w:sz w:val="22"/>
              </w:rPr>
              <w:t xml:space="preserve">Ce marché stagne malgré la motivation des prescripteurs, pharmaciens et patients 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>E) Aucune de ces réponses n’est correcte</w:t>
            </w:r>
          </w:p>
          <w:p w:rsidR="005A0D70" w:rsidRPr="007D374B" w:rsidRDefault="005A0D70" w:rsidP="005A0D70">
            <w:pPr>
              <w:rPr>
                <w:sz w:val="22"/>
              </w:rPr>
            </w:pPr>
          </w:p>
          <w:p w:rsidR="005A0D70" w:rsidRPr="007D374B" w:rsidRDefault="005A0D70" w:rsidP="005A0D70">
            <w:pPr>
              <w:rPr>
                <w:b/>
                <w:sz w:val="22"/>
              </w:rPr>
            </w:pPr>
            <w:r w:rsidRPr="007D374B">
              <w:rPr>
                <w:b/>
                <w:sz w:val="22"/>
                <w:u w:val="single"/>
              </w:rPr>
              <w:t>QCM 2</w:t>
            </w:r>
            <w:r w:rsidRPr="007D374B">
              <w:rPr>
                <w:b/>
                <w:sz w:val="22"/>
              </w:rPr>
              <w:t xml:space="preserve"> : Quels sont les défis à relever dans le futur pour l’industrie pharmaceutique ?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ab/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>A) La difficulté d’innovation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>B) La dégradation du marché de l’emploi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>C) L’émergence des génériques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>D) L’augmentation de la prévalence des pathologies chroniques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>E) Aucune de ces réponses n’est correcte</w:t>
            </w:r>
          </w:p>
          <w:p w:rsidR="005A0D70" w:rsidRPr="007D374B" w:rsidRDefault="005A0D70" w:rsidP="005A0D70">
            <w:pPr>
              <w:rPr>
                <w:sz w:val="22"/>
              </w:rPr>
            </w:pPr>
          </w:p>
          <w:p w:rsidR="005A0D70" w:rsidRPr="007D374B" w:rsidRDefault="005A0D70" w:rsidP="005A0D70">
            <w:pPr>
              <w:rPr>
                <w:b/>
                <w:sz w:val="22"/>
              </w:rPr>
            </w:pPr>
            <w:r w:rsidRPr="007D374B">
              <w:rPr>
                <w:b/>
                <w:sz w:val="22"/>
                <w:u w:val="single"/>
              </w:rPr>
              <w:t>QCM 3</w:t>
            </w:r>
            <w:r w:rsidRPr="007D374B">
              <w:rPr>
                <w:b/>
                <w:sz w:val="22"/>
              </w:rPr>
              <w:t xml:space="preserve"> : A propos de la politique du médicament générique</w:t>
            </w:r>
            <w:r w:rsidR="008A0389">
              <w:rPr>
                <w:b/>
                <w:sz w:val="22"/>
              </w:rPr>
              <w:t>,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ab/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>A) C’est la copie d’un princeps après expiration du brevet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B) Le générique est moins cher que le princeps car les industries qui le fabriquent ont des normes qualité plus basses ce qui permet de diminuer les coûts 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>C) Si le patient refuse la substitution par le générique, il devra payer l</w:t>
            </w:r>
            <w:r w:rsidR="00757C3B">
              <w:rPr>
                <w:sz w:val="22"/>
              </w:rPr>
              <w:t>a différence entre</w:t>
            </w:r>
            <w:r w:rsidRPr="007D374B">
              <w:rPr>
                <w:sz w:val="22"/>
              </w:rPr>
              <w:t xml:space="preserve"> TFR (tarif forfaitaire de responsabilité)</w:t>
            </w:r>
            <w:r w:rsidR="00757C3B">
              <w:rPr>
                <w:sz w:val="22"/>
              </w:rPr>
              <w:t xml:space="preserve"> et prix du princeps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>D) La politique du générique a permis à l’assurance maladie de faire d’importantes économies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>E) Aucune de ces réponses n’est correcte</w:t>
            </w:r>
          </w:p>
          <w:p w:rsidR="005A0D70" w:rsidRDefault="005A0D70" w:rsidP="005A0D70"/>
        </w:tc>
      </w:tr>
    </w:tbl>
    <w:p w:rsidR="005A0D70" w:rsidRDefault="005A0D70" w:rsidP="005A0D70">
      <w:pPr>
        <w:jc w:val="center"/>
      </w:pPr>
    </w:p>
    <w:p w:rsidR="005A0D70" w:rsidRDefault="005A0D70" w:rsidP="005A0D70">
      <w:pPr>
        <w:jc w:val="center"/>
      </w:pPr>
    </w:p>
    <w:p w:rsidR="005A0D70" w:rsidRPr="005A0D70" w:rsidRDefault="005A0D70" w:rsidP="005A0D70">
      <w:pPr>
        <w:rPr>
          <w:i/>
        </w:rPr>
      </w:pPr>
      <w:r w:rsidRPr="005A0D70">
        <w:rPr>
          <w:i/>
        </w:rPr>
        <w:t>Correction :</w:t>
      </w:r>
    </w:p>
    <w:p w:rsidR="005A0D70" w:rsidRDefault="005A0D70" w:rsidP="005A0D70"/>
    <w:p w:rsidR="005A0D70" w:rsidRPr="005A0D70" w:rsidRDefault="005A0D70" w:rsidP="005A0D70">
      <w:pPr>
        <w:rPr>
          <w:sz w:val="22"/>
        </w:rPr>
      </w:pPr>
      <w:r w:rsidRPr="005A0D70">
        <w:rPr>
          <w:sz w:val="22"/>
        </w:rPr>
        <w:t>QCM1 :</w:t>
      </w:r>
      <w:r w:rsidR="007D374B">
        <w:rPr>
          <w:sz w:val="22"/>
        </w:rPr>
        <w:t xml:space="preserve"> Réponses A, B</w:t>
      </w:r>
    </w:p>
    <w:p w:rsidR="007D374B" w:rsidRDefault="007D374B" w:rsidP="005A0D70">
      <w:pPr>
        <w:rPr>
          <w:sz w:val="22"/>
        </w:rPr>
      </w:pPr>
      <w:r>
        <w:rPr>
          <w:sz w:val="22"/>
        </w:rPr>
        <w:t xml:space="preserve">C) Faux : pour les </w:t>
      </w:r>
      <w:proofErr w:type="spellStart"/>
      <w:r>
        <w:rPr>
          <w:sz w:val="22"/>
        </w:rPr>
        <w:t>mdts</w:t>
      </w:r>
      <w:proofErr w:type="spellEnd"/>
      <w:r>
        <w:rPr>
          <w:sz w:val="22"/>
        </w:rPr>
        <w:t xml:space="preserve"> à prescription facultative (hors liste) la publicité est autorisé</w:t>
      </w:r>
    </w:p>
    <w:p w:rsidR="007D374B" w:rsidRDefault="007D374B" w:rsidP="005A0D70">
      <w:pPr>
        <w:rPr>
          <w:sz w:val="22"/>
        </w:rPr>
      </w:pPr>
      <w:r>
        <w:rPr>
          <w:sz w:val="22"/>
        </w:rPr>
        <w:t xml:space="preserve">D) Faux : </w:t>
      </w:r>
      <w:r w:rsidR="008A0389">
        <w:rPr>
          <w:sz w:val="22"/>
        </w:rPr>
        <w:t>c’est l’inverse, le marché est en progression malgré les craintes des prescripteurs de perdre leur patients, les pharmaciens de perdre leur monopole et les patients de ne pas être remboursés</w:t>
      </w:r>
    </w:p>
    <w:p w:rsidR="005A0D70" w:rsidRPr="005A0D70" w:rsidRDefault="005A0D70" w:rsidP="005A0D70">
      <w:pPr>
        <w:rPr>
          <w:sz w:val="22"/>
        </w:rPr>
      </w:pPr>
    </w:p>
    <w:p w:rsidR="005A0D70" w:rsidRPr="005A0D70" w:rsidRDefault="005A0D70" w:rsidP="005A0D70">
      <w:pPr>
        <w:jc w:val="both"/>
        <w:rPr>
          <w:rFonts w:eastAsia="Times New Roman" w:cs="Arial"/>
          <w:sz w:val="22"/>
          <w:szCs w:val="20"/>
        </w:rPr>
      </w:pPr>
      <w:r>
        <w:rPr>
          <w:sz w:val="22"/>
        </w:rPr>
        <w:t xml:space="preserve">QCM2 </w:t>
      </w:r>
      <w:r w:rsidRPr="005A0D70">
        <w:rPr>
          <w:sz w:val="22"/>
        </w:rPr>
        <w:t xml:space="preserve">: </w:t>
      </w:r>
      <w:r w:rsidRPr="005A0D70">
        <w:rPr>
          <w:rFonts w:eastAsia="Times New Roman" w:cs="Arial"/>
          <w:sz w:val="22"/>
          <w:szCs w:val="20"/>
        </w:rPr>
        <w:t>Réponses A, C</w:t>
      </w:r>
    </w:p>
    <w:p w:rsidR="005A0D70" w:rsidRDefault="005A0D70" w:rsidP="005A0D70">
      <w:pPr>
        <w:jc w:val="both"/>
        <w:rPr>
          <w:rFonts w:eastAsia="Times New Roman" w:cs="Arial"/>
          <w:sz w:val="22"/>
          <w:szCs w:val="20"/>
        </w:rPr>
      </w:pPr>
      <w:r w:rsidRPr="005A0D70">
        <w:rPr>
          <w:rFonts w:eastAsia="Times New Roman" w:cs="Arial"/>
          <w:sz w:val="22"/>
          <w:szCs w:val="20"/>
        </w:rPr>
        <w:t>B), D) Ces items sont des défis à relever pour l’assurance maladie, l’augmentation des pathologies chroniques est plutôt un avantage pour l’industrie, qui va pouvoir vendre plus de médicaments.</w:t>
      </w:r>
    </w:p>
    <w:p w:rsidR="005A0D70" w:rsidRDefault="005A0D70" w:rsidP="005A0D70">
      <w:pPr>
        <w:jc w:val="both"/>
        <w:rPr>
          <w:rFonts w:eastAsia="Times New Roman" w:cs="Arial"/>
          <w:sz w:val="22"/>
          <w:szCs w:val="20"/>
        </w:rPr>
      </w:pPr>
    </w:p>
    <w:p w:rsidR="005A0D70" w:rsidRPr="005A0D70" w:rsidRDefault="005A0D70" w:rsidP="005A0D70">
      <w:pPr>
        <w:jc w:val="both"/>
        <w:rPr>
          <w:rFonts w:eastAsia="Times New Roman" w:cs="Arial"/>
          <w:sz w:val="22"/>
          <w:szCs w:val="20"/>
        </w:rPr>
      </w:pPr>
      <w:r>
        <w:rPr>
          <w:rFonts w:eastAsia="Times New Roman" w:cs="Arial"/>
          <w:sz w:val="22"/>
          <w:szCs w:val="20"/>
        </w:rPr>
        <w:t>QCM3 : Réponses</w:t>
      </w:r>
      <w:r w:rsidRPr="005A0D70">
        <w:rPr>
          <w:rFonts w:eastAsia="Times New Roman" w:cs="Arial"/>
          <w:sz w:val="22"/>
          <w:szCs w:val="20"/>
        </w:rPr>
        <w:t xml:space="preserve"> A, C, D</w:t>
      </w:r>
    </w:p>
    <w:p w:rsidR="005A0D70" w:rsidRPr="005A0D70" w:rsidRDefault="005A0D70" w:rsidP="005A0D70">
      <w:pPr>
        <w:jc w:val="both"/>
        <w:rPr>
          <w:rFonts w:eastAsia="Times New Roman" w:cs="Arial"/>
          <w:sz w:val="22"/>
          <w:szCs w:val="20"/>
        </w:rPr>
      </w:pPr>
      <w:r w:rsidRPr="005A0D70">
        <w:rPr>
          <w:rFonts w:eastAsia="Times New Roman" w:cs="Arial"/>
          <w:sz w:val="22"/>
          <w:szCs w:val="20"/>
        </w:rPr>
        <w:t>B) Le générique est moins cher car l’industrie n’a plus à supporter les coûts de recherche et de développement</w:t>
      </w:r>
    </w:p>
    <w:p w:rsidR="005A0D70" w:rsidRPr="005A0D70" w:rsidRDefault="005A0D70" w:rsidP="005A0D70">
      <w:pPr>
        <w:jc w:val="both"/>
        <w:rPr>
          <w:rFonts w:eastAsia="Times New Roman" w:cs="Arial"/>
          <w:sz w:val="22"/>
          <w:szCs w:val="20"/>
        </w:rPr>
      </w:pPr>
      <w:r w:rsidRPr="005A0D70">
        <w:rPr>
          <w:rFonts w:eastAsia="Times New Roman" w:cs="Arial"/>
          <w:sz w:val="22"/>
          <w:szCs w:val="20"/>
        </w:rPr>
        <w:t>C) Oui, il devra payer la différence entre prix du princeps et du générique de sa poche</w:t>
      </w:r>
    </w:p>
    <w:p w:rsidR="005A0D70" w:rsidRPr="005A0D70" w:rsidRDefault="005A0D70" w:rsidP="005A0D70">
      <w:pPr>
        <w:jc w:val="both"/>
        <w:rPr>
          <w:rFonts w:eastAsia="Times New Roman" w:cs="Arial"/>
          <w:sz w:val="22"/>
          <w:szCs w:val="20"/>
        </w:rPr>
      </w:pPr>
      <w:r w:rsidRPr="005A0D70">
        <w:rPr>
          <w:rFonts w:eastAsia="Times New Roman" w:cs="Arial"/>
          <w:sz w:val="22"/>
          <w:szCs w:val="20"/>
        </w:rPr>
        <w:t>D) 1 milliard d’euros en 2007</w:t>
      </w:r>
    </w:p>
    <w:p w:rsidR="005A0D70" w:rsidRPr="005A0D70" w:rsidRDefault="005A0D70" w:rsidP="005A0D70">
      <w:pPr>
        <w:jc w:val="both"/>
        <w:rPr>
          <w:rFonts w:eastAsia="Times New Roman" w:cs="Arial"/>
          <w:sz w:val="22"/>
          <w:szCs w:val="20"/>
        </w:rPr>
      </w:pPr>
    </w:p>
    <w:p w:rsidR="005A0D70" w:rsidRDefault="005A0D70" w:rsidP="005A0D70"/>
    <w:sectPr w:rsidR="005A0D70" w:rsidSect="005A0D70">
      <w:pgSz w:w="11900" w:h="16840"/>
      <w:pgMar w:top="851" w:right="851" w:bottom="851" w:left="851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</w:compat>
  <w:rsids>
    <w:rsidRoot w:val="005A0D70"/>
    <w:rsid w:val="005A0D70"/>
    <w:rsid w:val="00757C3B"/>
    <w:rsid w:val="007D374B"/>
    <w:rsid w:val="008A0389"/>
    <w:rsid w:val="00F52648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al">
    <w:name w:val="Normal"/>
    <w:qFormat/>
    <w:rsid w:val="00642C8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A0D7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327</Words>
  <Characters>1800</Characters>
  <Application>Microsoft Office Word</Application>
  <DocSecurity>0</DocSecurity>
  <Lines>15</Lines>
  <Paragraphs>4</Paragraphs>
  <ScaleCrop>false</ScaleCrop>
  <Company>Faculté de Medecine de Nice</Company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Maugars</dc:creator>
  <cp:keywords/>
  <cp:lastModifiedBy>Thomas</cp:lastModifiedBy>
  <cp:revision>2</cp:revision>
  <dcterms:created xsi:type="dcterms:W3CDTF">2013-02-23T22:27:00Z</dcterms:created>
  <dcterms:modified xsi:type="dcterms:W3CDTF">2013-03-03T13:41:00Z</dcterms:modified>
</cp:coreProperties>
</file>