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D70" w:rsidRPr="005A0D70" w:rsidRDefault="005A0D70" w:rsidP="005A0D70">
      <w:pPr>
        <w:jc w:val="center"/>
        <w:rPr>
          <w:b/>
        </w:rPr>
      </w:pPr>
      <w:r w:rsidRPr="005A0D70">
        <w:rPr>
          <w:b/>
        </w:rPr>
        <w:t xml:space="preserve">3 </w:t>
      </w:r>
      <w:proofErr w:type="spellStart"/>
      <w:r w:rsidRPr="005A0D70">
        <w:rPr>
          <w:b/>
        </w:rPr>
        <w:t>mins</w:t>
      </w:r>
      <w:proofErr w:type="spellEnd"/>
      <w:r w:rsidRPr="005A0D70">
        <w:rPr>
          <w:b/>
        </w:rPr>
        <w:t xml:space="preserve"> = 3 </w:t>
      </w:r>
      <w:proofErr w:type="spellStart"/>
      <w:r w:rsidRPr="005A0D70">
        <w:rPr>
          <w:b/>
        </w:rPr>
        <w:t>QCMs</w:t>
      </w:r>
      <w:proofErr w:type="spellEnd"/>
    </w:p>
    <w:p w:rsidR="005A0D70" w:rsidRDefault="005A0D70" w:rsidP="005A0D70">
      <w:pPr>
        <w:jc w:val="center"/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0338"/>
      </w:tblGrid>
      <w:tr w:rsidR="005A0D70">
        <w:tc>
          <w:tcPr>
            <w:tcW w:w="10338" w:type="dxa"/>
          </w:tcPr>
          <w:p w:rsidR="005A0D70" w:rsidRPr="005A0D70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b/>
                <w:sz w:val="22"/>
              </w:rPr>
            </w:pPr>
            <w:r w:rsidRPr="007D374B">
              <w:rPr>
                <w:b/>
                <w:sz w:val="22"/>
                <w:u w:val="single"/>
              </w:rPr>
              <w:t>QCM 1 </w:t>
            </w:r>
            <w:r w:rsidRPr="007D374B">
              <w:rPr>
                <w:b/>
                <w:sz w:val="22"/>
              </w:rPr>
              <w:t>: Concernant</w:t>
            </w:r>
            <w:r w:rsidR="007D374B" w:rsidRPr="007D374B">
              <w:rPr>
                <w:b/>
                <w:sz w:val="22"/>
              </w:rPr>
              <w:t xml:space="preserve"> l’automédication</w:t>
            </w:r>
            <w:r w:rsidR="008A0389">
              <w:rPr>
                <w:b/>
                <w:sz w:val="22"/>
              </w:rPr>
              <w:t>,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A) </w:t>
            </w:r>
            <w:r w:rsidR="00677D44">
              <w:rPr>
                <w:sz w:val="22"/>
              </w:rPr>
              <w:t>La publicité est autorisée et contrôlée par l’HAS (Haute Autorité de Santé)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</w:t>
            </w:r>
            <w:r w:rsidR="00677D44">
              <w:rPr>
                <w:sz w:val="22"/>
              </w:rPr>
              <w:t>Elle concerne des pathologies ou symptômes bénins de courtes durées</w:t>
            </w:r>
          </w:p>
          <w:p w:rsidR="00677D44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C) </w:t>
            </w:r>
            <w:r w:rsidR="00677D44">
              <w:rPr>
                <w:sz w:val="22"/>
              </w:rPr>
              <w:t>Peut entrainer un retard de diagnostic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D) </w:t>
            </w:r>
            <w:r w:rsidR="00677D44">
              <w:rPr>
                <w:sz w:val="22"/>
              </w:rPr>
              <w:t>Les médicaments d’automédication sont délivrés uniquement par les pharmacies en France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b/>
                <w:sz w:val="22"/>
              </w:rPr>
            </w:pPr>
            <w:r w:rsidRPr="007D374B">
              <w:rPr>
                <w:b/>
                <w:sz w:val="22"/>
                <w:u w:val="single"/>
              </w:rPr>
              <w:t>QCM 2</w:t>
            </w:r>
            <w:r w:rsidRPr="007D374B">
              <w:rPr>
                <w:b/>
                <w:sz w:val="22"/>
              </w:rPr>
              <w:t xml:space="preserve"> : </w:t>
            </w:r>
            <w:r w:rsidR="00677D44">
              <w:rPr>
                <w:b/>
                <w:sz w:val="22"/>
              </w:rPr>
              <w:t>A propos de l’ordon</w:t>
            </w:r>
            <w:r w:rsidR="00561505">
              <w:rPr>
                <w:b/>
                <w:sz w:val="22"/>
              </w:rPr>
              <w:t>n</w:t>
            </w:r>
            <w:r w:rsidR="00677D44">
              <w:rPr>
                <w:b/>
                <w:sz w:val="22"/>
              </w:rPr>
              <w:t>ance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ab/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A) </w:t>
            </w:r>
            <w:r w:rsidR="00677D44">
              <w:rPr>
                <w:sz w:val="22"/>
              </w:rPr>
              <w:t>Elle est valable 6 mois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</w:t>
            </w:r>
            <w:r w:rsidR="00677D44">
              <w:rPr>
                <w:sz w:val="22"/>
              </w:rPr>
              <w:t>Est obligatoirement dactylographiée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C) </w:t>
            </w:r>
            <w:r w:rsidR="00677D44">
              <w:rPr>
                <w:sz w:val="22"/>
              </w:rPr>
              <w:t>Si elle est destinée à un enfant : on y met le poids et l’âge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D) </w:t>
            </w:r>
            <w:r w:rsidR="00677D44">
              <w:rPr>
                <w:sz w:val="22"/>
              </w:rPr>
              <w:t>Il est préférable de prescrire en Dénomination Commune Internationale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b/>
                <w:sz w:val="22"/>
              </w:rPr>
            </w:pPr>
            <w:r w:rsidRPr="007D374B">
              <w:rPr>
                <w:b/>
                <w:sz w:val="22"/>
                <w:u w:val="single"/>
              </w:rPr>
              <w:t>QCM 3</w:t>
            </w:r>
            <w:r w:rsidRPr="007D374B">
              <w:rPr>
                <w:b/>
                <w:sz w:val="22"/>
              </w:rPr>
              <w:t xml:space="preserve"> : </w:t>
            </w:r>
            <w:r w:rsidR="00561505">
              <w:rPr>
                <w:b/>
                <w:sz w:val="22"/>
              </w:rPr>
              <w:t>Concernant les médicaments de liste I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ab/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A) </w:t>
            </w:r>
            <w:r w:rsidR="00561505">
              <w:rPr>
                <w:sz w:val="22"/>
              </w:rPr>
              <w:t>ont une vignette blanche avec un cadre rouge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</w:t>
            </w:r>
            <w:r w:rsidR="00561505">
              <w:rPr>
                <w:sz w:val="22"/>
              </w:rPr>
              <w:t>Sont des ordonnance simple non renouvelable (sauf mention contraire)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C) </w:t>
            </w:r>
            <w:r w:rsidR="00561505">
              <w:rPr>
                <w:sz w:val="22"/>
              </w:rPr>
              <w:t>Ont une durée de prescription de 28 jours</w:t>
            </w:r>
          </w:p>
          <w:p w:rsidR="00561505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D) </w:t>
            </w:r>
            <w:r w:rsidR="00561505">
              <w:rPr>
                <w:sz w:val="22"/>
              </w:rPr>
              <w:t>Sont potentiellement plus dangereux que les médicaments de liste II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Default="005A0D70" w:rsidP="005A0D70"/>
        </w:tc>
      </w:tr>
    </w:tbl>
    <w:p w:rsidR="005A0D70" w:rsidRDefault="005A0D70" w:rsidP="005A0D70">
      <w:pPr>
        <w:jc w:val="center"/>
      </w:pPr>
    </w:p>
    <w:p w:rsidR="005A0D70" w:rsidRDefault="005A0D70" w:rsidP="005A0D70">
      <w:pPr>
        <w:jc w:val="center"/>
      </w:pPr>
    </w:p>
    <w:p w:rsidR="005A0D70" w:rsidRPr="005A0D70" w:rsidRDefault="005A0D70" w:rsidP="005A0D70">
      <w:pPr>
        <w:rPr>
          <w:i/>
        </w:rPr>
      </w:pPr>
      <w:r w:rsidRPr="005A0D70">
        <w:rPr>
          <w:i/>
        </w:rPr>
        <w:t>Correction :</w:t>
      </w:r>
    </w:p>
    <w:p w:rsidR="005A0D70" w:rsidRDefault="005A0D70" w:rsidP="005A0D70"/>
    <w:p w:rsidR="005A0D70" w:rsidRPr="005A0D70" w:rsidRDefault="005A0D70" w:rsidP="005A0D70">
      <w:pPr>
        <w:rPr>
          <w:sz w:val="22"/>
        </w:rPr>
      </w:pPr>
      <w:r w:rsidRPr="005A0D70">
        <w:rPr>
          <w:sz w:val="22"/>
        </w:rPr>
        <w:t>QCM1 :</w:t>
      </w:r>
      <w:r w:rsidR="007D374B">
        <w:rPr>
          <w:sz w:val="22"/>
        </w:rPr>
        <w:t xml:space="preserve"> Réponses </w:t>
      </w:r>
      <w:r w:rsidR="00677D44">
        <w:rPr>
          <w:sz w:val="22"/>
        </w:rPr>
        <w:t>B, C, D</w:t>
      </w:r>
    </w:p>
    <w:p w:rsidR="007D374B" w:rsidRPr="00677D44" w:rsidRDefault="00677D44" w:rsidP="00677D44">
      <w:pPr>
        <w:rPr>
          <w:sz w:val="22"/>
        </w:rPr>
      </w:pPr>
      <w:r w:rsidRPr="00677D44">
        <w:rPr>
          <w:sz w:val="22"/>
        </w:rPr>
        <w:t>A)</w:t>
      </w:r>
      <w:r>
        <w:rPr>
          <w:sz w:val="22"/>
        </w:rPr>
        <w:t xml:space="preserve"> </w:t>
      </w:r>
      <w:r w:rsidRPr="00677D44">
        <w:rPr>
          <w:sz w:val="22"/>
        </w:rPr>
        <w:t>Faux :</w:t>
      </w:r>
      <w:r>
        <w:rPr>
          <w:sz w:val="22"/>
        </w:rPr>
        <w:t xml:space="preserve"> publicité contrôlée par l’ANSM !</w:t>
      </w:r>
    </w:p>
    <w:p w:rsidR="005A0D70" w:rsidRPr="005A0D70" w:rsidRDefault="005A0D70" w:rsidP="005A0D70">
      <w:pPr>
        <w:rPr>
          <w:sz w:val="22"/>
        </w:rPr>
      </w:pPr>
    </w:p>
    <w:p w:rsidR="005A0D70" w:rsidRDefault="005A0D70" w:rsidP="00677D44">
      <w:pPr>
        <w:jc w:val="both"/>
        <w:rPr>
          <w:rFonts w:eastAsia="Times New Roman" w:cs="Arial"/>
          <w:sz w:val="22"/>
          <w:szCs w:val="20"/>
        </w:rPr>
      </w:pPr>
      <w:r>
        <w:rPr>
          <w:sz w:val="22"/>
        </w:rPr>
        <w:t xml:space="preserve">QCM2 </w:t>
      </w:r>
      <w:r w:rsidRPr="005A0D70">
        <w:rPr>
          <w:sz w:val="22"/>
        </w:rPr>
        <w:t xml:space="preserve">: </w:t>
      </w:r>
      <w:r w:rsidRPr="005A0D70">
        <w:rPr>
          <w:rFonts w:eastAsia="Times New Roman" w:cs="Arial"/>
          <w:sz w:val="22"/>
          <w:szCs w:val="20"/>
        </w:rPr>
        <w:t xml:space="preserve">Réponses </w:t>
      </w:r>
      <w:r w:rsidR="00677D44">
        <w:rPr>
          <w:rFonts w:eastAsia="Times New Roman" w:cs="Arial"/>
          <w:sz w:val="22"/>
          <w:szCs w:val="20"/>
        </w:rPr>
        <w:t>C, D</w:t>
      </w:r>
    </w:p>
    <w:p w:rsidR="005A0D70" w:rsidRDefault="00677D44" w:rsidP="00677D44">
      <w:pPr>
        <w:jc w:val="both"/>
        <w:rPr>
          <w:rFonts w:eastAsia="Times New Roman" w:cs="Arial"/>
          <w:sz w:val="22"/>
          <w:szCs w:val="20"/>
        </w:rPr>
      </w:pPr>
      <w:r w:rsidRPr="00677D44">
        <w:rPr>
          <w:rFonts w:eastAsia="Times New Roman" w:cs="Arial"/>
          <w:sz w:val="22"/>
          <w:szCs w:val="20"/>
        </w:rPr>
        <w:t>A)</w:t>
      </w:r>
      <w:r>
        <w:rPr>
          <w:rFonts w:eastAsia="Times New Roman" w:cs="Arial"/>
          <w:sz w:val="22"/>
          <w:szCs w:val="20"/>
        </w:rPr>
        <w:t xml:space="preserve"> Elle est valable 3 mois</w:t>
      </w:r>
    </w:p>
    <w:p w:rsidR="00677D44" w:rsidRDefault="00677D44" w:rsidP="00677D44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B) Préférentiellement dactylographiée</w:t>
      </w:r>
    </w:p>
    <w:p w:rsidR="00677D44" w:rsidRPr="00677D44" w:rsidRDefault="00677D44" w:rsidP="00677D44">
      <w:pPr>
        <w:jc w:val="both"/>
        <w:rPr>
          <w:rFonts w:eastAsia="Times New Roman" w:cs="Arial"/>
          <w:sz w:val="22"/>
          <w:szCs w:val="20"/>
        </w:rPr>
      </w:pPr>
    </w:p>
    <w:p w:rsidR="005A0D70" w:rsidRDefault="005A0D70" w:rsidP="00677D44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QCM3 : Réponses</w:t>
      </w:r>
      <w:r w:rsidRPr="005A0D70">
        <w:rPr>
          <w:rFonts w:eastAsia="Times New Roman" w:cs="Arial"/>
          <w:sz w:val="22"/>
          <w:szCs w:val="20"/>
        </w:rPr>
        <w:t xml:space="preserve"> </w:t>
      </w:r>
      <w:r w:rsidR="00561505">
        <w:rPr>
          <w:rFonts w:eastAsia="Times New Roman" w:cs="Arial"/>
          <w:sz w:val="22"/>
          <w:szCs w:val="20"/>
        </w:rPr>
        <w:t>A, B, D</w:t>
      </w:r>
      <w:bookmarkStart w:id="0" w:name="_GoBack"/>
      <w:bookmarkEnd w:id="0"/>
    </w:p>
    <w:p w:rsidR="00561505" w:rsidRPr="005A0D70" w:rsidRDefault="00561505" w:rsidP="00677D44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C) Faux : ont une durée de prescription de 12 mois max mais ils sont délivrés par fraction de 28 jours</w:t>
      </w:r>
    </w:p>
    <w:p w:rsidR="005A0D70" w:rsidRPr="005A0D70" w:rsidRDefault="005A0D70" w:rsidP="005A0D70">
      <w:pPr>
        <w:jc w:val="both"/>
        <w:rPr>
          <w:rFonts w:eastAsia="Times New Roman" w:cs="Arial"/>
          <w:sz w:val="22"/>
          <w:szCs w:val="20"/>
        </w:rPr>
      </w:pPr>
    </w:p>
    <w:p w:rsidR="005A0D70" w:rsidRDefault="005A0D70" w:rsidP="005A0D70"/>
    <w:sectPr w:rsidR="005A0D70" w:rsidSect="005A0D70">
      <w:pgSz w:w="11900" w:h="16840"/>
      <w:pgMar w:top="851" w:right="851" w:bottom="851" w:left="85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6D1B"/>
    <w:multiLevelType w:val="hybridMultilevel"/>
    <w:tmpl w:val="397CBFE8"/>
    <w:lvl w:ilvl="0" w:tplc="39723F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2500B"/>
    <w:multiLevelType w:val="hybridMultilevel"/>
    <w:tmpl w:val="0194FB8E"/>
    <w:lvl w:ilvl="0" w:tplc="D23A79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5A0D70"/>
    <w:rsid w:val="00561505"/>
    <w:rsid w:val="005A0D70"/>
    <w:rsid w:val="00677D44"/>
    <w:rsid w:val="007D374B"/>
    <w:rsid w:val="008A038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642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0D7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rsid w:val="00677D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198</Words>
  <Characters>1090</Characters>
  <Application>Microsoft Office Word</Application>
  <DocSecurity>0</DocSecurity>
  <Lines>9</Lines>
  <Paragraphs>2</Paragraphs>
  <ScaleCrop>false</ScaleCrop>
  <Company>Faculté de Medecine de Nice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Maugars</dc:creator>
  <cp:keywords/>
  <cp:lastModifiedBy>Violette</cp:lastModifiedBy>
  <cp:revision>3</cp:revision>
  <dcterms:created xsi:type="dcterms:W3CDTF">2013-02-23T22:27:00Z</dcterms:created>
  <dcterms:modified xsi:type="dcterms:W3CDTF">2013-03-03T09:54:00Z</dcterms:modified>
</cp:coreProperties>
</file>