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 xml:space="preserve">3 </w:t>
      </w:r>
      <w:proofErr w:type="spellStart"/>
      <w:r w:rsidRPr="005A0D70">
        <w:rPr>
          <w:b/>
        </w:rPr>
        <w:t>mins</w:t>
      </w:r>
      <w:proofErr w:type="spellEnd"/>
      <w:r w:rsidRPr="005A0D70">
        <w:rPr>
          <w:b/>
        </w:rPr>
        <w:t xml:space="preserve"> = 3 </w:t>
      </w:r>
      <w:proofErr w:type="spellStart"/>
      <w:r w:rsidRPr="005A0D70">
        <w:rPr>
          <w:b/>
        </w:rPr>
        <w:t>QCMs</w:t>
      </w:r>
      <w:proofErr w:type="spellEnd"/>
    </w:p>
    <w:p w:rsidR="005A0D70" w:rsidRDefault="005A0D70" w:rsidP="005A0D70">
      <w:pPr>
        <w:jc w:val="center"/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 xml:space="preserve">: </w:t>
            </w:r>
            <w:r w:rsidR="00543965">
              <w:rPr>
                <w:b/>
                <w:sz w:val="22"/>
              </w:rPr>
              <w:t>Concernant le Résumé Caractéristique du Produit (RCP)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543965">
              <w:rPr>
                <w:sz w:val="22"/>
              </w:rPr>
              <w:t>Il est rédigé par l’ANSM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543965">
              <w:rPr>
                <w:sz w:val="22"/>
              </w:rPr>
              <w:t>Il permet la définition du bon usage et du mésusage du médicament</w:t>
            </w:r>
          </w:p>
          <w:p w:rsidR="001939FD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543965">
              <w:rPr>
                <w:sz w:val="22"/>
              </w:rPr>
              <w:t>Il n’a aucun lien avec l’AMM</w:t>
            </w:r>
          </w:p>
          <w:p w:rsidR="00543965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543965">
              <w:rPr>
                <w:sz w:val="22"/>
              </w:rPr>
              <w:t>Il est présent dans le dictionnaire VIDAL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4A1035" w:rsidRDefault="005A0D70" w:rsidP="005A0D70">
            <w:pPr>
              <w:rPr>
                <w:b/>
                <w:sz w:val="22"/>
              </w:rPr>
            </w:pPr>
            <w:r w:rsidRPr="004A1035">
              <w:rPr>
                <w:b/>
                <w:sz w:val="22"/>
                <w:u w:val="single"/>
              </w:rPr>
              <w:t>QCM 2</w:t>
            </w:r>
            <w:r w:rsidRPr="004A1035">
              <w:rPr>
                <w:b/>
                <w:sz w:val="22"/>
              </w:rPr>
              <w:t xml:space="preserve"> :</w:t>
            </w:r>
            <w:r w:rsidR="004A1035" w:rsidRPr="004A1035">
              <w:rPr>
                <w:b/>
                <w:sz w:val="22"/>
              </w:rPr>
              <w:t xml:space="preserve"> </w:t>
            </w:r>
            <w:r w:rsidR="00543965">
              <w:rPr>
                <w:b/>
                <w:sz w:val="22"/>
              </w:rPr>
              <w:t>Concernant le mésusage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543965">
              <w:rPr>
                <w:sz w:val="22"/>
              </w:rPr>
              <w:t>C’est une utilisation du médicament hors RCP</w:t>
            </w:r>
          </w:p>
          <w:p w:rsidR="00543965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543965">
              <w:rPr>
                <w:sz w:val="22"/>
              </w:rPr>
              <w:t>Il ne vient que du médecin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543965">
              <w:rPr>
                <w:sz w:val="22"/>
              </w:rPr>
              <w:t>Il peut être issu d’une bonne intention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543965">
              <w:rPr>
                <w:sz w:val="22"/>
              </w:rPr>
              <w:t>Par exemple, cela peut être une posologie inadaptée pour un insuffisant rénal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C56FB8" w:rsidRDefault="005A0D70" w:rsidP="00C56FB8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3</w:t>
            </w:r>
            <w:r w:rsidRPr="007D374B">
              <w:rPr>
                <w:b/>
                <w:sz w:val="22"/>
              </w:rPr>
              <w:t xml:space="preserve"> : </w:t>
            </w:r>
            <w:r w:rsidR="00543965">
              <w:rPr>
                <w:b/>
                <w:sz w:val="22"/>
              </w:rPr>
              <w:t>A propos des référentiels</w:t>
            </w:r>
            <w:r w:rsidR="00C56FB8">
              <w:rPr>
                <w:b/>
                <w:sz w:val="22"/>
              </w:rPr>
              <w:t xml:space="preserve"> 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A)</w:t>
            </w:r>
            <w:r>
              <w:rPr>
                <w:sz w:val="22"/>
              </w:rPr>
              <w:t xml:space="preserve"> </w:t>
            </w:r>
            <w:r w:rsidR="00543965">
              <w:rPr>
                <w:sz w:val="22"/>
              </w:rPr>
              <w:t>Le RCP est un référentiel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B)</w:t>
            </w:r>
            <w:r>
              <w:rPr>
                <w:sz w:val="22"/>
              </w:rPr>
              <w:t xml:space="preserve"> </w:t>
            </w:r>
            <w:r w:rsidR="00543965">
              <w:rPr>
                <w:sz w:val="22"/>
              </w:rPr>
              <w:t>La HAS fait des fiches de bon usage du médicament</w:t>
            </w:r>
          </w:p>
          <w:p w:rsidR="00543965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C)</w:t>
            </w:r>
            <w:r>
              <w:rPr>
                <w:sz w:val="22"/>
              </w:rPr>
              <w:t xml:space="preserve"> </w:t>
            </w:r>
            <w:r w:rsidR="00543965">
              <w:rPr>
                <w:sz w:val="22"/>
              </w:rPr>
              <w:t>Toutes les recommandations ont une valeur scientifique identique</w:t>
            </w:r>
          </w:p>
          <w:p w:rsidR="00C56FB8" w:rsidRPr="00C56FB8" w:rsidRDefault="00C56FB8" w:rsidP="00C56FB8">
            <w:pPr>
              <w:rPr>
                <w:sz w:val="22"/>
              </w:rPr>
            </w:pPr>
            <w:r w:rsidRPr="00C56FB8">
              <w:rPr>
                <w:sz w:val="22"/>
              </w:rPr>
              <w:t>D)</w:t>
            </w:r>
            <w:r>
              <w:rPr>
                <w:sz w:val="22"/>
              </w:rPr>
              <w:t xml:space="preserve"> </w:t>
            </w:r>
            <w:r w:rsidR="00543965">
              <w:rPr>
                <w:sz w:val="22"/>
              </w:rPr>
              <w:t>Le CEPS est un référentiel</w:t>
            </w:r>
          </w:p>
          <w:p w:rsidR="00C56FB8" w:rsidRPr="007D374B" w:rsidRDefault="00C56FB8" w:rsidP="00C56FB8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C56FB8" w:rsidRPr="007D374B" w:rsidRDefault="00C56FB8" w:rsidP="00C56FB8">
            <w:pPr>
              <w:rPr>
                <w:sz w:val="22"/>
              </w:rPr>
            </w:pPr>
          </w:p>
          <w:p w:rsidR="005A0D70" w:rsidRPr="00C56FB8" w:rsidRDefault="005A0D70" w:rsidP="00C56FB8">
            <w:pPr>
              <w:rPr>
                <w:b/>
                <w:sz w:val="22"/>
              </w:rPr>
            </w:pPr>
          </w:p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</w:t>
      </w:r>
      <w:r w:rsidR="00543965">
        <w:rPr>
          <w:sz w:val="22"/>
        </w:rPr>
        <w:t>B, D</w:t>
      </w:r>
    </w:p>
    <w:p w:rsidR="007D374B" w:rsidRDefault="00543965" w:rsidP="00677D44">
      <w:pPr>
        <w:rPr>
          <w:sz w:val="22"/>
        </w:rPr>
      </w:pPr>
      <w:r>
        <w:rPr>
          <w:sz w:val="22"/>
        </w:rPr>
        <w:t>A</w:t>
      </w:r>
      <w:r w:rsidR="00677D44" w:rsidRPr="00677D44">
        <w:rPr>
          <w:sz w:val="22"/>
        </w:rPr>
        <w:t>)</w:t>
      </w:r>
      <w:r w:rsidR="00677D44">
        <w:rPr>
          <w:sz w:val="22"/>
        </w:rPr>
        <w:t xml:space="preserve"> </w:t>
      </w:r>
      <w:r w:rsidR="00677D44" w:rsidRPr="00543965">
        <w:rPr>
          <w:sz w:val="22"/>
          <w:u w:val="single"/>
        </w:rPr>
        <w:t>Faux</w:t>
      </w:r>
      <w:r w:rsidR="00677D44" w:rsidRPr="00677D44">
        <w:rPr>
          <w:sz w:val="22"/>
        </w:rPr>
        <w:t> :</w:t>
      </w:r>
      <w:r w:rsidR="00677D44">
        <w:rPr>
          <w:sz w:val="22"/>
        </w:rPr>
        <w:t xml:space="preserve"> </w:t>
      </w:r>
      <w:r>
        <w:rPr>
          <w:sz w:val="22"/>
        </w:rPr>
        <w:t>Par l’industriel !</w:t>
      </w:r>
    </w:p>
    <w:p w:rsidR="00F06C9A" w:rsidRPr="00677D44" w:rsidRDefault="00543965" w:rsidP="00677D44">
      <w:pPr>
        <w:rPr>
          <w:sz w:val="22"/>
        </w:rPr>
      </w:pPr>
      <w:r>
        <w:rPr>
          <w:sz w:val="22"/>
        </w:rPr>
        <w:t>C</w:t>
      </w:r>
      <w:r w:rsidR="00F06C9A">
        <w:rPr>
          <w:sz w:val="22"/>
        </w:rPr>
        <w:t xml:space="preserve">) </w:t>
      </w:r>
      <w:r w:rsidR="00F06C9A" w:rsidRPr="00543965">
        <w:rPr>
          <w:sz w:val="22"/>
          <w:u w:val="single"/>
        </w:rPr>
        <w:t>Faux</w:t>
      </w:r>
      <w:r w:rsidR="00F06C9A">
        <w:rPr>
          <w:sz w:val="22"/>
        </w:rPr>
        <w:t> :</w:t>
      </w:r>
      <w:r w:rsidR="001939FD">
        <w:rPr>
          <w:sz w:val="22"/>
        </w:rPr>
        <w:t xml:space="preserve"> </w:t>
      </w:r>
      <w:r>
        <w:rPr>
          <w:sz w:val="22"/>
        </w:rPr>
        <w:t>Il est une annexe de l’AMM</w:t>
      </w:r>
    </w:p>
    <w:p w:rsidR="005A0D70" w:rsidRPr="005A0D70" w:rsidRDefault="005A0D70" w:rsidP="005A0D70">
      <w:pPr>
        <w:rPr>
          <w:sz w:val="22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 xml:space="preserve">Réponses </w:t>
      </w:r>
      <w:r w:rsidR="00543965">
        <w:rPr>
          <w:rFonts w:eastAsia="Times New Roman" w:cs="Arial"/>
          <w:sz w:val="22"/>
          <w:szCs w:val="20"/>
        </w:rPr>
        <w:t>A</w:t>
      </w:r>
      <w:r w:rsidR="001939FD">
        <w:rPr>
          <w:rFonts w:eastAsia="Times New Roman" w:cs="Arial"/>
          <w:sz w:val="22"/>
          <w:szCs w:val="20"/>
        </w:rPr>
        <w:t>, C, D</w:t>
      </w:r>
    </w:p>
    <w:p w:rsidR="004A1035" w:rsidRDefault="00543965" w:rsidP="001939FD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B</w:t>
      </w:r>
      <w:r w:rsidR="00677D44" w:rsidRPr="00677D44">
        <w:rPr>
          <w:rFonts w:eastAsia="Times New Roman" w:cs="Arial"/>
          <w:sz w:val="22"/>
          <w:szCs w:val="20"/>
        </w:rPr>
        <w:t>)</w:t>
      </w:r>
      <w:r w:rsidR="00677D44">
        <w:rPr>
          <w:rFonts w:eastAsia="Times New Roman" w:cs="Arial"/>
          <w:sz w:val="22"/>
          <w:szCs w:val="20"/>
        </w:rPr>
        <w:t xml:space="preserve"> </w:t>
      </w:r>
      <w:r w:rsidR="007E29CE" w:rsidRPr="00543965">
        <w:rPr>
          <w:rFonts w:eastAsia="Times New Roman" w:cs="Arial"/>
          <w:sz w:val="22"/>
          <w:szCs w:val="20"/>
          <w:u w:val="single"/>
        </w:rPr>
        <w:t>Faux</w:t>
      </w:r>
      <w:r w:rsidR="007E29CE">
        <w:rPr>
          <w:rFonts w:eastAsia="Times New Roman" w:cs="Arial"/>
          <w:sz w:val="22"/>
          <w:szCs w:val="20"/>
        </w:rPr>
        <w:t xml:space="preserve"> : </w:t>
      </w:r>
      <w:r>
        <w:rPr>
          <w:rFonts w:eastAsia="Times New Roman" w:cs="Arial"/>
          <w:sz w:val="22"/>
          <w:szCs w:val="20"/>
        </w:rPr>
        <w:t>Il peut provenir du médecin ou du patient !</w:t>
      </w:r>
    </w:p>
    <w:p w:rsidR="00677D44" w:rsidRPr="00677D44" w:rsidRDefault="00677D44" w:rsidP="00677D44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</w:t>
      </w:r>
      <w:r w:rsidR="00C56FB8">
        <w:rPr>
          <w:rFonts w:eastAsia="Times New Roman" w:cs="Arial"/>
          <w:sz w:val="22"/>
          <w:szCs w:val="20"/>
        </w:rPr>
        <w:t xml:space="preserve"> A, </w:t>
      </w:r>
      <w:r w:rsidR="00543965">
        <w:rPr>
          <w:rFonts w:eastAsia="Times New Roman" w:cs="Arial"/>
          <w:sz w:val="22"/>
          <w:szCs w:val="20"/>
        </w:rPr>
        <w:t>B et D</w:t>
      </w:r>
    </w:p>
    <w:p w:rsidR="00543965" w:rsidRPr="004C2FD4" w:rsidRDefault="00C56FB8" w:rsidP="00543965">
      <w:pPr>
        <w:autoSpaceDE w:val="0"/>
        <w:autoSpaceDN w:val="0"/>
        <w:adjustRightInd w:val="0"/>
        <w:rPr>
          <w:rFonts w:cs="Arial"/>
          <w:sz w:val="22"/>
          <w:szCs w:val="18"/>
        </w:rPr>
      </w:pPr>
      <w:r>
        <w:rPr>
          <w:rFonts w:eastAsia="Times New Roman" w:cs="Arial"/>
          <w:sz w:val="22"/>
          <w:szCs w:val="20"/>
        </w:rPr>
        <w:t>B</w:t>
      </w:r>
      <w:r w:rsidR="00D1208A" w:rsidRPr="00D1208A">
        <w:rPr>
          <w:rFonts w:eastAsia="Times New Roman" w:cs="Arial"/>
          <w:sz w:val="22"/>
          <w:szCs w:val="20"/>
        </w:rPr>
        <w:t>)</w:t>
      </w:r>
      <w:r w:rsidR="00D1208A">
        <w:rPr>
          <w:rFonts w:eastAsia="Times New Roman" w:cs="Arial"/>
          <w:sz w:val="22"/>
          <w:szCs w:val="20"/>
        </w:rPr>
        <w:t xml:space="preserve"> </w:t>
      </w:r>
      <w:r w:rsidR="00D1208A" w:rsidRPr="004C2FD4">
        <w:rPr>
          <w:rFonts w:eastAsia="Times New Roman" w:cs="Arial"/>
          <w:sz w:val="22"/>
          <w:szCs w:val="20"/>
          <w:u w:val="single"/>
        </w:rPr>
        <w:t>Faux</w:t>
      </w:r>
      <w:r w:rsidR="00D1208A" w:rsidRPr="00D1208A">
        <w:rPr>
          <w:rFonts w:eastAsia="Times New Roman" w:cs="Arial"/>
          <w:sz w:val="22"/>
          <w:szCs w:val="20"/>
        </w:rPr>
        <w:t xml:space="preserve"> : </w:t>
      </w:r>
      <w:r w:rsidR="00543965">
        <w:rPr>
          <w:rFonts w:eastAsia="Times New Roman" w:cs="Arial"/>
          <w:sz w:val="22"/>
          <w:szCs w:val="20"/>
        </w:rPr>
        <w:t xml:space="preserve">Non, tout dépend de la qualité des </w:t>
      </w:r>
      <w:r w:rsidR="00543965" w:rsidRPr="004C2FD4">
        <w:rPr>
          <w:rFonts w:eastAsia="Times New Roman" w:cs="Arial"/>
          <w:sz w:val="22"/>
          <w:szCs w:val="20"/>
        </w:rPr>
        <w:t xml:space="preserve">essais </w:t>
      </w:r>
      <w:r w:rsidR="00543965" w:rsidRPr="004C2FD4">
        <w:rPr>
          <w:rFonts w:cs="Arial"/>
          <w:sz w:val="22"/>
          <w:szCs w:val="18"/>
        </w:rPr>
        <w:t>des articles scientifiques à partir desquels on fait les</w:t>
      </w:r>
    </w:p>
    <w:p w:rsidR="00D1208A" w:rsidRPr="004C2FD4" w:rsidRDefault="00543965" w:rsidP="00543965">
      <w:pPr>
        <w:jc w:val="both"/>
        <w:rPr>
          <w:rFonts w:eastAsia="Times New Roman" w:cs="Arial"/>
          <w:sz w:val="28"/>
          <w:szCs w:val="20"/>
        </w:rPr>
      </w:pPr>
      <w:proofErr w:type="gramStart"/>
      <w:r w:rsidRPr="004C2FD4">
        <w:rPr>
          <w:rFonts w:cs="Arial"/>
          <w:sz w:val="22"/>
          <w:szCs w:val="18"/>
        </w:rPr>
        <w:t>recommandations</w:t>
      </w:r>
      <w:proofErr w:type="gramEnd"/>
      <w:r w:rsidRPr="004C2FD4">
        <w:rPr>
          <w:rFonts w:cs="Arial"/>
          <w:sz w:val="22"/>
          <w:szCs w:val="18"/>
        </w:rPr>
        <w:t>.</w:t>
      </w:r>
    </w:p>
    <w:p w:rsidR="005A0D70" w:rsidRPr="004C2FD4" w:rsidRDefault="005A0D70" w:rsidP="005A0D70">
      <w:pPr>
        <w:jc w:val="both"/>
        <w:rPr>
          <w:rFonts w:eastAsia="Times New Roman" w:cs="Arial"/>
          <w:szCs w:val="20"/>
        </w:rPr>
      </w:pPr>
      <w:bookmarkStart w:id="0" w:name="_GoBack"/>
      <w:bookmarkEnd w:id="0"/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6D1B"/>
    <w:multiLevelType w:val="hybridMultilevel"/>
    <w:tmpl w:val="397CBFE8"/>
    <w:lvl w:ilvl="0" w:tplc="39723F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00B"/>
    <w:multiLevelType w:val="hybridMultilevel"/>
    <w:tmpl w:val="0194FB8E"/>
    <w:lvl w:ilvl="0" w:tplc="D23A79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B55CC"/>
    <w:multiLevelType w:val="hybridMultilevel"/>
    <w:tmpl w:val="EFD44BF4"/>
    <w:lvl w:ilvl="0" w:tplc="2750A9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5A0D70"/>
    <w:rsid w:val="001939FD"/>
    <w:rsid w:val="003B772C"/>
    <w:rsid w:val="004A1035"/>
    <w:rsid w:val="004C2FD4"/>
    <w:rsid w:val="00543965"/>
    <w:rsid w:val="005A0D70"/>
    <w:rsid w:val="0064071B"/>
    <w:rsid w:val="00677D44"/>
    <w:rsid w:val="007D374B"/>
    <w:rsid w:val="007E29CE"/>
    <w:rsid w:val="008A0389"/>
    <w:rsid w:val="00C56FB8"/>
    <w:rsid w:val="00D1208A"/>
    <w:rsid w:val="00E80AAF"/>
    <w:rsid w:val="00F06C9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642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6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Faculté de Medecine de Nice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Violette</cp:lastModifiedBy>
  <cp:revision>10</cp:revision>
  <dcterms:created xsi:type="dcterms:W3CDTF">2013-02-23T22:27:00Z</dcterms:created>
  <dcterms:modified xsi:type="dcterms:W3CDTF">2013-03-16T18:16:00Z</dcterms:modified>
</cp:coreProperties>
</file>