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BD9" w:rsidRPr="00DB30F6" w:rsidRDefault="003E116B" w:rsidP="003E116B">
      <w:pPr>
        <w:shd w:val="clear" w:color="auto" w:fill="DA98FE"/>
        <w:contextualSpacing/>
        <w:jc w:val="center"/>
        <w:rPr>
          <w:rFonts w:ascii="Arial Rounded MT Bold" w:hAnsi="Arial Rounded MT Bold" w:cs="Shruti"/>
          <w:color w:val="F2F2F2" w:themeColor="background1" w:themeShade="F2"/>
          <w:sz w:val="28"/>
        </w:rPr>
      </w:pPr>
      <w:r w:rsidRPr="00DB30F6">
        <w:rPr>
          <w:rFonts w:ascii="Arial Rounded MT Bold" w:hAnsi="Arial Rounded MT Bold" w:cs="Shruti"/>
          <w:color w:val="F2F2F2" w:themeColor="background1" w:themeShade="F2"/>
          <w:sz w:val="28"/>
        </w:rPr>
        <w:t>EXPLORATION DES MALADIES AUTO-IMMUNES</w:t>
      </w:r>
    </w:p>
    <w:p w:rsidR="003E116B" w:rsidRPr="003E116B" w:rsidRDefault="00E50C9A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5729605</wp:posOffset>
            </wp:positionH>
            <wp:positionV relativeFrom="margin">
              <wp:posOffset>383540</wp:posOffset>
            </wp:positionV>
            <wp:extent cx="4053205" cy="2683510"/>
            <wp:effectExtent l="0" t="19050" r="80645" b="5969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</a:blip>
                    <a:srcRect l="6311" t="6898" r="12084" b="7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205" cy="268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3E116B" w:rsidRPr="003E116B" w:rsidRDefault="003E116B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  <w:r w:rsidRPr="003E116B">
        <w:rPr>
          <w:rFonts w:ascii="Arial Rounded MT Bold" w:hAnsi="Arial Rounded MT Bold" w:cs="Shruti"/>
          <w:color w:val="7F7F7F" w:themeColor="text1" w:themeTint="80"/>
          <w:sz w:val="28"/>
        </w:rPr>
        <w:t xml:space="preserve">1. </w:t>
      </w:r>
      <w:r w:rsidRPr="00DB30F6">
        <w:rPr>
          <w:rFonts w:ascii="Arial Rounded MT Bold" w:hAnsi="Arial Rounded MT Bold" w:cs="Shruti"/>
          <w:color w:val="7F7F7F" w:themeColor="text1" w:themeTint="80"/>
          <w:sz w:val="28"/>
          <w:u w:val="thick"/>
        </w:rPr>
        <w:t>Rappels</w:t>
      </w:r>
      <w:r w:rsidRPr="003E116B">
        <w:rPr>
          <w:rFonts w:ascii="Arial Rounded MT Bold" w:hAnsi="Arial Rounded MT Bold" w:cs="Shruti"/>
          <w:color w:val="7F7F7F" w:themeColor="text1" w:themeTint="80"/>
          <w:sz w:val="28"/>
        </w:rPr>
        <w:t>.</w:t>
      </w:r>
    </w:p>
    <w:p w:rsidR="00DB30F6" w:rsidRDefault="00DB30F6" w:rsidP="00DB30F6">
      <w:pPr>
        <w:spacing w:line="240" w:lineRule="exact"/>
        <w:contextualSpacing/>
        <w:rPr>
          <w:rFonts w:ascii="Shruti" w:hAnsi="Shruti" w:cs="Shruti"/>
        </w:rPr>
        <w:sectPr w:rsidR="00DB30F6" w:rsidSect="003E116B">
          <w:headerReference w:type="default" r:id="rId8"/>
          <w:footerReference w:type="default" r:id="rId9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space="708"/>
          <w:docGrid w:linePitch="360"/>
        </w:sectPr>
      </w:pPr>
    </w:p>
    <w:p w:rsidR="00DB30F6" w:rsidRDefault="00DB30F6" w:rsidP="00DB30F6">
      <w:pPr>
        <w:spacing w:line="240" w:lineRule="exact"/>
        <w:contextualSpacing/>
        <w:rPr>
          <w:rFonts w:ascii="Shruti" w:hAnsi="Shruti" w:cs="Shruti"/>
        </w:rPr>
      </w:pPr>
    </w:p>
    <w:p w:rsidR="003E116B" w:rsidRPr="00DB30F6" w:rsidRDefault="00DB30F6" w:rsidP="00DB30F6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DB30F6">
        <w:rPr>
          <w:rFonts w:ascii="Shruti" w:hAnsi="Shruti" w:cs="Shruti"/>
          <w:b/>
          <w:color w:val="CC66FF"/>
          <w:sz w:val="24"/>
        </w:rPr>
        <w:t>DEFINITION</w:t>
      </w:r>
    </w:p>
    <w:p w:rsidR="00DB30F6" w:rsidRDefault="00D6782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-142875</wp:posOffset>
            </wp:positionH>
            <wp:positionV relativeFrom="margin">
              <wp:posOffset>1024890</wp:posOffset>
            </wp:positionV>
            <wp:extent cx="593090" cy="655320"/>
            <wp:effectExtent l="1905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" cy="655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30F6" w:rsidRDefault="00DB30F6" w:rsidP="00DB30F6">
      <w:pPr>
        <w:spacing w:line="240" w:lineRule="exact"/>
        <w:contextualSpacing/>
        <w:rPr>
          <w:rFonts w:ascii="Shruti" w:hAnsi="Shruti" w:cs="Shruti"/>
        </w:rPr>
      </w:pPr>
      <w:r w:rsidRPr="00DB30F6">
        <w:rPr>
          <w:rFonts w:ascii="Shruti" w:hAnsi="Shruti" w:cs="Shruti"/>
          <w:b/>
          <w:color w:val="9933FF"/>
          <w:u w:val="single"/>
        </w:rPr>
        <w:t>Maladie auto-immune</w:t>
      </w:r>
      <w:r>
        <w:rPr>
          <w:rFonts w:ascii="Shruti" w:hAnsi="Shruti" w:cs="Shruti"/>
        </w:rPr>
        <w:t xml:space="preserve"> = pathologie caractérisée</w:t>
      </w:r>
      <w:r w:rsidRPr="00DB30F6">
        <w:rPr>
          <w:rFonts w:ascii="Shruti" w:hAnsi="Shruti" w:cs="Shruti"/>
        </w:rPr>
        <w:t xml:space="preserve"> par</w:t>
      </w:r>
      <w:r>
        <w:rPr>
          <w:rFonts w:ascii="Shruti" w:hAnsi="Shruti" w:cs="Shruti"/>
        </w:rPr>
        <w:t xml:space="preserve"> </w:t>
      </w:r>
      <w:r w:rsidRPr="00DB30F6">
        <w:rPr>
          <w:rFonts w:ascii="Shruti" w:hAnsi="Shruti" w:cs="Shruti"/>
        </w:rPr>
        <w:t>une réponse immunologique contre les</w:t>
      </w:r>
      <w:r>
        <w:rPr>
          <w:rFonts w:ascii="Shruti" w:hAnsi="Shruti" w:cs="Shruti"/>
        </w:rPr>
        <w:t xml:space="preserve"> </w:t>
      </w:r>
      <w:r w:rsidRPr="00DB30F6">
        <w:rPr>
          <w:rFonts w:ascii="Shruti" w:hAnsi="Shruti" w:cs="Shruti"/>
        </w:rPr>
        <w:t>constituants du Soi, qu’elle soit à</w:t>
      </w:r>
      <w:r>
        <w:rPr>
          <w:rFonts w:ascii="Shruti" w:hAnsi="Shruti" w:cs="Shruti"/>
        </w:rPr>
        <w:t xml:space="preserve"> </w:t>
      </w:r>
      <w:r w:rsidRPr="00DB30F6">
        <w:rPr>
          <w:rFonts w:ascii="Shruti" w:hAnsi="Shruti" w:cs="Shruti"/>
        </w:rPr>
        <w:t>prédominance cellulaire ou humorale</w:t>
      </w:r>
      <w:r>
        <w:rPr>
          <w:rFonts w:ascii="Shruti" w:hAnsi="Shruti" w:cs="Shruti"/>
        </w:rPr>
        <w:t xml:space="preserve"> </w:t>
      </w:r>
      <w:r w:rsidRPr="00DB30F6">
        <w:rPr>
          <w:rFonts w:ascii="Shruti" w:hAnsi="Shruti" w:cs="Shruti"/>
        </w:rPr>
        <w:t>= diminution ou rupture de la</w:t>
      </w:r>
      <w:r>
        <w:rPr>
          <w:rFonts w:ascii="Shruti" w:hAnsi="Shruti" w:cs="Shruti"/>
        </w:rPr>
        <w:t xml:space="preserve"> </w:t>
      </w:r>
      <w:r w:rsidRPr="00DB30F6">
        <w:rPr>
          <w:rFonts w:ascii="Shruti" w:hAnsi="Shruti" w:cs="Shruti"/>
        </w:rPr>
        <w:t>tolérance</w:t>
      </w:r>
      <w:r w:rsidR="00D67820">
        <w:rPr>
          <w:rFonts w:ascii="Shruti" w:hAnsi="Shruti" w:cs="Shruti"/>
        </w:rPr>
        <w:t>.</w:t>
      </w:r>
    </w:p>
    <w:p w:rsidR="00DB30F6" w:rsidRDefault="00DB30F6" w:rsidP="00DB30F6">
      <w:pPr>
        <w:spacing w:line="240" w:lineRule="exact"/>
        <w:contextualSpacing/>
        <w:rPr>
          <w:rFonts w:ascii="Shruti" w:hAnsi="Shruti" w:cs="Shruti"/>
        </w:rPr>
      </w:pPr>
    </w:p>
    <w:p w:rsidR="00566A06" w:rsidRDefault="00566A06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Physiologiquement tout individu est tolérant au soi mais est programmé pour rejeter tout ce qui est étranger </w:t>
      </w:r>
      <w:r w:rsidRPr="00566A06">
        <w:rPr>
          <w:rFonts w:ascii="Shruti" w:hAnsi="Shruti" w:cs="Shruti"/>
          <w:i/>
          <w:sz w:val="18"/>
        </w:rPr>
        <w:t>(</w:t>
      </w:r>
      <w:r w:rsidRPr="00566A06">
        <w:rPr>
          <w:rFonts w:ascii="Shruti" w:hAnsi="Shruti" w:cs="Shruti"/>
          <w:i/>
          <w:sz w:val="18"/>
          <w:u w:val="single"/>
        </w:rPr>
        <w:t>ex</w:t>
      </w:r>
      <w:r w:rsidRPr="00566A06">
        <w:rPr>
          <w:rFonts w:ascii="Shruti" w:hAnsi="Shruti" w:cs="Shruti"/>
          <w:i/>
          <w:sz w:val="18"/>
        </w:rPr>
        <w:t> : allogreffe</w:t>
      </w:r>
      <w:r w:rsidR="00A04FC8">
        <w:rPr>
          <w:rFonts w:ascii="Shruti" w:hAnsi="Shruti" w:cs="Shruti"/>
          <w:i/>
          <w:sz w:val="18"/>
        </w:rPr>
        <w:t>, infection…</w:t>
      </w:r>
      <w:r w:rsidRPr="00566A06">
        <w:rPr>
          <w:rFonts w:ascii="Shruti" w:hAnsi="Shruti" w:cs="Shruti"/>
          <w:i/>
          <w:sz w:val="18"/>
        </w:rPr>
        <w:t>).</w:t>
      </w:r>
    </w:p>
    <w:p w:rsidR="00566A06" w:rsidRPr="00566A06" w:rsidRDefault="00566A06" w:rsidP="00DB30F6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566A06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566A06">
        <w:rPr>
          <w:rFonts w:ascii="Shruti" w:hAnsi="Shruti" w:cs="Shruti"/>
          <w:i/>
          <w:color w:val="808080" w:themeColor="background1" w:themeShade="80"/>
          <w:sz w:val="20"/>
        </w:rPr>
        <w:t xml:space="preserve"> : une greffe venant d’un jumeau monozygote n’est pas une allogreffe puisqu’il y a partage du même patrimoine génétique. </w:t>
      </w:r>
    </w:p>
    <w:p w:rsidR="00566A06" w:rsidRDefault="00566A06" w:rsidP="00DB30F6">
      <w:pPr>
        <w:spacing w:line="240" w:lineRule="exact"/>
        <w:contextualSpacing/>
        <w:rPr>
          <w:rFonts w:ascii="Shruti" w:hAnsi="Shruti" w:cs="Shruti"/>
        </w:rPr>
      </w:pPr>
    </w:p>
    <w:p w:rsidR="00DB30F6" w:rsidRPr="00DB30F6" w:rsidRDefault="00DB30F6" w:rsidP="00DB30F6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DB30F6">
        <w:rPr>
          <w:rFonts w:ascii="Shruti" w:hAnsi="Shruti" w:cs="Shruti"/>
          <w:b/>
          <w:color w:val="CC66FF"/>
          <w:sz w:val="24"/>
        </w:rPr>
        <w:t>TOLERANCE CENTRALE</w:t>
      </w:r>
    </w:p>
    <w:p w:rsidR="00A04FC8" w:rsidRDefault="00A04FC8" w:rsidP="00DB30F6">
      <w:pPr>
        <w:spacing w:line="240" w:lineRule="exact"/>
        <w:contextualSpacing/>
        <w:rPr>
          <w:rFonts w:ascii="Shruti" w:hAnsi="Shruti" w:cs="Shruti"/>
        </w:rPr>
      </w:pPr>
    </w:p>
    <w:p w:rsidR="00A04FC8" w:rsidRDefault="00A04FC8" w:rsidP="00DB30F6">
      <w:pPr>
        <w:spacing w:line="240" w:lineRule="exact"/>
        <w:contextualSpacing/>
        <w:rPr>
          <w:rFonts w:ascii="Shruti" w:hAnsi="Shruti" w:cs="Shruti"/>
        </w:rPr>
      </w:pPr>
      <w:r w:rsidRPr="00A04FC8">
        <w:rPr>
          <w:rFonts w:ascii="Shruti" w:hAnsi="Shruti" w:cs="Shruti"/>
          <w:b/>
          <w:u w:val="single"/>
        </w:rPr>
        <w:t>Thymus</w:t>
      </w:r>
      <w:r>
        <w:rPr>
          <w:rFonts w:ascii="Shruti" w:hAnsi="Shruti" w:cs="Shruti"/>
        </w:rPr>
        <w:t xml:space="preserve"> = lieu de maturation des lymphocytes où ils apprennent à être tolérant envers le soi.</w:t>
      </w:r>
    </w:p>
    <w:p w:rsidR="00A033C8" w:rsidRDefault="00A033C8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Fonctionnement néo-natal + pdt les 1</w:t>
      </w:r>
      <w:r w:rsidRPr="00A033C8">
        <w:rPr>
          <w:rFonts w:ascii="Shruti" w:hAnsi="Shruti" w:cs="Shruti"/>
          <w:vertAlign w:val="superscript"/>
        </w:rPr>
        <w:t>è</w:t>
      </w:r>
      <w:r>
        <w:rPr>
          <w:rFonts w:ascii="Shruti" w:hAnsi="Shruti" w:cs="Shruti"/>
          <w:vertAlign w:val="superscript"/>
        </w:rPr>
        <w:t>res</w:t>
      </w:r>
      <w:r>
        <w:rPr>
          <w:rFonts w:ascii="Shruti" w:hAnsi="Shruti" w:cs="Shruti"/>
        </w:rPr>
        <w:t xml:space="preserve"> années de la vie puis involution graisseuse. </w:t>
      </w:r>
    </w:p>
    <w:p w:rsidR="00A04FC8" w:rsidRDefault="00A04FC8" w:rsidP="00DB30F6">
      <w:pPr>
        <w:spacing w:line="240" w:lineRule="exact"/>
        <w:contextualSpacing/>
        <w:rPr>
          <w:rFonts w:ascii="Shruti" w:hAnsi="Shruti" w:cs="Shruti"/>
        </w:rPr>
      </w:pPr>
    </w:p>
    <w:p w:rsidR="00A04FC8" w:rsidRDefault="00D6782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Sélection des lymphocytes</w:t>
      </w:r>
      <w:r w:rsidR="00CD421D">
        <w:rPr>
          <w:rFonts w:ascii="Shruti" w:hAnsi="Shruti" w:cs="Shruti"/>
        </w:rPr>
        <w:t xml:space="preserve"> </w:t>
      </w:r>
      <w:r>
        <w:rPr>
          <w:rFonts w:ascii="Shruti" w:hAnsi="Shruti" w:cs="Shruti"/>
        </w:rPr>
        <w:t>en fonction de l’affinité entre les TCR</w:t>
      </w:r>
      <w:r w:rsidR="00CD421D">
        <w:rPr>
          <w:rFonts w:ascii="Shruti" w:hAnsi="Shruti" w:cs="Shruti"/>
        </w:rPr>
        <w:t xml:space="preserve"> et les complexes CMH-peptides : </w:t>
      </w:r>
      <w:r w:rsidR="00A04FC8">
        <w:rPr>
          <w:rFonts w:ascii="Shruti" w:hAnsi="Shruti" w:cs="Shruti"/>
        </w:rPr>
        <w:tab/>
      </w:r>
      <w:r w:rsidR="00CD421D">
        <w:rPr>
          <w:rFonts w:ascii="Shruti" w:hAnsi="Shruti" w:cs="Shruti"/>
        </w:rPr>
        <w:t xml:space="preserve">Faible/Absente. </w:t>
      </w:r>
    </w:p>
    <w:p w:rsidR="00A04FC8" w:rsidRDefault="00CD421D" w:rsidP="00A04FC8">
      <w:pPr>
        <w:spacing w:line="240" w:lineRule="exact"/>
        <w:ind w:left="2124" w:firstLine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Moyenne. </w:t>
      </w:r>
    </w:p>
    <w:p w:rsidR="00CD421D" w:rsidRDefault="00CD421D" w:rsidP="00A04FC8">
      <w:pPr>
        <w:spacing w:line="240" w:lineRule="exact"/>
        <w:ind w:left="2832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Forte.</w:t>
      </w:r>
    </w:p>
    <w:p w:rsidR="00CD421D" w:rsidRDefault="00E50C9A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5588635</wp:posOffset>
            </wp:positionH>
            <wp:positionV relativeFrom="margin">
              <wp:posOffset>4351655</wp:posOffset>
            </wp:positionV>
            <wp:extent cx="4017010" cy="2499360"/>
            <wp:effectExtent l="57150" t="19050" r="40640" b="5334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10000"/>
                    </a:blip>
                    <a:srcRect l="5040" t="5075" r="9363" b="6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10" cy="2499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804200" w:rsidRDefault="00CD421D" w:rsidP="00DB30F6">
      <w:pPr>
        <w:spacing w:line="240" w:lineRule="exact"/>
        <w:contextualSpacing/>
        <w:rPr>
          <w:rFonts w:ascii="Shruti" w:hAnsi="Shruti" w:cs="Shruti"/>
        </w:rPr>
      </w:pPr>
      <w:r w:rsidRPr="00A04FC8">
        <w:rPr>
          <w:rFonts w:ascii="Shruti" w:hAnsi="Shruti" w:cs="Shruti"/>
          <w:b/>
        </w:rPr>
        <w:t>1</w:t>
      </w:r>
      <w:r w:rsidRPr="00A04FC8">
        <w:rPr>
          <w:rFonts w:ascii="Shruti" w:hAnsi="Shruti" w:cs="Shruti"/>
          <w:b/>
          <w:vertAlign w:val="superscript"/>
        </w:rPr>
        <w:t>ère</w:t>
      </w:r>
      <w:r w:rsidRPr="00A04FC8">
        <w:rPr>
          <w:rFonts w:ascii="Shruti" w:hAnsi="Shruti" w:cs="Shruti"/>
          <w:b/>
        </w:rPr>
        <w:t xml:space="preserve"> sélection = </w:t>
      </w:r>
      <w:r w:rsidRPr="00A04FC8">
        <w:rPr>
          <w:rFonts w:ascii="Shruti" w:hAnsi="Shruti" w:cs="Shruti"/>
          <w:b/>
          <w:u w:val="single"/>
        </w:rPr>
        <w:t xml:space="preserve">sélection </w:t>
      </w:r>
      <w:r w:rsidR="001C03CE">
        <w:rPr>
          <w:rFonts w:ascii="Shruti" w:hAnsi="Shruti" w:cs="Shruti"/>
          <w:b/>
          <w:u w:val="single"/>
        </w:rPr>
        <w:t>négative</w:t>
      </w:r>
      <w:r>
        <w:rPr>
          <w:rFonts w:ascii="Shruti" w:hAnsi="Shruti" w:cs="Shruti"/>
        </w:rPr>
        <w:t xml:space="preserve"> : élimination des lymphocytes possédant une affinité trop faible pour les molécules CMH </w:t>
      </w:r>
      <w:r w:rsidR="001C03CE">
        <w:rPr>
          <w:rFonts w:ascii="Shruti" w:hAnsi="Shruti" w:cs="Shruti"/>
        </w:rPr>
        <w:t xml:space="preserve">de classe 1/2. </w:t>
      </w:r>
    </w:p>
    <w:p w:rsidR="00A033C8" w:rsidRDefault="00CD421D" w:rsidP="00DB30F6">
      <w:pPr>
        <w:spacing w:line="240" w:lineRule="exact"/>
        <w:contextualSpacing/>
        <w:rPr>
          <w:rFonts w:ascii="Shruti" w:hAnsi="Shruti" w:cs="Shruti"/>
          <w:sz w:val="20"/>
        </w:rPr>
      </w:pPr>
      <w:r w:rsidRPr="00A04FC8">
        <w:rPr>
          <w:rFonts w:ascii="Shruti" w:hAnsi="Shruti" w:cs="Shruti"/>
          <w:b/>
        </w:rPr>
        <w:t>2</w:t>
      </w:r>
      <w:r w:rsidRPr="00A04FC8">
        <w:rPr>
          <w:rFonts w:ascii="Shruti" w:hAnsi="Shruti" w:cs="Shruti"/>
          <w:b/>
          <w:vertAlign w:val="superscript"/>
        </w:rPr>
        <w:t>ème</w:t>
      </w:r>
      <w:r w:rsidRPr="00A04FC8">
        <w:rPr>
          <w:rFonts w:ascii="Shruti" w:hAnsi="Shruti" w:cs="Shruti"/>
          <w:b/>
        </w:rPr>
        <w:t xml:space="preserve"> sélection = </w:t>
      </w:r>
      <w:r w:rsidRPr="00A04FC8">
        <w:rPr>
          <w:rFonts w:ascii="Shruti" w:hAnsi="Shruti" w:cs="Shruti"/>
          <w:b/>
          <w:u w:val="single"/>
        </w:rPr>
        <w:t xml:space="preserve">sélection </w:t>
      </w:r>
      <w:r w:rsidR="001C03CE">
        <w:rPr>
          <w:rFonts w:ascii="Shruti" w:hAnsi="Shruti" w:cs="Shruti"/>
          <w:b/>
          <w:u w:val="single"/>
        </w:rPr>
        <w:t>positiv</w:t>
      </w:r>
      <w:r w:rsidRPr="00A04FC8">
        <w:rPr>
          <w:rFonts w:ascii="Shruti" w:hAnsi="Shruti" w:cs="Shruti"/>
          <w:b/>
          <w:u w:val="single"/>
        </w:rPr>
        <w:t>e</w:t>
      </w:r>
      <w:r>
        <w:rPr>
          <w:rFonts w:ascii="Shruti" w:hAnsi="Shruti" w:cs="Shruti"/>
        </w:rPr>
        <w:t xml:space="preserve"> : élimination des lymphocytes possédant une affinité trop forte pour les molécules CMH </w:t>
      </w:r>
      <w:r w:rsidR="00A033C8">
        <w:rPr>
          <w:rFonts w:ascii="Shruti" w:hAnsi="Shruti" w:cs="Shruti"/>
        </w:rPr>
        <w:t xml:space="preserve">ayant un antigène dans la poche à peptides </w:t>
      </w:r>
      <w:r w:rsidR="00A033C8" w:rsidRPr="00A033C8">
        <w:rPr>
          <w:rFonts w:ascii="Shruti" w:hAnsi="Shruti" w:cs="Shruti"/>
          <w:sz w:val="20"/>
        </w:rPr>
        <w:t>(donc reconnait trop les peptides du soi).</w:t>
      </w:r>
    </w:p>
    <w:p w:rsidR="00804200" w:rsidRPr="00A033C8" w:rsidRDefault="00804200" w:rsidP="00DB30F6">
      <w:pPr>
        <w:spacing w:line="240" w:lineRule="exact"/>
        <w:contextualSpacing/>
        <w:rPr>
          <w:rFonts w:ascii="Shruti" w:hAnsi="Shruti" w:cs="Shruti"/>
          <w:sz w:val="20"/>
        </w:rPr>
      </w:pPr>
    </w:p>
    <w:p w:rsidR="00CD421D" w:rsidRDefault="00A033C8" w:rsidP="00DB30F6">
      <w:pPr>
        <w:spacing w:line="240" w:lineRule="exact"/>
        <w:contextualSpacing/>
        <w:rPr>
          <w:rFonts w:ascii="Shruti" w:hAnsi="Shruti" w:cs="Shruti"/>
        </w:rPr>
      </w:pPr>
      <w:r w:rsidRPr="00A033C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r w:rsidR="00804200">
        <w:rPr>
          <w:rFonts w:ascii="Shruti" w:hAnsi="Shruti" w:cs="Shruti"/>
        </w:rPr>
        <w:t>E</w:t>
      </w:r>
      <w:r>
        <w:rPr>
          <w:rFonts w:ascii="Shruti" w:hAnsi="Shruti" w:cs="Shruti"/>
        </w:rPr>
        <w:t xml:space="preserve">limination des lymphocytes incompétents par </w:t>
      </w:r>
      <w:r w:rsidRPr="00804200">
        <w:rPr>
          <w:rFonts w:ascii="Shruti" w:hAnsi="Shruti" w:cs="Shruti"/>
          <w:b/>
        </w:rPr>
        <w:t>apoptose</w:t>
      </w:r>
      <w:r>
        <w:rPr>
          <w:rFonts w:ascii="Shruti" w:hAnsi="Shruti" w:cs="Shruti"/>
        </w:rPr>
        <w:t>.</w:t>
      </w:r>
      <w:r w:rsidR="005F61FD" w:rsidRPr="005F61FD">
        <w:rPr>
          <w:rFonts w:ascii="Shruti" w:hAnsi="Shruti" w:cs="Shruti"/>
        </w:rPr>
        <w:t xml:space="preserve"> </w:t>
      </w:r>
    </w:p>
    <w:p w:rsidR="00A033C8" w:rsidRDefault="00A033C8" w:rsidP="00DB30F6">
      <w:pPr>
        <w:spacing w:line="240" w:lineRule="exact"/>
        <w:contextualSpacing/>
        <w:rPr>
          <w:rFonts w:ascii="Shruti" w:hAnsi="Shruti" w:cs="Shruti"/>
        </w:rPr>
      </w:pPr>
      <w:r w:rsidRPr="00A033C8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r w:rsidR="00804200">
        <w:rPr>
          <w:rFonts w:ascii="Shruti" w:hAnsi="Shruti" w:cs="Shruti"/>
        </w:rPr>
        <w:t>L</w:t>
      </w:r>
      <w:r>
        <w:rPr>
          <w:rFonts w:ascii="Shruti" w:hAnsi="Shruti" w:cs="Shruti"/>
        </w:rPr>
        <w:t xml:space="preserve">ymphocytes sélectionnés capables de reconnaitre les MHC et les antigènes du soi </w:t>
      </w:r>
      <w:r w:rsidRPr="00804200">
        <w:rPr>
          <w:rFonts w:ascii="Shruti" w:hAnsi="Shruti" w:cs="Shruti"/>
          <w:b/>
          <w:color w:val="9933FF"/>
        </w:rPr>
        <w:t>= apprentissage de la différence soi/non soi et du répertoire des antigènes</w:t>
      </w:r>
      <w:r>
        <w:rPr>
          <w:rFonts w:ascii="Shruti" w:hAnsi="Shruti" w:cs="Shruti"/>
        </w:rPr>
        <w:t xml:space="preserve"> qu’ils pourront rencontrer durant leur vie en circulation.</w:t>
      </w:r>
    </w:p>
    <w:p w:rsidR="00A033C8" w:rsidRDefault="00A033C8" w:rsidP="00DB30F6">
      <w:pPr>
        <w:spacing w:line="240" w:lineRule="exact"/>
        <w:contextualSpacing/>
        <w:rPr>
          <w:rFonts w:ascii="Shruti" w:hAnsi="Shruti" w:cs="Shruti"/>
        </w:rPr>
      </w:pPr>
    </w:p>
    <w:p w:rsidR="00CD421D" w:rsidRDefault="00D17C2D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En cas de défaillance</w:t>
      </w:r>
      <w:r w:rsidR="00607F2F">
        <w:rPr>
          <w:rFonts w:ascii="Shruti" w:hAnsi="Shruti" w:cs="Shruti"/>
        </w:rPr>
        <w:t xml:space="preserve"> (~ 0,1%)</w:t>
      </w:r>
      <w:r>
        <w:rPr>
          <w:rFonts w:ascii="Shruti" w:hAnsi="Shruti" w:cs="Shruti"/>
        </w:rPr>
        <w:t>, passage dans la circulation de cellules T auto-réactives.</w:t>
      </w:r>
    </w:p>
    <w:p w:rsidR="00D67820" w:rsidRDefault="00D67820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C64866" w:rsidRDefault="00C64866" w:rsidP="00DB30F6">
      <w:pPr>
        <w:spacing w:line="240" w:lineRule="exact"/>
        <w:contextualSpacing/>
        <w:rPr>
          <w:rFonts w:ascii="Shruti" w:hAnsi="Shruti" w:cs="Shruti"/>
        </w:rPr>
      </w:pPr>
    </w:p>
    <w:p w:rsidR="00804200" w:rsidRDefault="00804200" w:rsidP="00DB30F6">
      <w:pPr>
        <w:spacing w:line="240" w:lineRule="exact"/>
        <w:contextualSpacing/>
        <w:rPr>
          <w:rFonts w:ascii="Shruti" w:hAnsi="Shruti" w:cs="Shruti"/>
        </w:rPr>
      </w:pPr>
    </w:p>
    <w:p w:rsidR="00DB30F6" w:rsidRPr="00DB30F6" w:rsidRDefault="00DB30F6" w:rsidP="00DB30F6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DB30F6">
        <w:rPr>
          <w:rFonts w:ascii="Shruti" w:hAnsi="Shruti" w:cs="Shruti"/>
          <w:b/>
          <w:color w:val="CC66FF"/>
          <w:sz w:val="24"/>
        </w:rPr>
        <w:t>TOLERANCE PERIPHERIQUE</w:t>
      </w:r>
    </w:p>
    <w:p w:rsidR="00A033C8" w:rsidRDefault="00A033C8" w:rsidP="00DB30F6">
      <w:pPr>
        <w:spacing w:line="240" w:lineRule="exact"/>
        <w:contextualSpacing/>
        <w:rPr>
          <w:rFonts w:ascii="Shruti" w:hAnsi="Shruti" w:cs="Shruti"/>
        </w:rPr>
      </w:pPr>
    </w:p>
    <w:p w:rsidR="00DB30F6" w:rsidRDefault="00D17C2D" w:rsidP="00DB30F6">
      <w:pPr>
        <w:spacing w:line="240" w:lineRule="exact"/>
        <w:contextualSpacing/>
        <w:rPr>
          <w:rFonts w:ascii="Shruti" w:hAnsi="Shruti" w:cs="Shruti"/>
        </w:rPr>
      </w:pPr>
      <w:r w:rsidRPr="00804200">
        <w:rPr>
          <w:rFonts w:ascii="Shruti" w:hAnsi="Shruti" w:cs="Shruti"/>
          <w:b/>
        </w:rPr>
        <w:t>2</w:t>
      </w:r>
      <w:r w:rsidRPr="00804200">
        <w:rPr>
          <w:rFonts w:ascii="Shruti" w:hAnsi="Shruti" w:cs="Shruti"/>
          <w:b/>
          <w:vertAlign w:val="superscript"/>
        </w:rPr>
        <w:t>ème</w:t>
      </w:r>
      <w:r w:rsidRPr="00804200">
        <w:rPr>
          <w:rFonts w:ascii="Shruti" w:hAnsi="Shruti" w:cs="Shruti"/>
          <w:b/>
        </w:rPr>
        <w:t xml:space="preserve"> barrière</w:t>
      </w:r>
      <w:r>
        <w:rPr>
          <w:rFonts w:ascii="Shruti" w:hAnsi="Shruti" w:cs="Shruti"/>
        </w:rPr>
        <w:t xml:space="preserve"> en cas d’échec de la barrière centrale.</w:t>
      </w:r>
    </w:p>
    <w:p w:rsidR="00D17C2D" w:rsidRDefault="00614EF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Barrière formée</w:t>
      </w:r>
      <w:r w:rsidR="00804200">
        <w:rPr>
          <w:rFonts w:ascii="Shruti" w:hAnsi="Shruti" w:cs="Shruti"/>
        </w:rPr>
        <w:t xml:space="preserve"> </w:t>
      </w:r>
      <w:r w:rsidR="00804200" w:rsidRPr="00804200">
        <w:rPr>
          <w:rFonts w:ascii="Shruti" w:hAnsi="Shruti" w:cs="Shruti"/>
          <w:u w:val="single"/>
        </w:rPr>
        <w:t>entre autre</w:t>
      </w:r>
      <w:r>
        <w:rPr>
          <w:rFonts w:ascii="Shruti" w:hAnsi="Shruti" w:cs="Shruti"/>
        </w:rPr>
        <w:t xml:space="preserve"> par les </w:t>
      </w:r>
      <w:r w:rsidRPr="00804200">
        <w:rPr>
          <w:rFonts w:ascii="Shruti" w:hAnsi="Shruti" w:cs="Shruti"/>
          <w:b/>
        </w:rPr>
        <w:t>cellules T régulatrices</w:t>
      </w:r>
      <w:r>
        <w:rPr>
          <w:rFonts w:ascii="Shruti" w:hAnsi="Shruti" w:cs="Shruti"/>
        </w:rPr>
        <w:t>.</w:t>
      </w:r>
    </w:p>
    <w:p w:rsidR="00D17C2D" w:rsidRDefault="0080420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Permet d’éviter que 100% de la population ne déclenche une MAI.</w:t>
      </w:r>
    </w:p>
    <w:p w:rsidR="00E50C9A" w:rsidRDefault="00E50C9A" w:rsidP="00DB30F6">
      <w:pPr>
        <w:spacing w:line="240" w:lineRule="exact"/>
        <w:contextualSpacing/>
        <w:rPr>
          <w:rFonts w:ascii="Shruti" w:hAnsi="Shruti" w:cs="Shruti"/>
          <w:sz w:val="18"/>
          <w:u w:val="single"/>
        </w:rPr>
      </w:pPr>
    </w:p>
    <w:p w:rsidR="00E50C9A" w:rsidRPr="00E50C9A" w:rsidRDefault="00E50C9A" w:rsidP="00DB30F6">
      <w:pPr>
        <w:spacing w:line="240" w:lineRule="exact"/>
        <w:contextualSpacing/>
        <w:rPr>
          <w:rFonts w:ascii="Arial Rounded MT Bold" w:hAnsi="Arial Rounded MT Bold" w:cs="Shruti"/>
          <w:color w:val="808080" w:themeColor="background1" w:themeShade="80"/>
          <w:sz w:val="24"/>
        </w:rPr>
      </w:pPr>
      <w:r w:rsidRPr="00E50C9A">
        <w:rPr>
          <w:rFonts w:ascii="Arial Rounded MT Bold" w:hAnsi="Arial Rounded MT Bold" w:cs="Shruti"/>
          <w:color w:val="808080" w:themeColor="background1" w:themeShade="80"/>
          <w:sz w:val="24"/>
        </w:rPr>
        <w:t>MECANISMES DE LA TOLERANCE PERIPHERIQUE :</w:t>
      </w:r>
    </w:p>
    <w:p w:rsidR="009E329C" w:rsidRPr="0009019F" w:rsidRDefault="009E329C" w:rsidP="00DB30F6">
      <w:pPr>
        <w:spacing w:line="240" w:lineRule="exact"/>
        <w:contextualSpacing/>
        <w:rPr>
          <w:rFonts w:ascii="Shruti" w:hAnsi="Shruti" w:cs="Shruti"/>
          <w:sz w:val="18"/>
        </w:rPr>
      </w:pPr>
      <w:r w:rsidRPr="0009019F">
        <w:rPr>
          <w:rFonts w:ascii="Shruti" w:hAnsi="Shruti" w:cs="Shruti"/>
          <w:sz w:val="18"/>
          <w:u w:val="single"/>
        </w:rPr>
        <w:lastRenderedPageBreak/>
        <w:t>Sur le schéma</w:t>
      </w:r>
      <w:r w:rsidRPr="0009019F">
        <w:rPr>
          <w:rFonts w:ascii="Shruti" w:hAnsi="Shruti" w:cs="Shruti"/>
          <w:sz w:val="18"/>
        </w:rPr>
        <w:t> :</w:t>
      </w:r>
    </w:p>
    <w:p w:rsidR="009E329C" w:rsidRPr="0009019F" w:rsidRDefault="009E329C" w:rsidP="00DB30F6">
      <w:pPr>
        <w:spacing w:line="240" w:lineRule="exact"/>
        <w:contextualSpacing/>
        <w:rPr>
          <w:rFonts w:ascii="Shruti" w:hAnsi="Shruti" w:cs="Shruti"/>
          <w:sz w:val="18"/>
        </w:rPr>
      </w:pPr>
      <w:r w:rsidRPr="0009019F">
        <w:rPr>
          <w:rFonts w:ascii="Shruti" w:hAnsi="Shruti" w:cs="Shruti"/>
          <w:sz w:val="18"/>
        </w:rPr>
        <w:t>Turquoise = TCR reconnaissant le MHC avec le peptide du soi.</w:t>
      </w:r>
    </w:p>
    <w:p w:rsidR="009F45C1" w:rsidRDefault="009E329C" w:rsidP="00DB30F6">
      <w:pPr>
        <w:spacing w:line="240" w:lineRule="exact"/>
        <w:contextualSpacing/>
        <w:rPr>
          <w:rFonts w:ascii="Shruti" w:hAnsi="Shruti" w:cs="Shruti"/>
          <w:sz w:val="18"/>
        </w:rPr>
      </w:pPr>
      <w:r w:rsidRPr="0009019F">
        <w:rPr>
          <w:rFonts w:ascii="Shruti" w:hAnsi="Shruti" w:cs="Shruti"/>
          <w:sz w:val="18"/>
        </w:rPr>
        <w:t>Orange = CD28 = molécule co-stimulatrice</w:t>
      </w:r>
      <w:r w:rsidR="009F45C1">
        <w:rPr>
          <w:rFonts w:ascii="Shruti" w:hAnsi="Shruti" w:cs="Shruti"/>
          <w:sz w:val="18"/>
        </w:rPr>
        <w:t xml:space="preserve"> reconnaissant CD180</w:t>
      </w:r>
      <w:r w:rsidRPr="0009019F">
        <w:rPr>
          <w:rFonts w:ascii="Shruti" w:hAnsi="Shruti" w:cs="Shruti"/>
          <w:sz w:val="18"/>
        </w:rPr>
        <w:t>.</w:t>
      </w:r>
      <w:r w:rsidR="0009019F">
        <w:rPr>
          <w:rFonts w:ascii="Shruti" w:hAnsi="Shruti" w:cs="Shruti"/>
          <w:sz w:val="18"/>
        </w:rPr>
        <w:t xml:space="preserve"> </w:t>
      </w:r>
    </w:p>
    <w:p w:rsidR="009F45C1" w:rsidRDefault="009E329C" w:rsidP="00DB30F6">
      <w:pPr>
        <w:spacing w:line="240" w:lineRule="exact"/>
        <w:contextualSpacing/>
        <w:rPr>
          <w:rFonts w:ascii="Shruti" w:hAnsi="Shruti" w:cs="Shruti"/>
          <w:sz w:val="18"/>
        </w:rPr>
      </w:pPr>
      <w:r w:rsidRPr="0009019F">
        <w:rPr>
          <w:rFonts w:ascii="Shruti" w:hAnsi="Shruti" w:cs="Shruti"/>
          <w:sz w:val="18"/>
        </w:rPr>
        <w:t>Vert = CD3.</w:t>
      </w:r>
      <w:r w:rsidR="0009019F">
        <w:rPr>
          <w:rFonts w:ascii="Shruti" w:hAnsi="Shruti" w:cs="Shruti"/>
          <w:sz w:val="18"/>
        </w:rPr>
        <w:t xml:space="preserve"> </w:t>
      </w:r>
    </w:p>
    <w:p w:rsidR="009E329C" w:rsidRPr="0009019F" w:rsidRDefault="009E329C" w:rsidP="00DB30F6">
      <w:pPr>
        <w:spacing w:line="240" w:lineRule="exact"/>
        <w:contextualSpacing/>
        <w:rPr>
          <w:rFonts w:ascii="Shruti" w:hAnsi="Shruti" w:cs="Shruti"/>
          <w:sz w:val="18"/>
        </w:rPr>
      </w:pPr>
      <w:r w:rsidRPr="0009019F">
        <w:rPr>
          <w:rFonts w:ascii="Shruti" w:hAnsi="Shruti" w:cs="Shruti"/>
          <w:sz w:val="18"/>
        </w:rPr>
        <w:t>Bleu = CD4</w:t>
      </w:r>
      <w:r w:rsidR="009F45C1">
        <w:rPr>
          <w:rFonts w:ascii="Shruti" w:hAnsi="Shruti" w:cs="Shruti"/>
          <w:sz w:val="18"/>
        </w:rPr>
        <w:t>, reconnait la partie constante du MHC (comme CD8)</w:t>
      </w:r>
      <w:r w:rsidRPr="0009019F">
        <w:rPr>
          <w:rFonts w:ascii="Shruti" w:hAnsi="Shruti" w:cs="Shruti"/>
          <w:sz w:val="18"/>
        </w:rPr>
        <w:t>.</w:t>
      </w:r>
    </w:p>
    <w:p w:rsidR="009E329C" w:rsidRDefault="009E329C" w:rsidP="00DB30F6">
      <w:pPr>
        <w:spacing w:line="240" w:lineRule="exact"/>
        <w:contextualSpacing/>
        <w:rPr>
          <w:rFonts w:ascii="Shruti" w:hAnsi="Shruti" w:cs="Shruti"/>
        </w:rPr>
      </w:pP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1</w:t>
      </w:r>
      <w:r w:rsidRPr="00CE5082">
        <w:rPr>
          <w:rFonts w:ascii="Shruti" w:hAnsi="Shruti" w:cs="Shruti"/>
          <w:vertAlign w:val="superscript"/>
        </w:rPr>
        <w:t>er</w:t>
      </w:r>
      <w:r>
        <w:rPr>
          <w:rFonts w:ascii="Shruti" w:hAnsi="Shruti" w:cs="Shruti"/>
        </w:rPr>
        <w:t xml:space="preserve"> schéma à gauche = </w:t>
      </w:r>
      <w:r w:rsidRPr="00CE5082">
        <w:rPr>
          <w:rFonts w:ascii="Shruti" w:hAnsi="Shruti" w:cs="Shruti"/>
          <w:b/>
          <w:u w:val="single"/>
        </w:rPr>
        <w:t>mécanisme physiologique</w:t>
      </w:r>
      <w:r>
        <w:rPr>
          <w:rFonts w:ascii="Shruti" w:hAnsi="Shruti" w:cs="Shruti"/>
        </w:rPr>
        <w:t> :</w:t>
      </w: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Reconnaissance d’une cellule présentatrice d’antigène présentant un antigène du non soi par un lymphocyte T et activation.</w:t>
      </w:r>
    </w:p>
    <w:p w:rsidR="009F45C1" w:rsidRDefault="009F45C1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Présence de molécules stimulatrices indispensable à l’activation lymphocytaire. </w:t>
      </w: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2</w:t>
      </w:r>
      <w:r w:rsidRPr="00CE5082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schéma à gauche = </w:t>
      </w:r>
      <w:r w:rsidRPr="00CE5082">
        <w:rPr>
          <w:rFonts w:ascii="Shruti" w:hAnsi="Shruti" w:cs="Shruti"/>
          <w:b/>
          <w:u w:val="single"/>
        </w:rPr>
        <w:t>barrières anatomiques</w:t>
      </w:r>
      <w:r>
        <w:rPr>
          <w:rFonts w:ascii="Shruti" w:hAnsi="Shruti" w:cs="Shruti"/>
        </w:rPr>
        <w:t> :</w:t>
      </w:r>
    </w:p>
    <w:p w:rsidR="00607F2F" w:rsidRDefault="009E329C" w:rsidP="009E329C">
      <w:pPr>
        <w:spacing w:line="240" w:lineRule="exact"/>
        <w:ind w:firstLine="708"/>
        <w:contextualSpacing/>
        <w:rPr>
          <w:rFonts w:ascii="Shruti" w:hAnsi="Shruti" w:cs="Shruti"/>
        </w:rPr>
      </w:pPr>
      <w:r>
        <w:rPr>
          <w:rFonts w:ascii="Arial" w:hAnsi="Arial" w:cs="Arial"/>
        </w:rPr>
        <w:t>•</w:t>
      </w:r>
      <w:r>
        <w:rPr>
          <w:rFonts w:ascii="Shruti" w:hAnsi="Shruti" w:cs="Shruti"/>
        </w:rPr>
        <w:t xml:space="preserve"> Rétinienne.</w:t>
      </w:r>
    </w:p>
    <w:p w:rsidR="009E329C" w:rsidRDefault="009E329C" w:rsidP="009E329C">
      <w:pPr>
        <w:spacing w:line="240" w:lineRule="exact"/>
        <w:ind w:firstLine="708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>
        <w:rPr>
          <w:rFonts w:ascii="Shruti" w:hAnsi="Shruti" w:cs="Shruti"/>
        </w:rPr>
        <w:t>Méningée.</w:t>
      </w:r>
    </w:p>
    <w:p w:rsidR="009E329C" w:rsidRDefault="009E329C" w:rsidP="009E329C">
      <w:pPr>
        <w:spacing w:line="240" w:lineRule="exact"/>
        <w:ind w:firstLine="708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>
        <w:rPr>
          <w:rFonts w:ascii="Shruti" w:hAnsi="Shruti" w:cs="Shruti"/>
        </w:rPr>
        <w:t>Hémato-testiculaire…</w:t>
      </w:r>
    </w:p>
    <w:p w:rsidR="009E329C" w:rsidRDefault="009E329C" w:rsidP="009E329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En cas de défaillance/effraction les lymphocytes T se trouvent en présence d’antigènes qu’ils ne connaissent pas en considèrent comme « non soi ».  </w:t>
      </w:r>
    </w:p>
    <w:p w:rsidR="00607F2F" w:rsidRDefault="00607F2F" w:rsidP="00DB30F6">
      <w:pPr>
        <w:spacing w:line="240" w:lineRule="exact"/>
        <w:contextualSpacing/>
        <w:rPr>
          <w:rFonts w:ascii="Shruti" w:hAnsi="Shruti" w:cs="Shruti"/>
        </w:rPr>
      </w:pP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3</w:t>
      </w:r>
      <w:r w:rsidRPr="00CE5082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schéma au milieu = </w:t>
      </w:r>
      <w:r w:rsidRPr="00CE5082">
        <w:rPr>
          <w:rFonts w:ascii="Shruti" w:hAnsi="Shruti" w:cs="Shruti"/>
          <w:b/>
          <w:color w:val="9933FF"/>
          <w:u w:val="single"/>
        </w:rPr>
        <w:t>délétion</w:t>
      </w:r>
      <w:r>
        <w:rPr>
          <w:rFonts w:ascii="Shruti" w:hAnsi="Shruti" w:cs="Shruti"/>
        </w:rPr>
        <w:t xml:space="preserve"> : </w:t>
      </w:r>
    </w:p>
    <w:p w:rsidR="00CC2331" w:rsidRDefault="00CC2331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Intervention d’un autre niveau de régulation via le </w:t>
      </w:r>
      <w:r w:rsidRPr="00302215">
        <w:rPr>
          <w:rFonts w:ascii="Shruti" w:hAnsi="Shruti" w:cs="Shruti"/>
          <w:b/>
          <w:color w:val="9933FF"/>
        </w:rPr>
        <w:t>récepteur FAS</w:t>
      </w:r>
      <w:r>
        <w:rPr>
          <w:rFonts w:ascii="Shruti" w:hAnsi="Shruti" w:cs="Shruti"/>
        </w:rPr>
        <w:t>.</w:t>
      </w:r>
    </w:p>
    <w:p w:rsidR="00CC2331" w:rsidRDefault="00CC2331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La liaison entre le lymphocyte T et la cellule du soi entraine la liaison entre le récepteur FAS (côté lymphocyte) et FAS-ligand (côté cellule) </w:t>
      </w:r>
      <w:r w:rsidRPr="00CC2331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signal d’apoptose.</w:t>
      </w:r>
    </w:p>
    <w:p w:rsidR="00CC2331" w:rsidRDefault="005B27CC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3471545</wp:posOffset>
            </wp:positionH>
            <wp:positionV relativeFrom="margin">
              <wp:posOffset>3573145</wp:posOffset>
            </wp:positionV>
            <wp:extent cx="1742440" cy="1767840"/>
            <wp:effectExtent l="19050" t="0" r="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contrast="10000"/>
                    </a:blip>
                    <a:srcRect l="4374" t="4680" r="7080" b="5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176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4</w:t>
      </w:r>
      <w:r w:rsidRPr="00CE5082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schéma à droite = </w:t>
      </w:r>
      <w:r w:rsidRPr="00CE5082">
        <w:rPr>
          <w:rFonts w:ascii="Shruti" w:hAnsi="Shruti" w:cs="Shruti"/>
          <w:b/>
          <w:color w:val="9933FF"/>
          <w:u w:val="single"/>
        </w:rPr>
        <w:t>inhibition</w:t>
      </w:r>
      <w:r>
        <w:rPr>
          <w:rFonts w:ascii="Shruti" w:hAnsi="Shruti" w:cs="Shruti"/>
        </w:rPr>
        <w:t> :</w:t>
      </w:r>
    </w:p>
    <w:p w:rsidR="00607F2F" w:rsidRDefault="00905A31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Intervention des </w:t>
      </w:r>
      <w:r w:rsidRPr="00302215">
        <w:rPr>
          <w:rFonts w:ascii="Shruti" w:hAnsi="Shruti" w:cs="Shruti"/>
          <w:b/>
          <w:color w:val="9933FF"/>
        </w:rPr>
        <w:t>molécules co-stimulatrices</w:t>
      </w:r>
      <w:r>
        <w:rPr>
          <w:rFonts w:ascii="Shruti" w:hAnsi="Shruti" w:cs="Shruti"/>
        </w:rPr>
        <w:t xml:space="preserve"> qui en fonction de leur ligand peuvent avoir une action inhibitrice.</w:t>
      </w:r>
    </w:p>
    <w:p w:rsidR="00905A31" w:rsidRPr="00302215" w:rsidRDefault="00905A31" w:rsidP="00DB30F6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302215">
        <w:rPr>
          <w:rFonts w:ascii="Shruti" w:hAnsi="Shruti" w:cs="Shruti"/>
          <w:i/>
          <w:sz w:val="18"/>
          <w:u w:val="single"/>
        </w:rPr>
        <w:t>Ex</w:t>
      </w:r>
      <w:r w:rsidRPr="00302215">
        <w:rPr>
          <w:rFonts w:ascii="Shruti" w:hAnsi="Shruti" w:cs="Shruti"/>
          <w:i/>
          <w:sz w:val="18"/>
        </w:rPr>
        <w:t> : CD28 activatrice pour CD80 mais inhibitrice pour CTLA4.</w:t>
      </w:r>
    </w:p>
    <w:p w:rsidR="00607F2F" w:rsidRDefault="00607F2F" w:rsidP="00DB30F6">
      <w:pPr>
        <w:spacing w:line="240" w:lineRule="exact"/>
        <w:contextualSpacing/>
        <w:rPr>
          <w:rFonts w:ascii="Shruti" w:hAnsi="Shruti" w:cs="Shruti"/>
        </w:rPr>
      </w:pP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5</w:t>
      </w:r>
      <w:r w:rsidRPr="00CE5082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 schéma à droite = </w:t>
      </w:r>
      <w:r w:rsidRPr="00291E0F">
        <w:rPr>
          <w:rFonts w:ascii="Shruti" w:hAnsi="Shruti" w:cs="Shruti"/>
          <w:b/>
          <w:color w:val="9933FF"/>
          <w:u w:val="single"/>
        </w:rPr>
        <w:t>régulation s</w:t>
      </w:r>
      <w:r w:rsidRPr="00CE5082">
        <w:rPr>
          <w:rFonts w:ascii="Shruti" w:hAnsi="Shruti" w:cs="Shruti"/>
          <w:b/>
          <w:color w:val="9933FF"/>
          <w:u w:val="single"/>
        </w:rPr>
        <w:t>uppressive</w:t>
      </w:r>
      <w:r>
        <w:rPr>
          <w:rFonts w:ascii="Shruti" w:hAnsi="Shruti" w:cs="Shruti"/>
        </w:rPr>
        <w:t> :</w:t>
      </w:r>
    </w:p>
    <w:p w:rsidR="00302215" w:rsidRDefault="00302215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Intervention des </w:t>
      </w:r>
      <w:r w:rsidRPr="00302215">
        <w:rPr>
          <w:rFonts w:ascii="Shruti" w:hAnsi="Shruti" w:cs="Shruti"/>
          <w:b/>
          <w:color w:val="9933FF"/>
        </w:rPr>
        <w:t xml:space="preserve">cellules </w:t>
      </w:r>
      <w:r w:rsidRPr="00D53025">
        <w:rPr>
          <w:rFonts w:ascii="Shruti" w:hAnsi="Shruti" w:cs="Shruti"/>
          <w:b/>
          <w:color w:val="9933FF"/>
        </w:rPr>
        <w:t>T r</w:t>
      </w:r>
      <w:r w:rsidRPr="00302215">
        <w:rPr>
          <w:rFonts w:ascii="Shruti" w:hAnsi="Shruti" w:cs="Shruti"/>
          <w:b/>
          <w:color w:val="9933FF"/>
        </w:rPr>
        <w:t>égulatrices</w:t>
      </w:r>
      <w:r>
        <w:rPr>
          <w:rFonts w:ascii="Shruti" w:hAnsi="Shruti" w:cs="Shruti"/>
        </w:rPr>
        <w:t xml:space="preserve"> par le biais de </w:t>
      </w:r>
      <w:r w:rsidRPr="00302215">
        <w:rPr>
          <w:rFonts w:ascii="Shruti" w:hAnsi="Shruti" w:cs="Shruti"/>
          <w:b/>
          <w:color w:val="9933FF"/>
        </w:rPr>
        <w:t>cytokines</w:t>
      </w:r>
      <w:r>
        <w:rPr>
          <w:rFonts w:ascii="Shruti" w:hAnsi="Shruti" w:cs="Shruti"/>
        </w:rPr>
        <w:t>.</w:t>
      </w:r>
    </w:p>
    <w:p w:rsidR="00302215" w:rsidRDefault="00302215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Cytokine principale = IL10 puisque vous savez qu’il y a l’équilibre Th1/Th2 -IL2/IL4/IL10 </w:t>
      </w:r>
      <w:r w:rsidRPr="00302215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désactivation, suppression de l’activité. </w:t>
      </w:r>
    </w:p>
    <w:p w:rsidR="00302215" w:rsidRDefault="00302215" w:rsidP="00DB30F6">
      <w:pPr>
        <w:spacing w:line="240" w:lineRule="exact"/>
        <w:contextualSpacing/>
        <w:rPr>
          <w:rFonts w:ascii="Shruti" w:hAnsi="Shruti" w:cs="Shruti"/>
        </w:rPr>
      </w:pPr>
    </w:p>
    <w:p w:rsidR="00CE5082" w:rsidRDefault="00E33E5A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/ !\ Le mécanisme réactionnel dans l’auto-immunité est le même que celui de l’immunité physiologique, mais dirigé contre les antigènes du soi / !\</w:t>
      </w:r>
    </w:p>
    <w:p w:rsidR="00CE5082" w:rsidRDefault="00CE5082" w:rsidP="00DB30F6">
      <w:pPr>
        <w:spacing w:line="240" w:lineRule="exact"/>
        <w:contextualSpacing/>
        <w:rPr>
          <w:rFonts w:ascii="Shruti" w:hAnsi="Shruti" w:cs="Shruti"/>
        </w:rPr>
      </w:pPr>
    </w:p>
    <w:p w:rsidR="00E50C9A" w:rsidRPr="00E50C9A" w:rsidRDefault="00E50C9A" w:rsidP="00DB30F6">
      <w:pPr>
        <w:spacing w:line="240" w:lineRule="exact"/>
        <w:contextualSpacing/>
        <w:rPr>
          <w:rFonts w:ascii="Arial Rounded MT Bold" w:hAnsi="Arial Rounded MT Bold" w:cs="Shruti"/>
          <w:color w:val="808080" w:themeColor="background1" w:themeShade="80"/>
          <w:sz w:val="24"/>
        </w:rPr>
      </w:pPr>
      <w:r w:rsidRPr="00E50C9A">
        <w:rPr>
          <w:rFonts w:ascii="Arial Rounded MT Bold" w:hAnsi="Arial Rounded MT Bold" w:cs="Shruti"/>
          <w:color w:val="808080" w:themeColor="background1" w:themeShade="80"/>
          <w:sz w:val="24"/>
        </w:rPr>
        <w:t>CELLULES T REGULATRICES :</w:t>
      </w:r>
    </w:p>
    <w:p w:rsidR="009C3E74" w:rsidRDefault="009C3E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="00E50C9A" w:rsidRPr="009C3E74">
        <w:rPr>
          <w:rFonts w:ascii="Shruti" w:hAnsi="Shruti" w:cs="Shruti"/>
          <w:b/>
          <w:u w:val="single"/>
        </w:rPr>
        <w:t>Etat stable</w:t>
      </w:r>
      <w:r>
        <w:rPr>
          <w:rFonts w:ascii="Shruti" w:hAnsi="Shruti" w:cs="Shruti"/>
        </w:rPr>
        <w:t> :</w:t>
      </w:r>
    </w:p>
    <w:p w:rsidR="00E50C9A" w:rsidRDefault="009C3E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</w:t>
      </w:r>
      <w:r w:rsidR="00E50C9A">
        <w:rPr>
          <w:rFonts w:ascii="Shruti" w:hAnsi="Shruti" w:cs="Shruti"/>
        </w:rPr>
        <w:t xml:space="preserve">ellules T régulatrices suppriment les réponses aux Ag du soi. </w:t>
      </w:r>
    </w:p>
    <w:p w:rsidR="009C3E74" w:rsidRDefault="009C3E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Peu de Tall Like Réceptors sur les cellules.</w:t>
      </w:r>
    </w:p>
    <w:p w:rsidR="009C3E74" w:rsidRDefault="009C3E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Co-stimulation faible.</w:t>
      </w:r>
    </w:p>
    <w:p w:rsidR="009C3E74" w:rsidRDefault="009C3E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Interleukines 2 et 6 et cytokines en quantité faible/moyenne.</w:t>
      </w:r>
    </w:p>
    <w:p w:rsidR="009C3E74" w:rsidRDefault="009C3E74" w:rsidP="00DB30F6">
      <w:pPr>
        <w:spacing w:line="240" w:lineRule="exact"/>
        <w:contextualSpacing/>
        <w:rPr>
          <w:rFonts w:ascii="Shruti" w:hAnsi="Shruti" w:cs="Shruti"/>
        </w:rPr>
      </w:pPr>
    </w:p>
    <w:p w:rsidR="009C3E74" w:rsidRDefault="009C3E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Pr="009C3E74">
        <w:rPr>
          <w:rFonts w:ascii="Shruti" w:hAnsi="Shruti" w:cs="Shruti"/>
          <w:b/>
          <w:u w:val="single"/>
        </w:rPr>
        <w:t>Inflammation/infection</w:t>
      </w:r>
      <w:r>
        <w:rPr>
          <w:rFonts w:ascii="Shruti" w:hAnsi="Shruti" w:cs="Shruti"/>
        </w:rPr>
        <w:t xml:space="preserve"> = perte de la capacité suppressive des cellules T régulatrices par : </w:t>
      </w:r>
      <w:r>
        <w:rPr>
          <w:rFonts w:ascii="Shruti" w:hAnsi="Shruti" w:cs="Shruti"/>
        </w:rPr>
        <w:tab/>
      </w:r>
      <w:r w:rsidR="005E0268">
        <w:rPr>
          <w:rFonts w:ascii="Shruti" w:hAnsi="Shruti" w:cs="Shruti"/>
        </w:rPr>
        <w:t xml:space="preserve">- </w:t>
      </w:r>
      <w:r>
        <w:rPr>
          <w:rFonts w:ascii="Shruti" w:hAnsi="Shruti" w:cs="Shruti"/>
        </w:rPr>
        <w:t>Forte augmentation des TLR sur les cellules.</w:t>
      </w:r>
    </w:p>
    <w:p w:rsidR="009C3E74" w:rsidRDefault="005E0268" w:rsidP="009C3E74">
      <w:pPr>
        <w:spacing w:line="240" w:lineRule="exact"/>
        <w:ind w:left="1416" w:firstLine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9C3E74">
        <w:rPr>
          <w:rFonts w:ascii="Shruti" w:hAnsi="Shruti" w:cs="Shruti"/>
        </w:rPr>
        <w:t>Importance des signaux de co-stimulation.</w:t>
      </w:r>
    </w:p>
    <w:p w:rsidR="009C3E74" w:rsidRDefault="005E0268" w:rsidP="009C3E74">
      <w:pPr>
        <w:spacing w:line="240" w:lineRule="exact"/>
        <w:ind w:left="1416" w:firstLine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9C3E74">
        <w:rPr>
          <w:rFonts w:ascii="Shruti" w:hAnsi="Shruti" w:cs="Shruti"/>
        </w:rPr>
        <w:t>Fort taux d’interleukines 2 et 6.</w:t>
      </w:r>
    </w:p>
    <w:p w:rsidR="009C3E74" w:rsidRDefault="009C3E74" w:rsidP="009C3E74">
      <w:pPr>
        <w:spacing w:line="240" w:lineRule="exact"/>
        <w:contextualSpacing/>
        <w:rPr>
          <w:rFonts w:ascii="Shruti" w:hAnsi="Shruti" w:cs="Shruti"/>
        </w:rPr>
      </w:pPr>
      <w:r w:rsidRPr="009C3E74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puis retour physiologique à l’état stable.</w:t>
      </w:r>
    </w:p>
    <w:p w:rsidR="009C3E74" w:rsidRDefault="009C3E74" w:rsidP="009C3E74">
      <w:pPr>
        <w:spacing w:line="240" w:lineRule="exact"/>
        <w:contextualSpacing/>
        <w:rPr>
          <w:rFonts w:ascii="Shruti" w:hAnsi="Shruti" w:cs="Shruti"/>
        </w:rPr>
      </w:pPr>
    </w:p>
    <w:p w:rsidR="009C3E74" w:rsidRDefault="009C3E74" w:rsidP="009C3E74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Pr="009C3E74">
        <w:rPr>
          <w:rFonts w:ascii="Shruti" w:hAnsi="Shruti" w:cs="Shruti"/>
          <w:b/>
          <w:u w:val="single"/>
        </w:rPr>
        <w:t>Pathologies auto-immunes</w:t>
      </w:r>
      <w:r>
        <w:rPr>
          <w:rFonts w:ascii="Shruti" w:hAnsi="Shruti" w:cs="Shruti"/>
        </w:rPr>
        <w:t xml:space="preserve"> = persistance de cet état d’activation du système immunitaire. </w:t>
      </w:r>
    </w:p>
    <w:p w:rsidR="005E0268" w:rsidRDefault="005E0268" w:rsidP="009C3E74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Même s’il a réussi à se débarrasser de l’agent étranger il garde comme cible la cellule anciennement porteuse.</w:t>
      </w:r>
    </w:p>
    <w:p w:rsidR="005E0268" w:rsidRPr="005B27CC" w:rsidRDefault="005E0268" w:rsidP="009C3E74">
      <w:pPr>
        <w:spacing w:line="240" w:lineRule="exact"/>
        <w:contextualSpacing/>
        <w:rPr>
          <w:rFonts w:ascii="Shruti" w:hAnsi="Shruti" w:cs="Shruti"/>
          <w:i/>
        </w:rPr>
      </w:pPr>
      <w:r w:rsidRPr="005E0268">
        <w:rPr>
          <w:rFonts w:ascii="Shruti" w:hAnsi="Shruti" w:cs="Shruti"/>
          <w:i/>
          <w:sz w:val="18"/>
          <w:u w:val="single"/>
        </w:rPr>
        <w:t>Ex </w:t>
      </w:r>
      <w:r w:rsidRPr="005E0268">
        <w:rPr>
          <w:rFonts w:ascii="Shruti" w:hAnsi="Shruti" w:cs="Shruti"/>
          <w:i/>
          <w:sz w:val="18"/>
        </w:rPr>
        <w:t>: hépatite virale transformée en hépatite auto-immune qqs années après.</w:t>
      </w:r>
    </w:p>
    <w:p w:rsidR="009C3E74" w:rsidRPr="009C3E74" w:rsidRDefault="009C3E74" w:rsidP="009C3E74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9C3E74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9C3E74">
        <w:rPr>
          <w:rFonts w:ascii="Shruti" w:hAnsi="Shruti" w:cs="Shruti"/>
          <w:i/>
          <w:color w:val="808080" w:themeColor="background1" w:themeShade="80"/>
          <w:sz w:val="20"/>
        </w:rPr>
        <w:t> : c’est pour cela qu’on s’était demandé s’il n’y avait pas à l’origine des MAI des infections ayant provoqué cette activation définitive du système immunitaire.</w:t>
      </w:r>
    </w:p>
    <w:p w:rsidR="00E50C9A" w:rsidRDefault="005E0268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Et en effet il y a souvent un phénomène infectieux à l’origine du déclenchement de la pathologie auto-immune.</w:t>
      </w:r>
    </w:p>
    <w:p w:rsidR="005E0268" w:rsidRDefault="005E0268" w:rsidP="00DB30F6">
      <w:pPr>
        <w:spacing w:line="240" w:lineRule="exact"/>
        <w:contextualSpacing/>
        <w:rPr>
          <w:rFonts w:ascii="Shruti" w:hAnsi="Shruti" w:cs="Shruti"/>
        </w:rPr>
      </w:pPr>
    </w:p>
    <w:p w:rsidR="005B27CC" w:rsidRPr="005B27CC" w:rsidRDefault="005B27CC" w:rsidP="005B27CC">
      <w:pPr>
        <w:spacing w:line="240" w:lineRule="exact"/>
        <w:contextualSpacing/>
        <w:jc w:val="center"/>
        <w:rPr>
          <w:rFonts w:ascii="Shruti" w:hAnsi="Shruti" w:cs="Shruti"/>
          <w:i/>
        </w:rPr>
      </w:pPr>
      <w:r w:rsidRPr="005B27CC">
        <w:rPr>
          <w:rFonts w:ascii="Shruti" w:hAnsi="Shruti" w:cs="Shruti"/>
          <w:i/>
        </w:rPr>
        <w:t>QUANTIFICATION des cellules T régulatrices tissulaires dans les MAI :</w:t>
      </w:r>
    </w:p>
    <w:p w:rsidR="005B27CC" w:rsidRDefault="005B27CC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Marqueurs cellulaires = CD25 et foxP3.</w:t>
      </w:r>
    </w:p>
    <w:p w:rsidR="005B27CC" w:rsidRPr="005B27CC" w:rsidRDefault="005B27CC" w:rsidP="00DB30F6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5B27CC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5B27CC">
        <w:rPr>
          <w:rFonts w:ascii="Shruti" w:hAnsi="Shruti" w:cs="Shruti"/>
          <w:i/>
          <w:color w:val="808080" w:themeColor="background1" w:themeShade="80"/>
          <w:sz w:val="20"/>
        </w:rPr>
        <w:t> : il existe des marqueurs d’identité et des marqueurs d’activation.</w:t>
      </w:r>
    </w:p>
    <w:p w:rsidR="005B27CC" w:rsidRDefault="005B27CC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Identification immunomarquage avec des Ac anti-marqueur cellulaire.</w:t>
      </w:r>
    </w:p>
    <w:p w:rsidR="00131DEC" w:rsidRDefault="00131DEC" w:rsidP="00DB30F6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131DEC">
        <w:rPr>
          <w:rFonts w:ascii="Shruti" w:hAnsi="Shruti" w:cs="Shruti"/>
          <w:i/>
          <w:sz w:val="18"/>
          <w:u w:val="single"/>
        </w:rPr>
        <w:t>Ex </w:t>
      </w:r>
      <w:r w:rsidRPr="00131DEC">
        <w:rPr>
          <w:rFonts w:ascii="Shruti" w:hAnsi="Shruti" w:cs="Shruti"/>
          <w:i/>
          <w:sz w:val="18"/>
        </w:rPr>
        <w:t xml:space="preserve">: Lupus = maladie auto-immune </w:t>
      </w:r>
      <w:r w:rsidRPr="00131DEC">
        <w:rPr>
          <w:rFonts w:ascii="Shruti" w:hAnsi="Shruti" w:cs="Shruti"/>
          <w:i/>
          <w:sz w:val="18"/>
        </w:rPr>
        <w:sym w:font="Wingdings" w:char="F0E0"/>
      </w:r>
      <w:r w:rsidRPr="00131DEC">
        <w:rPr>
          <w:rFonts w:ascii="Shruti" w:hAnsi="Shruti" w:cs="Shruti"/>
          <w:i/>
          <w:sz w:val="18"/>
        </w:rPr>
        <w:t xml:space="preserve"> pas de cellules T régulatrices. </w:t>
      </w:r>
    </w:p>
    <w:p w:rsidR="00131DEC" w:rsidRPr="00131DEC" w:rsidRDefault="00131DEC" w:rsidP="00131DEC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  <w:i/>
          <w:sz w:val="18"/>
        </w:rPr>
        <w:t xml:space="preserve">     </w:t>
      </w:r>
      <w:r w:rsidRPr="00131DEC">
        <w:rPr>
          <w:rFonts w:ascii="Shruti" w:hAnsi="Shruti" w:cs="Shruti"/>
          <w:i/>
          <w:sz w:val="18"/>
        </w:rPr>
        <w:t xml:space="preserve">Psoriasis = maladie inflammatoire </w:t>
      </w:r>
      <w:r w:rsidRPr="00131DEC">
        <w:rPr>
          <w:rFonts w:ascii="Shruti" w:hAnsi="Shruti" w:cs="Shruti"/>
          <w:i/>
          <w:sz w:val="18"/>
        </w:rPr>
        <w:sym w:font="Wingdings" w:char="F0E0"/>
      </w:r>
      <w:r w:rsidRPr="00131DEC">
        <w:rPr>
          <w:rFonts w:ascii="Shruti" w:hAnsi="Shruti" w:cs="Shruti"/>
          <w:i/>
          <w:sz w:val="18"/>
        </w:rPr>
        <w:t xml:space="preserve"> présence de cellules T régulatrices.</w:t>
      </w:r>
    </w:p>
    <w:p w:rsidR="00302215" w:rsidRDefault="00302215" w:rsidP="00DB30F6">
      <w:pPr>
        <w:spacing w:line="240" w:lineRule="exact"/>
        <w:contextualSpacing/>
        <w:rPr>
          <w:rFonts w:ascii="Shruti" w:hAnsi="Shruti" w:cs="Shruti"/>
        </w:rPr>
      </w:pPr>
    </w:p>
    <w:p w:rsidR="00DB30F6" w:rsidRPr="00DB30F6" w:rsidRDefault="00DB30F6" w:rsidP="00DB30F6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DB30F6">
        <w:rPr>
          <w:rFonts w:ascii="Shruti" w:hAnsi="Shruti" w:cs="Shruti"/>
          <w:b/>
          <w:color w:val="CC66FF"/>
          <w:sz w:val="24"/>
        </w:rPr>
        <w:t>MECANISMES DES MAI</w:t>
      </w:r>
    </w:p>
    <w:p w:rsidR="00DB30F6" w:rsidRDefault="00DB30F6" w:rsidP="00DB30F6">
      <w:pPr>
        <w:spacing w:line="240" w:lineRule="exact"/>
        <w:contextualSpacing/>
        <w:rPr>
          <w:rFonts w:ascii="Shruti" w:hAnsi="Shruti" w:cs="Shruti"/>
        </w:rPr>
      </w:pPr>
    </w:p>
    <w:p w:rsidR="00302215" w:rsidRDefault="00291E0F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="00302215">
        <w:rPr>
          <w:rFonts w:ascii="Shruti" w:hAnsi="Shruti" w:cs="Shruti"/>
        </w:rPr>
        <w:t>Défaillance tolérances centrale ET périphérique</w:t>
      </w:r>
      <w:r w:rsidR="001737D7">
        <w:rPr>
          <w:rFonts w:ascii="Shruti" w:hAnsi="Shruti" w:cs="Shruti"/>
        </w:rPr>
        <w:t xml:space="preserve"> </w:t>
      </w:r>
      <w:r w:rsidR="001737D7" w:rsidRPr="001737D7">
        <w:rPr>
          <w:rFonts w:ascii="Shruti" w:hAnsi="Shruti" w:cs="Shruti"/>
          <w:b/>
          <w:color w:val="9933FF"/>
        </w:rPr>
        <w:t>= rupture de la tolérance</w:t>
      </w:r>
      <w:r w:rsidR="00302215" w:rsidRPr="001737D7">
        <w:rPr>
          <w:rFonts w:ascii="Shruti" w:hAnsi="Shruti" w:cs="Shruti"/>
          <w:b/>
          <w:color w:val="9933FF"/>
        </w:rPr>
        <w:t>.</w:t>
      </w:r>
    </w:p>
    <w:p w:rsidR="003D02FA" w:rsidRDefault="00291E0F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="003D02FA">
        <w:rPr>
          <w:rFonts w:ascii="Shruti" w:hAnsi="Shruti" w:cs="Shruti"/>
        </w:rPr>
        <w:t>Déclenchement selon</w:t>
      </w:r>
      <w:r w:rsidR="006A6229">
        <w:rPr>
          <w:rFonts w:ascii="Shruti" w:hAnsi="Shruti" w:cs="Shruti"/>
        </w:rPr>
        <w:t xml:space="preserve"> la conjonction de</w:t>
      </w:r>
      <w:r w:rsidR="003D02FA">
        <w:rPr>
          <w:rFonts w:ascii="Shruti" w:hAnsi="Shruti" w:cs="Shruti"/>
        </w:rPr>
        <w:t xml:space="preserve"> plusieurs facteurs dépendants de l’hôte et/ou de l’environnement :</w:t>
      </w:r>
    </w:p>
    <w:p w:rsidR="00E23F7C" w:rsidRDefault="00E23F7C" w:rsidP="00E23F7C">
      <w:pPr>
        <w:spacing w:line="240" w:lineRule="exact"/>
        <w:contextualSpacing/>
        <w:rPr>
          <w:rFonts w:ascii="Shruti" w:hAnsi="Shruti" w:cs="Shruti"/>
        </w:rPr>
      </w:pPr>
    </w:p>
    <w:tbl>
      <w:tblPr>
        <w:tblStyle w:val="Grilledutableau"/>
        <w:tblW w:w="0" w:type="auto"/>
        <w:tblLook w:val="04A0"/>
      </w:tblPr>
      <w:tblGrid>
        <w:gridCol w:w="2802"/>
        <w:gridCol w:w="4727"/>
      </w:tblGrid>
      <w:tr w:rsidR="00E23F7C" w:rsidTr="006A6229">
        <w:tc>
          <w:tcPr>
            <w:tcW w:w="2802" w:type="dxa"/>
            <w:shd w:val="clear" w:color="auto" w:fill="E6CDFF"/>
          </w:tcPr>
          <w:p w:rsidR="00E23F7C" w:rsidRPr="00E23F7C" w:rsidRDefault="00E23F7C" w:rsidP="00E23F7C">
            <w:pPr>
              <w:spacing w:line="240" w:lineRule="exact"/>
              <w:contextualSpacing/>
              <w:jc w:val="center"/>
              <w:rPr>
                <w:rFonts w:ascii="Shruti" w:hAnsi="Shruti" w:cs="Shruti"/>
                <w:b/>
              </w:rPr>
            </w:pPr>
            <w:r w:rsidRPr="00E23F7C">
              <w:rPr>
                <w:rFonts w:ascii="Shruti" w:hAnsi="Shruti" w:cs="Shruti"/>
                <w:b/>
              </w:rPr>
              <w:t>HOTE</w:t>
            </w:r>
          </w:p>
        </w:tc>
        <w:tc>
          <w:tcPr>
            <w:tcW w:w="4727" w:type="dxa"/>
            <w:shd w:val="clear" w:color="auto" w:fill="E6CDFF"/>
          </w:tcPr>
          <w:p w:rsidR="00E23F7C" w:rsidRPr="00E23F7C" w:rsidRDefault="00E23F7C" w:rsidP="00E23F7C">
            <w:pPr>
              <w:spacing w:line="240" w:lineRule="exact"/>
              <w:contextualSpacing/>
              <w:jc w:val="center"/>
              <w:rPr>
                <w:rFonts w:ascii="Shruti" w:hAnsi="Shruti" w:cs="Shruti"/>
                <w:b/>
              </w:rPr>
            </w:pPr>
            <w:r w:rsidRPr="00E23F7C">
              <w:rPr>
                <w:rFonts w:ascii="Shruti" w:hAnsi="Shruti" w:cs="Shruti"/>
                <w:b/>
              </w:rPr>
              <w:t>ENVIRONNEMENT</w:t>
            </w:r>
          </w:p>
        </w:tc>
      </w:tr>
      <w:tr w:rsidR="00E23F7C" w:rsidTr="006A6229">
        <w:tc>
          <w:tcPr>
            <w:tcW w:w="2802" w:type="dxa"/>
            <w:vAlign w:val="center"/>
          </w:tcPr>
          <w:p w:rsidR="00E23F7C" w:rsidRDefault="00D65386" w:rsidP="00E23F7C">
            <w:pPr>
              <w:spacing w:line="240" w:lineRule="exact"/>
              <w:contextualSpacing/>
              <w:rPr>
                <w:rFonts w:ascii="Shruti" w:hAnsi="Shruti" w:cs="Shruti"/>
              </w:rPr>
            </w:pPr>
            <w:r>
              <w:rPr>
                <w:rFonts w:ascii="Arial" w:hAnsi="Arial" w:cs="Arial"/>
              </w:rPr>
              <w:t xml:space="preserve">• </w:t>
            </w:r>
            <w:r w:rsidR="00E23F7C">
              <w:rPr>
                <w:rFonts w:ascii="Shruti" w:hAnsi="Shruti" w:cs="Shruti"/>
              </w:rPr>
              <w:t>Susceptibilité génétique.</w:t>
            </w:r>
          </w:p>
          <w:p w:rsidR="00E23F7C" w:rsidRPr="00E23F7C" w:rsidRDefault="00E23F7C" w:rsidP="00E23F7C">
            <w:pPr>
              <w:spacing w:line="240" w:lineRule="exact"/>
              <w:contextualSpacing/>
              <w:rPr>
                <w:rFonts w:ascii="Shruti" w:hAnsi="Shruti" w:cs="Shruti"/>
                <w:i/>
                <w:sz w:val="18"/>
              </w:rPr>
            </w:pPr>
            <w:r w:rsidRPr="00E23F7C">
              <w:rPr>
                <w:rFonts w:ascii="Shruti" w:hAnsi="Shruti" w:cs="Shruti"/>
                <w:i/>
                <w:sz w:val="18"/>
                <w:u w:val="single"/>
              </w:rPr>
              <w:t>Ex </w:t>
            </w:r>
            <w:r w:rsidRPr="00E23F7C">
              <w:rPr>
                <w:rFonts w:ascii="Shruti" w:hAnsi="Shruti" w:cs="Shruti"/>
                <w:i/>
                <w:sz w:val="18"/>
              </w:rPr>
              <w:t>: études sur des jumeaux non monozygotes montrant que seul l’un des 2 développait une MAI.</w:t>
            </w:r>
          </w:p>
          <w:p w:rsidR="00E23F7C" w:rsidRDefault="00D65386" w:rsidP="00E23F7C">
            <w:pPr>
              <w:spacing w:line="240" w:lineRule="exact"/>
              <w:contextualSpacing/>
              <w:rPr>
                <w:rFonts w:ascii="Shruti" w:hAnsi="Shruti" w:cs="Shruti"/>
              </w:rPr>
            </w:pPr>
            <w:r>
              <w:rPr>
                <w:rFonts w:ascii="Arial" w:hAnsi="Arial" w:cs="Arial"/>
              </w:rPr>
              <w:t xml:space="preserve">• </w:t>
            </w:r>
            <w:r w:rsidR="00E23F7C">
              <w:rPr>
                <w:rFonts w:ascii="Shruti" w:hAnsi="Shruti" w:cs="Shruti"/>
              </w:rPr>
              <w:t>Fonctionnement particulier du système immunitaire.</w:t>
            </w:r>
          </w:p>
          <w:p w:rsidR="00D65386" w:rsidRDefault="00D65386" w:rsidP="00E23F7C">
            <w:pPr>
              <w:spacing w:line="240" w:lineRule="exact"/>
              <w:contextualSpacing/>
              <w:rPr>
                <w:rFonts w:ascii="Shruti" w:hAnsi="Shruti" w:cs="Shruti"/>
              </w:rPr>
            </w:pPr>
            <w:r>
              <w:rPr>
                <w:rFonts w:ascii="Arial" w:hAnsi="Arial" w:cs="Arial"/>
              </w:rPr>
              <w:t xml:space="preserve">• </w:t>
            </w:r>
            <w:r w:rsidR="00E23F7C">
              <w:rPr>
                <w:rFonts w:ascii="Shruti" w:hAnsi="Shruti" w:cs="Shruti"/>
              </w:rPr>
              <w:t>Sensibilité de certains tissus innée ou provoquée.</w:t>
            </w:r>
          </w:p>
          <w:p w:rsidR="00E23F7C" w:rsidRDefault="00E23F7C" w:rsidP="00E23F7C">
            <w:pPr>
              <w:spacing w:line="240" w:lineRule="exact"/>
              <w:contextualSpacing/>
              <w:rPr>
                <w:rFonts w:ascii="Shruti" w:hAnsi="Shruti" w:cs="Shruti"/>
              </w:rPr>
            </w:pPr>
          </w:p>
        </w:tc>
        <w:tc>
          <w:tcPr>
            <w:tcW w:w="4727" w:type="dxa"/>
            <w:vAlign w:val="center"/>
          </w:tcPr>
          <w:p w:rsidR="00E23F7C" w:rsidRDefault="00D65386" w:rsidP="00E23F7C">
            <w:pPr>
              <w:spacing w:line="240" w:lineRule="exact"/>
              <w:contextualSpacing/>
              <w:rPr>
                <w:rFonts w:ascii="Shruti" w:hAnsi="Shruti" w:cs="Shruti"/>
              </w:rPr>
            </w:pPr>
            <w:r>
              <w:rPr>
                <w:rFonts w:ascii="Arial" w:hAnsi="Arial" w:cs="Arial"/>
              </w:rPr>
              <w:t xml:space="preserve">• </w:t>
            </w:r>
            <w:r w:rsidR="00E23F7C">
              <w:rPr>
                <w:rFonts w:ascii="Shruti" w:hAnsi="Shruti" w:cs="Shruti"/>
              </w:rPr>
              <w:t>Environnement infectieux.</w:t>
            </w:r>
          </w:p>
          <w:p w:rsidR="00E23F7C" w:rsidRPr="00E23F7C" w:rsidRDefault="00E23F7C" w:rsidP="00E23F7C">
            <w:pPr>
              <w:spacing w:line="240" w:lineRule="exact"/>
              <w:contextualSpacing/>
              <w:rPr>
                <w:rFonts w:ascii="Shruti" w:hAnsi="Shruti" w:cs="Shruti"/>
                <w:i/>
                <w:sz w:val="18"/>
              </w:rPr>
            </w:pPr>
            <w:r w:rsidRPr="00E23F7C">
              <w:rPr>
                <w:rFonts w:ascii="Shruti" w:hAnsi="Shruti" w:cs="Shruti"/>
                <w:i/>
                <w:sz w:val="18"/>
                <w:u w:val="single"/>
              </w:rPr>
              <w:t>Ex </w:t>
            </w:r>
            <w:r w:rsidRPr="00E23F7C">
              <w:rPr>
                <w:rFonts w:ascii="Shruti" w:hAnsi="Shruti" w:cs="Shruti"/>
                <w:i/>
                <w:sz w:val="18"/>
              </w:rPr>
              <w:t>: infection méningée altérant la barrière hémato-méningée avec risque d’induction de MAI en présence de facteurs prédisposants (lymphocytes T auto-réactifs).</w:t>
            </w:r>
          </w:p>
          <w:p w:rsidR="00E23F7C" w:rsidRDefault="00D65386" w:rsidP="00E23F7C">
            <w:pPr>
              <w:spacing w:line="240" w:lineRule="exact"/>
              <w:contextualSpacing/>
              <w:rPr>
                <w:rFonts w:ascii="Shruti" w:hAnsi="Shruti" w:cs="Shruti"/>
              </w:rPr>
            </w:pPr>
            <w:r>
              <w:rPr>
                <w:rFonts w:ascii="Arial" w:hAnsi="Arial" w:cs="Arial"/>
              </w:rPr>
              <w:t xml:space="preserve">• </w:t>
            </w:r>
            <w:r w:rsidR="00E23F7C">
              <w:rPr>
                <w:rFonts w:ascii="Shruti" w:hAnsi="Shruti" w:cs="Shruti"/>
              </w:rPr>
              <w:t>Réactivité croisée des peptides identiques à des Ag du soi.</w:t>
            </w:r>
          </w:p>
          <w:p w:rsidR="00E23F7C" w:rsidRPr="00E23F7C" w:rsidRDefault="00E23F7C" w:rsidP="00E23F7C">
            <w:pPr>
              <w:spacing w:line="240" w:lineRule="exact"/>
              <w:contextualSpacing/>
              <w:rPr>
                <w:rFonts w:ascii="Shruti" w:hAnsi="Shruti" w:cs="Shruti"/>
                <w:i/>
                <w:sz w:val="18"/>
              </w:rPr>
            </w:pPr>
            <w:r w:rsidRPr="00E23F7C">
              <w:rPr>
                <w:rFonts w:ascii="Shruti" w:hAnsi="Shruti" w:cs="Shruti"/>
                <w:i/>
                <w:sz w:val="18"/>
                <w:u w:val="single"/>
              </w:rPr>
              <w:t>Ex </w:t>
            </w:r>
            <w:r w:rsidRPr="00E23F7C">
              <w:rPr>
                <w:rFonts w:ascii="Shruti" w:hAnsi="Shruti" w:cs="Shruti"/>
                <w:i/>
                <w:sz w:val="18"/>
              </w:rPr>
              <w:t>: peptide de la paroi d’une salmonelle identique à un Ag cutané.</w:t>
            </w:r>
          </w:p>
          <w:p w:rsidR="006A6229" w:rsidRPr="00D65386" w:rsidRDefault="00D65386" w:rsidP="00E23F7C">
            <w:pPr>
              <w:spacing w:line="240" w:lineRule="exact"/>
              <w:contextualSpacing/>
              <w:rPr>
                <w:rFonts w:ascii="Shruti" w:hAnsi="Shruti" w:cs="Shruti"/>
                <w:i/>
                <w:sz w:val="18"/>
              </w:rPr>
            </w:pPr>
            <w:r>
              <w:rPr>
                <w:rFonts w:ascii="Arial" w:hAnsi="Arial" w:cs="Arial"/>
              </w:rPr>
              <w:t xml:space="preserve">• </w:t>
            </w:r>
            <w:r w:rsidR="006A6229">
              <w:rPr>
                <w:rFonts w:ascii="Shruti" w:hAnsi="Shruti" w:cs="Shruti"/>
              </w:rPr>
              <w:t>Effet environnemental sur # tissus les fragilisant</w:t>
            </w:r>
            <w:r>
              <w:rPr>
                <w:rFonts w:ascii="Shruti" w:hAnsi="Shruti" w:cs="Shruti"/>
              </w:rPr>
              <w:t xml:space="preserve"> / modifiant les Ag du soi</w:t>
            </w:r>
            <w:r w:rsidR="006A6229">
              <w:rPr>
                <w:rFonts w:ascii="Shruti" w:hAnsi="Shruti" w:cs="Shruti"/>
              </w:rPr>
              <w:t xml:space="preserve"> </w:t>
            </w:r>
            <w:r w:rsidR="006A6229" w:rsidRPr="006A6229">
              <w:rPr>
                <w:rFonts w:ascii="Shruti" w:hAnsi="Shruti" w:cs="Shruti"/>
                <w:i/>
                <w:sz w:val="18"/>
              </w:rPr>
              <w:t>(</w:t>
            </w:r>
            <w:r w:rsidR="006A6229" w:rsidRPr="006A6229">
              <w:rPr>
                <w:rFonts w:ascii="Shruti" w:hAnsi="Shruti" w:cs="Shruti"/>
                <w:i/>
                <w:sz w:val="18"/>
                <w:u w:val="single"/>
              </w:rPr>
              <w:t>ex</w:t>
            </w:r>
            <w:r>
              <w:rPr>
                <w:rFonts w:ascii="Shruti" w:hAnsi="Shruti" w:cs="Shruti"/>
                <w:i/>
                <w:sz w:val="18"/>
              </w:rPr>
              <w:t> : soleil sur la peau) .</w:t>
            </w:r>
          </w:p>
        </w:tc>
      </w:tr>
    </w:tbl>
    <w:p w:rsidR="00CF2A58" w:rsidRDefault="00291E0F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="00CF2A58" w:rsidRPr="00291E0F">
        <w:rPr>
          <w:rFonts w:ascii="Shruti" w:hAnsi="Shruti" w:cs="Shruti"/>
          <w:b/>
          <w:u w:val="single"/>
        </w:rPr>
        <w:t>Théorie du danger / de l’étranger</w:t>
      </w:r>
      <w:r w:rsidR="00CF2A58">
        <w:rPr>
          <w:rFonts w:ascii="Shruti" w:hAnsi="Shruti" w:cs="Shruti"/>
        </w:rPr>
        <w:t> (immunologie fondamentale) </w:t>
      </w:r>
      <w:r w:rsidR="00CF2A58" w:rsidRPr="00CF2A58">
        <w:rPr>
          <w:rFonts w:ascii="Shruti" w:hAnsi="Shruti" w:cs="Shruti"/>
        </w:rPr>
        <w:sym w:font="Wingdings" w:char="F0E0"/>
      </w:r>
      <w:r w:rsidR="00CF2A58">
        <w:rPr>
          <w:rFonts w:ascii="Shruti" w:hAnsi="Shruti" w:cs="Shruti"/>
        </w:rPr>
        <w:t xml:space="preserve"> système immunitaire alerté soit </w:t>
      </w:r>
      <w:r>
        <w:rPr>
          <w:rFonts w:ascii="Shruti" w:hAnsi="Shruti" w:cs="Shruti"/>
        </w:rPr>
        <w:t xml:space="preserve">par un élément étranger soit </w:t>
      </w:r>
      <w:r w:rsidRPr="003D5A84">
        <w:rPr>
          <w:rFonts w:ascii="Shruti" w:hAnsi="Shruti" w:cs="Shruti"/>
          <w:i/>
          <w:sz w:val="18"/>
        </w:rPr>
        <w:t xml:space="preserve">… « vous </w:t>
      </w:r>
      <w:r w:rsidR="003D5A84" w:rsidRPr="003D5A84">
        <w:rPr>
          <w:rFonts w:ascii="Shruti" w:hAnsi="Shruti" w:cs="Shruti"/>
          <w:i/>
          <w:sz w:val="18"/>
        </w:rPr>
        <w:t>n’</w:t>
      </w:r>
      <w:r w:rsidRPr="003D5A84">
        <w:rPr>
          <w:rFonts w:ascii="Shruti" w:hAnsi="Shruti" w:cs="Shruti"/>
          <w:i/>
          <w:sz w:val="18"/>
        </w:rPr>
        <w:t>avez pas vu ça ? Je ne peux pas refaire tout le cours là-dessus… »</w:t>
      </w:r>
      <w:r w:rsidRPr="003D5A84">
        <w:rPr>
          <w:rFonts w:ascii="Shruti" w:hAnsi="Shruti" w:cs="Shruti"/>
          <w:sz w:val="18"/>
        </w:rPr>
        <w:t xml:space="preserve"> </w:t>
      </w:r>
      <w:r>
        <w:rPr>
          <w:rFonts w:ascii="Shruti" w:hAnsi="Shruti" w:cs="Shruti"/>
        </w:rPr>
        <w:t>des portions de molécules qu’on appelle les DAMP.</w:t>
      </w:r>
    </w:p>
    <w:p w:rsidR="009C5801" w:rsidRDefault="009C5801" w:rsidP="00E23F7C">
      <w:pPr>
        <w:spacing w:line="240" w:lineRule="exact"/>
        <w:contextualSpacing/>
        <w:rPr>
          <w:rFonts w:ascii="Shruti" w:hAnsi="Shruti" w:cs="Shruti"/>
        </w:rPr>
      </w:pPr>
    </w:p>
    <w:p w:rsidR="00291E0F" w:rsidRDefault="00291E0F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Arial" w:hAnsi="Arial" w:cs="Arial"/>
        </w:rPr>
        <w:t xml:space="preserve">• </w:t>
      </w:r>
      <w:r w:rsidRPr="00291E0F">
        <w:rPr>
          <w:rFonts w:ascii="Shruti" w:hAnsi="Shruti" w:cs="Shruti"/>
          <w:b/>
          <w:color w:val="9933FF"/>
          <w:u w:val="single"/>
        </w:rPr>
        <w:t>Toll Like Receptor</w:t>
      </w:r>
      <w:r>
        <w:rPr>
          <w:rFonts w:ascii="Shruti" w:hAnsi="Shruti" w:cs="Shruti"/>
        </w:rPr>
        <w:t> :</w:t>
      </w:r>
      <w:r w:rsidR="003D5A84">
        <w:rPr>
          <w:rFonts w:ascii="Shruti" w:hAnsi="Shruti" w:cs="Shruti"/>
        </w:rPr>
        <w:t xml:space="preserve"> </w:t>
      </w:r>
    </w:p>
    <w:p w:rsidR="009C5801" w:rsidRDefault="009C5801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Reconnaissent les virus / bactéries / parasites.</w:t>
      </w:r>
    </w:p>
    <w:p w:rsidR="009C5801" w:rsidRPr="009C5801" w:rsidRDefault="009C5801" w:rsidP="00E23F7C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 xml:space="preserve">Capables de reconnaitre des molécules du soi </w:t>
      </w:r>
      <w:r w:rsidRPr="009C5801">
        <w:rPr>
          <w:rFonts w:ascii="Shruti" w:hAnsi="Shruti" w:cs="Shruti"/>
          <w:i/>
          <w:sz w:val="18"/>
        </w:rPr>
        <w:t>(</w:t>
      </w:r>
      <w:r w:rsidRPr="009C5801">
        <w:rPr>
          <w:rFonts w:ascii="Shruti" w:hAnsi="Shruti" w:cs="Shruti"/>
          <w:i/>
          <w:sz w:val="18"/>
          <w:u w:val="single"/>
        </w:rPr>
        <w:t>ex</w:t>
      </w:r>
      <w:r w:rsidRPr="009C5801">
        <w:rPr>
          <w:rFonts w:ascii="Shruti" w:hAnsi="Shruti" w:cs="Shruti"/>
          <w:i/>
          <w:sz w:val="18"/>
        </w:rPr>
        <w:t> : HSP60, molécule du fibrinogène).</w:t>
      </w:r>
    </w:p>
    <w:p w:rsidR="00291E0F" w:rsidRDefault="002B17E5" w:rsidP="00E23F7C">
      <w:pPr>
        <w:spacing w:line="240" w:lineRule="exact"/>
        <w:contextualSpacing/>
        <w:rPr>
          <w:rFonts w:ascii="Shruti" w:hAnsi="Shruti" w:cs="Shruti"/>
        </w:rPr>
      </w:pPr>
      <w:r w:rsidRPr="00B5697E">
        <w:rPr>
          <w:rFonts w:ascii="Shruti" w:hAnsi="Shruti" w:cs="Shruti"/>
          <w:b/>
        </w:rPr>
        <w:t>TLR4</w:t>
      </w:r>
      <w:r>
        <w:rPr>
          <w:rFonts w:ascii="Shruti" w:hAnsi="Shruti" w:cs="Shruti"/>
        </w:rPr>
        <w:t xml:space="preserve"> reconnait spécifiquement les molécules du soi </w:t>
      </w:r>
      <w:r w:rsidRPr="002B17E5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lorsqu’il est </w:t>
      </w:r>
      <w:r w:rsidRPr="00B5697E">
        <w:rPr>
          <w:rFonts w:ascii="Shruti" w:hAnsi="Shruti" w:cs="Shruti"/>
          <w:b/>
        </w:rPr>
        <w:t>activé </w:t>
      </w:r>
      <w:r>
        <w:rPr>
          <w:rFonts w:ascii="Shruti" w:hAnsi="Shruti" w:cs="Shruti"/>
        </w:rPr>
        <w:t>:</w:t>
      </w:r>
    </w:p>
    <w:p w:rsidR="00B5697E" w:rsidRDefault="00B5697E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2B17E5" w:rsidRPr="00B5697E">
        <w:rPr>
          <w:rFonts w:ascii="Shruti" w:hAnsi="Shruti" w:cs="Shruti"/>
          <w:b/>
        </w:rPr>
        <w:t>Activation des lymphocytes B</w:t>
      </w:r>
      <w:r w:rsidR="002B17E5">
        <w:rPr>
          <w:rFonts w:ascii="Shruti" w:hAnsi="Shruti" w:cs="Shruti"/>
        </w:rPr>
        <w:t xml:space="preserve"> dont la </w:t>
      </w:r>
      <w:r>
        <w:rPr>
          <w:rFonts w:ascii="Shruti" w:hAnsi="Shruti" w:cs="Shruti"/>
        </w:rPr>
        <w:t>capacité de présentation des Ag</w:t>
      </w:r>
    </w:p>
    <w:p w:rsidR="002B17E5" w:rsidRDefault="00B5697E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</w:t>
      </w:r>
      <w:r w:rsidR="002B17E5">
        <w:rPr>
          <w:rFonts w:ascii="Shruti" w:hAnsi="Shruti" w:cs="Shruti"/>
        </w:rPr>
        <w:t>augmente (via des immunoglobulines de surface).</w:t>
      </w:r>
    </w:p>
    <w:p w:rsidR="00B5697E" w:rsidRDefault="00B5697E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2B17E5" w:rsidRPr="00B5697E">
        <w:rPr>
          <w:rFonts w:ascii="Shruti" w:hAnsi="Shruti" w:cs="Shruti"/>
          <w:b/>
        </w:rPr>
        <w:t>Augmentation de la sécrétion d’interféron alpha</w:t>
      </w:r>
      <w:r w:rsidR="002B17E5">
        <w:rPr>
          <w:rFonts w:ascii="Shruti" w:hAnsi="Shruti" w:cs="Shruti"/>
        </w:rPr>
        <w:t xml:space="preserve"> permettant la différ</w:t>
      </w:r>
      <w:r>
        <w:rPr>
          <w:rFonts w:ascii="Shruti" w:hAnsi="Shruti" w:cs="Shruti"/>
        </w:rPr>
        <w:t>enciation</w:t>
      </w:r>
    </w:p>
    <w:p w:rsidR="002B17E5" w:rsidRDefault="00B5697E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</w:t>
      </w:r>
      <w:r w:rsidR="002B17E5">
        <w:rPr>
          <w:rFonts w:ascii="Shruti" w:hAnsi="Shruti" w:cs="Shruti"/>
        </w:rPr>
        <w:t>des LB en plasmocytes producteurs d’Ac.</w:t>
      </w:r>
    </w:p>
    <w:p w:rsidR="002B17E5" w:rsidRDefault="00B5697E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2B17E5" w:rsidRPr="00B5697E">
        <w:rPr>
          <w:rFonts w:ascii="Shruti" w:hAnsi="Shruti" w:cs="Shruti"/>
          <w:b/>
        </w:rPr>
        <w:t>Production de cytokines</w:t>
      </w:r>
      <w:r w:rsidR="002B17E5">
        <w:rPr>
          <w:rFonts w:ascii="Shruti" w:hAnsi="Shruti" w:cs="Shruti"/>
        </w:rPr>
        <w:t xml:space="preserve"> activant les lymphocytes T auto-actifs.</w:t>
      </w:r>
    </w:p>
    <w:p w:rsidR="002B17E5" w:rsidRDefault="00B5697E" w:rsidP="00E23F7C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2B17E5" w:rsidRPr="00B5697E">
        <w:rPr>
          <w:rFonts w:ascii="Shruti" w:hAnsi="Shruti" w:cs="Shruti"/>
          <w:b/>
        </w:rPr>
        <w:t>Diminution de l’activité des lymphocytes T régulateurs</w:t>
      </w:r>
      <w:r w:rsidR="002B17E5">
        <w:rPr>
          <w:rFonts w:ascii="Shruti" w:hAnsi="Shruti" w:cs="Shruti"/>
        </w:rPr>
        <w:t xml:space="preserve">. </w:t>
      </w:r>
    </w:p>
    <w:p w:rsidR="00CA2A35" w:rsidRPr="00CA2A35" w:rsidRDefault="00D63404" w:rsidP="00CA2A35">
      <w:pPr>
        <w:spacing w:line="240" w:lineRule="exact"/>
        <w:contextualSpacing/>
        <w:rPr>
          <w:rFonts w:ascii="Shruti" w:hAnsi="Shruti" w:cs="Shruti"/>
        </w:rPr>
      </w:pPr>
      <w:r w:rsidRPr="00D63404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activation du système immunitaire.</w:t>
      </w:r>
      <w:r w:rsidR="00CA2A35" w:rsidRPr="00CA2A35">
        <w:t xml:space="preserve"> </w:t>
      </w:r>
      <w:r w:rsidR="00CA2A35" w:rsidRPr="00CA2A35">
        <w:rPr>
          <w:rFonts w:ascii="Shruti" w:hAnsi="Shruti" w:cs="Shruti"/>
        </w:rPr>
        <w:t>Mécanismes des MAI</w:t>
      </w:r>
    </w:p>
    <w:p w:rsidR="00CA2A35" w:rsidRDefault="00CA2A35" w:rsidP="00CA2A35">
      <w:pPr>
        <w:spacing w:line="240" w:lineRule="exact"/>
        <w:contextualSpacing/>
        <w:rPr>
          <w:rFonts w:ascii="Shruti" w:hAnsi="Shruti" w:cs="Shruti"/>
        </w:rPr>
      </w:pPr>
    </w:p>
    <w:p w:rsidR="00CA2A35" w:rsidRPr="00CA2A35" w:rsidRDefault="00CA2A35" w:rsidP="00CA2A35">
      <w:pPr>
        <w:spacing w:line="240" w:lineRule="exact"/>
        <w:contextualSpacing/>
        <w:rPr>
          <w:rFonts w:ascii="Shruti" w:hAnsi="Shruti" w:cs="Shruti"/>
          <w:sz w:val="16"/>
        </w:rPr>
      </w:pPr>
      <w:r w:rsidRPr="00CA2A35">
        <w:rPr>
          <w:rFonts w:ascii="Shruti" w:hAnsi="Shruti" w:cs="Shruti"/>
          <w:sz w:val="16"/>
          <w:u w:val="single"/>
        </w:rPr>
        <w:t>Conclusion</w:t>
      </w:r>
      <w:r w:rsidRPr="00CA2A35">
        <w:rPr>
          <w:rFonts w:ascii="Shruti" w:hAnsi="Shruti" w:cs="Shruti"/>
          <w:sz w:val="16"/>
        </w:rPr>
        <w:t xml:space="preserve"> : </w:t>
      </w:r>
    </w:p>
    <w:p w:rsidR="00CA2A35" w:rsidRPr="00CA2A35" w:rsidRDefault="00CA2A35" w:rsidP="00CA2A35">
      <w:pPr>
        <w:spacing w:line="240" w:lineRule="exact"/>
        <w:contextualSpacing/>
        <w:rPr>
          <w:rFonts w:ascii="Shruti" w:hAnsi="Shruti" w:cs="Shruti"/>
          <w:b/>
          <w:sz w:val="16"/>
        </w:rPr>
      </w:pPr>
      <w:r w:rsidRPr="00CA2A35">
        <w:rPr>
          <w:rFonts w:ascii="Arial" w:hAnsi="Arial" w:cs="Arial"/>
          <w:b/>
          <w:sz w:val="16"/>
        </w:rPr>
        <w:t xml:space="preserve">• </w:t>
      </w:r>
      <w:r w:rsidRPr="00CA2A35">
        <w:rPr>
          <w:rFonts w:ascii="Shruti" w:hAnsi="Shruti" w:cs="Shruti"/>
          <w:b/>
          <w:sz w:val="16"/>
        </w:rPr>
        <w:t>Immunisation contre un Ag du soi (auto Ag)</w:t>
      </w:r>
    </w:p>
    <w:p w:rsidR="00CA2A35" w:rsidRPr="007F59DF" w:rsidRDefault="00CA2A35" w:rsidP="00CA2A35">
      <w:pPr>
        <w:spacing w:line="240" w:lineRule="exact"/>
        <w:contextualSpacing/>
        <w:rPr>
          <w:rFonts w:ascii="Shruti" w:hAnsi="Shruti" w:cs="Shruti"/>
          <w:i/>
          <w:sz w:val="16"/>
        </w:rPr>
      </w:pPr>
      <w:r w:rsidRPr="00CA2A35">
        <w:rPr>
          <w:rFonts w:ascii="Shruti" w:hAnsi="Shruti" w:cs="Shruti"/>
          <w:sz w:val="16"/>
        </w:rPr>
        <w:sym w:font="Wingdings" w:char="F0E0"/>
      </w:r>
      <w:r w:rsidRPr="00CA2A35">
        <w:rPr>
          <w:rFonts w:ascii="Shruti" w:hAnsi="Shruti" w:cs="Shruti"/>
          <w:sz w:val="16"/>
        </w:rPr>
        <w:t xml:space="preserve"> Modifications d’un Ag </w:t>
      </w:r>
      <w:r w:rsidRPr="007F59DF">
        <w:rPr>
          <w:rFonts w:ascii="Shruti" w:hAnsi="Shruti" w:cs="Shruti"/>
          <w:i/>
          <w:sz w:val="16"/>
        </w:rPr>
        <w:t>(</w:t>
      </w:r>
      <w:r w:rsidR="007F59DF" w:rsidRPr="007F59DF">
        <w:rPr>
          <w:rFonts w:ascii="Shruti" w:hAnsi="Shruti" w:cs="Shruti"/>
          <w:i/>
          <w:sz w:val="16"/>
          <w:u w:val="single"/>
        </w:rPr>
        <w:t>ex</w:t>
      </w:r>
      <w:r w:rsidR="007F59DF" w:rsidRPr="007F59DF">
        <w:rPr>
          <w:rFonts w:ascii="Shruti" w:hAnsi="Shruti" w:cs="Shruti"/>
          <w:i/>
          <w:sz w:val="16"/>
        </w:rPr>
        <w:t xml:space="preserve"> : </w:t>
      </w:r>
      <w:r w:rsidRPr="007F59DF">
        <w:rPr>
          <w:rFonts w:ascii="Shruti" w:hAnsi="Shruti" w:cs="Shruti"/>
          <w:i/>
          <w:sz w:val="16"/>
        </w:rPr>
        <w:t>agents infectieux, UV..)</w:t>
      </w:r>
      <w:r w:rsidRPr="00CA2A35">
        <w:rPr>
          <w:rFonts w:ascii="Shruti" w:hAnsi="Shruti" w:cs="Shruti"/>
          <w:sz w:val="16"/>
        </w:rPr>
        <w:t xml:space="preserve"> ou apparition d’un Ag jusque là sanctuarisé </w:t>
      </w:r>
      <w:r w:rsidRPr="007F59DF">
        <w:rPr>
          <w:rFonts w:ascii="Shruti" w:hAnsi="Shruti" w:cs="Shruti"/>
          <w:i/>
          <w:sz w:val="16"/>
        </w:rPr>
        <w:t>(</w:t>
      </w:r>
      <w:r w:rsidR="007F59DF" w:rsidRPr="007F59DF">
        <w:rPr>
          <w:rFonts w:ascii="Shruti" w:hAnsi="Shruti" w:cs="Shruti"/>
          <w:i/>
          <w:sz w:val="16"/>
          <w:u w:val="single"/>
        </w:rPr>
        <w:t>ex</w:t>
      </w:r>
      <w:r w:rsidR="007F59DF" w:rsidRPr="007F59DF">
        <w:rPr>
          <w:rFonts w:ascii="Shruti" w:hAnsi="Shruti" w:cs="Shruti"/>
          <w:i/>
          <w:sz w:val="16"/>
        </w:rPr>
        <w:t xml:space="preserve"> : </w:t>
      </w:r>
      <w:r w:rsidRPr="007F59DF">
        <w:rPr>
          <w:rFonts w:ascii="Shruti" w:hAnsi="Shruti" w:cs="Shruti"/>
          <w:i/>
          <w:sz w:val="16"/>
        </w:rPr>
        <w:t>cristallin)</w:t>
      </w:r>
      <w:r w:rsidR="007F59DF">
        <w:rPr>
          <w:rFonts w:ascii="Shruti" w:hAnsi="Shruti" w:cs="Shruti"/>
          <w:i/>
          <w:sz w:val="16"/>
        </w:rPr>
        <w:t>.</w:t>
      </w:r>
    </w:p>
    <w:p w:rsidR="00CA2A35" w:rsidRPr="00CA2A35" w:rsidRDefault="00CA2A35" w:rsidP="00CA2A35">
      <w:pPr>
        <w:spacing w:line="240" w:lineRule="exact"/>
        <w:contextualSpacing/>
        <w:rPr>
          <w:rFonts w:ascii="Shruti" w:hAnsi="Shruti" w:cs="Shruti"/>
          <w:sz w:val="16"/>
        </w:rPr>
      </w:pPr>
      <w:r w:rsidRPr="00CA2A35">
        <w:rPr>
          <w:rFonts w:ascii="Shruti" w:hAnsi="Shruti" w:cs="Shruti"/>
          <w:sz w:val="16"/>
        </w:rPr>
        <w:sym w:font="Wingdings" w:char="F0E0"/>
      </w:r>
      <w:r w:rsidRPr="00CA2A35">
        <w:rPr>
          <w:rFonts w:ascii="Shruti" w:hAnsi="Shruti" w:cs="Shruti"/>
          <w:sz w:val="16"/>
        </w:rPr>
        <w:t xml:space="preserve"> Modifications de la réponse immune liées à une anomalie génétique, ou déficit des cellules T régulatrices…</w:t>
      </w:r>
    </w:p>
    <w:p w:rsidR="00CA2A35" w:rsidRPr="00CA2A35" w:rsidRDefault="00CA2A35" w:rsidP="00CA2A35">
      <w:pPr>
        <w:spacing w:line="240" w:lineRule="exact"/>
        <w:contextualSpacing/>
        <w:rPr>
          <w:rFonts w:ascii="Shruti" w:hAnsi="Shruti" w:cs="Shruti"/>
          <w:b/>
          <w:sz w:val="16"/>
        </w:rPr>
      </w:pPr>
      <w:r w:rsidRPr="00CA2A35">
        <w:rPr>
          <w:rFonts w:ascii="Arial" w:hAnsi="Arial" w:cs="Arial"/>
          <w:b/>
          <w:sz w:val="16"/>
        </w:rPr>
        <w:t xml:space="preserve">• </w:t>
      </w:r>
      <w:r w:rsidRPr="00CA2A35">
        <w:rPr>
          <w:rFonts w:ascii="Shruti" w:hAnsi="Shruti" w:cs="Shruti"/>
          <w:b/>
          <w:sz w:val="16"/>
        </w:rPr>
        <w:t>Augmentation de la réponse immunitaire / Ag du soi</w:t>
      </w:r>
    </w:p>
    <w:p w:rsidR="00CA2A35" w:rsidRPr="00CA2A35" w:rsidRDefault="00CA2A35" w:rsidP="00CA2A35">
      <w:pPr>
        <w:spacing w:line="240" w:lineRule="exact"/>
        <w:contextualSpacing/>
        <w:rPr>
          <w:rFonts w:ascii="Shruti" w:hAnsi="Shruti" w:cs="Shruti"/>
          <w:sz w:val="16"/>
        </w:rPr>
      </w:pPr>
      <w:r w:rsidRPr="00CA2A35">
        <w:rPr>
          <w:rFonts w:ascii="Shruti" w:hAnsi="Shruti" w:cs="Shruti"/>
          <w:sz w:val="16"/>
        </w:rPr>
        <w:sym w:font="Wingdings" w:char="F0E0"/>
      </w:r>
      <w:r w:rsidRPr="00CA2A35">
        <w:rPr>
          <w:rFonts w:ascii="Shruti" w:hAnsi="Shruti" w:cs="Shruti"/>
          <w:sz w:val="16"/>
        </w:rPr>
        <w:t xml:space="preserve"> Réactivité croisée Ag étranger/Soi ou expression aberrante d’une molécule co-stimulatrice</w:t>
      </w:r>
      <w:r w:rsidR="007F59DF">
        <w:rPr>
          <w:rFonts w:ascii="Shruti" w:hAnsi="Shruti" w:cs="Shruti"/>
          <w:sz w:val="16"/>
        </w:rPr>
        <w:t>.</w:t>
      </w:r>
    </w:p>
    <w:p w:rsidR="00D63404" w:rsidRDefault="00CA2A35" w:rsidP="00CA2A35">
      <w:pPr>
        <w:spacing w:line="240" w:lineRule="exact"/>
        <w:contextualSpacing/>
        <w:rPr>
          <w:rFonts w:ascii="Shruti" w:hAnsi="Shruti" w:cs="Shruti"/>
          <w:sz w:val="16"/>
        </w:rPr>
      </w:pPr>
      <w:r w:rsidRPr="00CA2A35">
        <w:rPr>
          <w:rFonts w:ascii="Shruti" w:hAnsi="Shruti" w:cs="Shruti"/>
          <w:sz w:val="16"/>
        </w:rPr>
        <w:sym w:font="Wingdings" w:char="F0E0"/>
      </w:r>
      <w:r w:rsidRPr="00CA2A35">
        <w:rPr>
          <w:rFonts w:ascii="Shruti" w:hAnsi="Shruti" w:cs="Shruti"/>
          <w:sz w:val="16"/>
        </w:rPr>
        <w:t xml:space="preserve"> Anomalies génétiques de la costimulation ou de la production des</w:t>
      </w:r>
      <w:r w:rsidR="007F59DF">
        <w:rPr>
          <w:rFonts w:ascii="Shruti" w:hAnsi="Shruti" w:cs="Shruti"/>
          <w:sz w:val="16"/>
        </w:rPr>
        <w:t xml:space="preserve"> </w:t>
      </w:r>
      <w:r w:rsidRPr="00CA2A35">
        <w:rPr>
          <w:rFonts w:ascii="Shruti" w:hAnsi="Shruti" w:cs="Shruti"/>
          <w:sz w:val="16"/>
        </w:rPr>
        <w:t>cytokines proinflammatoires (TNF) ou régulant TH1/TH2 (IFN)</w:t>
      </w:r>
      <w:r w:rsidR="007F59DF">
        <w:rPr>
          <w:rFonts w:ascii="Shruti" w:hAnsi="Shruti" w:cs="Shruti"/>
          <w:sz w:val="16"/>
        </w:rPr>
        <w:t>.</w:t>
      </w:r>
    </w:p>
    <w:p w:rsidR="00D464FA" w:rsidRDefault="00D464FA" w:rsidP="00CA2A35">
      <w:pPr>
        <w:spacing w:line="240" w:lineRule="exact"/>
        <w:contextualSpacing/>
        <w:rPr>
          <w:rFonts w:ascii="Shruti" w:hAnsi="Shruti" w:cs="Shruti"/>
          <w:sz w:val="16"/>
        </w:rPr>
      </w:pPr>
    </w:p>
    <w:p w:rsidR="00D464FA" w:rsidRPr="00D464FA" w:rsidRDefault="00D464FA" w:rsidP="00D464FA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D464FA">
        <w:rPr>
          <w:rFonts w:ascii="Shruti" w:hAnsi="Shruti" w:cs="Shruti"/>
          <w:b/>
          <w:color w:val="CC66FF"/>
          <w:sz w:val="24"/>
        </w:rPr>
        <w:t>CONSEQUENCES TISSULAIRES ET ORGANIQUES</w:t>
      </w:r>
    </w:p>
    <w:p w:rsidR="00D464FA" w:rsidRDefault="00D464FA" w:rsidP="00CA2A35">
      <w:pPr>
        <w:spacing w:line="240" w:lineRule="exact"/>
        <w:contextualSpacing/>
        <w:rPr>
          <w:rFonts w:ascii="Shruti" w:hAnsi="Shruti" w:cs="Shruti"/>
          <w:sz w:val="16"/>
        </w:rPr>
      </w:pP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Pr="00202F2E">
        <w:rPr>
          <w:rFonts w:ascii="Shruti" w:hAnsi="Shruti" w:cs="Shruti"/>
          <w:b/>
        </w:rPr>
        <w:t>Fixation d’auto-Ac</w:t>
      </w:r>
      <w:r w:rsidR="00202F2E">
        <w:rPr>
          <w:rFonts w:ascii="Shruti" w:hAnsi="Shruti" w:cs="Shruti"/>
          <w:b/>
        </w:rPr>
        <w:t xml:space="preserve"> sur les tissus </w:t>
      </w:r>
      <w:r w:rsidRPr="00202F2E">
        <w:rPr>
          <w:rFonts w:ascii="Shruti" w:hAnsi="Shruti" w:cs="Shruti"/>
          <w:b/>
        </w:rPr>
        <w:t>cibles</w:t>
      </w:r>
      <w:r>
        <w:rPr>
          <w:rFonts w:ascii="Shruti" w:hAnsi="Shruti" w:cs="Shruti"/>
        </w:rPr>
        <w:t> :</w:t>
      </w:r>
    </w:p>
    <w:p w:rsid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Cytolyse</w:t>
      </w: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O</w:t>
      </w:r>
      <w:r w:rsidRPr="00D464FA">
        <w:rPr>
          <w:rFonts w:ascii="Shruti" w:hAnsi="Shruti" w:cs="Shruti"/>
        </w:rPr>
        <w:t>psonisation-phagocytose</w:t>
      </w:r>
    </w:p>
    <w:p w:rsid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 w:rsidRPr="00202F2E">
        <w:rPr>
          <w:rFonts w:ascii="Shruti" w:hAnsi="Shruti" w:cs="Shruti"/>
          <w:i/>
          <w:sz w:val="18"/>
          <w:u w:val="single"/>
        </w:rPr>
        <w:t>Ex</w:t>
      </w:r>
      <w:r w:rsidRPr="00202F2E">
        <w:rPr>
          <w:rFonts w:ascii="Shruti" w:hAnsi="Shruti" w:cs="Shruti"/>
          <w:i/>
          <w:sz w:val="18"/>
        </w:rPr>
        <w:t xml:space="preserve"> : Ac anti-récepteur de l’acétylcholine dans la myasthénie, Ac anti-TSH dans l’hyperthyroïdie</w:t>
      </w:r>
      <w:r>
        <w:rPr>
          <w:rFonts w:ascii="Shruti" w:hAnsi="Shruti" w:cs="Shruti"/>
        </w:rPr>
        <w:t>.</w:t>
      </w: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 w:rsidRPr="00D464FA">
        <w:rPr>
          <w:rFonts w:ascii="Shruti" w:hAnsi="Shruti" w:cs="Shruti"/>
        </w:rPr>
        <w:t xml:space="preserve">• </w:t>
      </w:r>
      <w:r w:rsidRPr="00202F2E">
        <w:rPr>
          <w:rFonts w:ascii="Shruti" w:hAnsi="Shruti" w:cs="Shruti"/>
          <w:b/>
        </w:rPr>
        <w:t>Actions des Lymphocytes T auto réactifs</w:t>
      </w:r>
      <w:r>
        <w:rPr>
          <w:rFonts w:ascii="Shruti" w:hAnsi="Shruti" w:cs="Shruti"/>
        </w:rPr>
        <w:t> :</w:t>
      </w:r>
    </w:p>
    <w:p w:rsidR="00D464FA" w:rsidRDefault="00202F2E" w:rsidP="00D464F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Cytotoxicité</w:t>
      </w:r>
      <w:r w:rsidR="00D464FA">
        <w:rPr>
          <w:rFonts w:ascii="Shruti" w:hAnsi="Shruti" w:cs="Shruti"/>
        </w:rPr>
        <w:t>.</w:t>
      </w:r>
    </w:p>
    <w:p w:rsid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Production de cytokines.</w:t>
      </w:r>
    </w:p>
    <w:p w:rsidR="00D464FA" w:rsidRPr="00202F2E" w:rsidRDefault="00D464FA" w:rsidP="00D464FA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202F2E">
        <w:rPr>
          <w:rFonts w:ascii="Shruti" w:hAnsi="Shruti" w:cs="Shruti"/>
          <w:i/>
          <w:sz w:val="18"/>
          <w:u w:val="single"/>
        </w:rPr>
        <w:t>Ex</w:t>
      </w:r>
      <w:r w:rsidRPr="00202F2E">
        <w:rPr>
          <w:rFonts w:ascii="Shruti" w:hAnsi="Shruti" w:cs="Shruti"/>
          <w:i/>
          <w:sz w:val="18"/>
        </w:rPr>
        <w:t xml:space="preserve"> : diabète </w:t>
      </w:r>
      <w:r w:rsidR="00202F2E" w:rsidRPr="00202F2E">
        <w:rPr>
          <w:rFonts w:ascii="Shruti" w:hAnsi="Shruti" w:cs="Shruti"/>
          <w:i/>
          <w:sz w:val="18"/>
        </w:rPr>
        <w:t>insulinodépendant</w:t>
      </w:r>
      <w:r w:rsidRPr="00202F2E">
        <w:rPr>
          <w:rFonts w:ascii="Shruti" w:hAnsi="Shruti" w:cs="Shruti"/>
          <w:i/>
          <w:sz w:val="18"/>
        </w:rPr>
        <w:t>, thyroïdite…</w:t>
      </w: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 w:rsidRPr="00D464FA">
        <w:rPr>
          <w:rFonts w:ascii="Shruti" w:hAnsi="Shruti" w:cs="Shruti"/>
        </w:rPr>
        <w:t xml:space="preserve">• </w:t>
      </w:r>
      <w:r w:rsidRPr="00202F2E">
        <w:rPr>
          <w:rFonts w:ascii="Shruti" w:hAnsi="Shruti" w:cs="Shruti"/>
          <w:b/>
        </w:rPr>
        <w:t>Evolutivité de la réponse auto-immune</w:t>
      </w:r>
      <w:r>
        <w:rPr>
          <w:rFonts w:ascii="Shruti" w:hAnsi="Shruti" w:cs="Shruti"/>
        </w:rPr>
        <w:t> :</w:t>
      </w: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Auto-</w:t>
      </w:r>
      <w:r w:rsidRPr="00D464FA">
        <w:rPr>
          <w:rFonts w:ascii="Shruti" w:hAnsi="Shruti" w:cs="Shruti"/>
        </w:rPr>
        <w:t>Ag nombreux et évolutifs depuis l’initiation</w:t>
      </w:r>
      <w:r>
        <w:rPr>
          <w:rFonts w:ascii="Shruti" w:hAnsi="Shruti" w:cs="Shruti"/>
        </w:rPr>
        <w:t xml:space="preserve"> du processus jusqu’à l’expression de la maladie = cibles des auto-Ac et des cellules T auto-actives </w:t>
      </w:r>
    </w:p>
    <w:p w:rsidR="00D464FA" w:rsidRPr="00D464FA" w:rsidRDefault="00D464FA" w:rsidP="00D464FA">
      <w:pPr>
        <w:spacing w:line="240" w:lineRule="exact"/>
        <w:contextualSpacing/>
        <w:rPr>
          <w:rFonts w:ascii="Shruti" w:hAnsi="Shruti" w:cs="Shruti"/>
        </w:rPr>
      </w:pPr>
      <w:r w:rsidRPr="00D464FA">
        <w:rPr>
          <w:rFonts w:ascii="Shruti" w:hAnsi="Shruti" w:cs="Shruti"/>
        </w:rPr>
        <w:t xml:space="preserve">Cellules </w:t>
      </w:r>
      <w:r>
        <w:rPr>
          <w:rFonts w:ascii="Shruti" w:hAnsi="Shruti" w:cs="Shruti"/>
        </w:rPr>
        <w:t>effectrices et médiateurs évolua</w:t>
      </w:r>
      <w:r w:rsidRPr="00D464FA">
        <w:rPr>
          <w:rFonts w:ascii="Shruti" w:hAnsi="Shruti" w:cs="Shruti"/>
        </w:rPr>
        <w:t>nt</w:t>
      </w:r>
      <w:r>
        <w:rPr>
          <w:rFonts w:ascii="Shruti" w:hAnsi="Shruti" w:cs="Shruti"/>
        </w:rPr>
        <w:t>.</w:t>
      </w:r>
    </w:p>
    <w:p w:rsidR="00CA2A35" w:rsidRDefault="00D464FA" w:rsidP="00206B71">
      <w:pPr>
        <w:spacing w:line="240" w:lineRule="exact"/>
        <w:contextualSpacing/>
        <w:rPr>
          <w:rFonts w:ascii="Shruti" w:hAnsi="Shruti" w:cs="Shruti"/>
        </w:rPr>
      </w:pPr>
      <w:r w:rsidRPr="00D464FA">
        <w:rPr>
          <w:rFonts w:ascii="Shruti" w:hAnsi="Shruti" w:cs="Shruti"/>
        </w:rPr>
        <w:t xml:space="preserve">Difficulté à mettre en place une thérapeutique </w:t>
      </w:r>
      <w:r>
        <w:rPr>
          <w:rFonts w:ascii="Shruti" w:hAnsi="Shruti" w:cs="Shruti"/>
        </w:rPr>
        <w:t>+</w:t>
      </w:r>
      <w:r w:rsidRPr="00D464FA">
        <w:rPr>
          <w:rFonts w:ascii="Shruti" w:hAnsi="Shruti" w:cs="Shruti"/>
        </w:rPr>
        <w:t xml:space="preserve"> rôle imprévisible des cytokines</w:t>
      </w:r>
      <w:r w:rsidR="005A7763">
        <w:rPr>
          <w:rFonts w:ascii="Shruti" w:hAnsi="Shruti" w:cs="Shruti"/>
        </w:rPr>
        <w:t xml:space="preserve"> </w:t>
      </w:r>
      <w:r w:rsidRPr="00D464FA">
        <w:rPr>
          <w:rFonts w:ascii="Shruti" w:hAnsi="Shruti" w:cs="Shruti"/>
        </w:rPr>
        <w:t xml:space="preserve">pléiotropiques à action </w:t>
      </w:r>
      <w:r w:rsidR="005A7763">
        <w:rPr>
          <w:rFonts w:ascii="Shruti" w:hAnsi="Shruti" w:cs="Shruti"/>
        </w:rPr>
        <w:t>#</w:t>
      </w:r>
      <w:r w:rsidRPr="00D464FA">
        <w:rPr>
          <w:rFonts w:ascii="Shruti" w:hAnsi="Shruti" w:cs="Shruti"/>
        </w:rPr>
        <w:t xml:space="preserve"> selon le stade de la maladie.</w:t>
      </w:r>
    </w:p>
    <w:p w:rsidR="00206B71" w:rsidRDefault="00206B71" w:rsidP="00206B71">
      <w:pPr>
        <w:spacing w:line="240" w:lineRule="exact"/>
        <w:contextualSpacing/>
        <w:rPr>
          <w:rFonts w:ascii="Shruti" w:hAnsi="Shruti" w:cs="Shruti"/>
        </w:rPr>
      </w:pPr>
    </w:p>
    <w:p w:rsidR="00206B71" w:rsidRPr="00AE4C46" w:rsidRDefault="00206B71" w:rsidP="00206B71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AE4C46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AE4C46">
        <w:rPr>
          <w:rFonts w:ascii="Shruti" w:hAnsi="Shruti" w:cs="Shruti"/>
          <w:i/>
          <w:color w:val="808080" w:themeColor="background1" w:themeShade="80"/>
          <w:sz w:val="20"/>
        </w:rPr>
        <w:t> : lorsqu’on parle du système immunitaire on parle vraiment de l’immunité spécifique. Mais il existe une première barrière qui est l’immunité innée dans laquelle interviennent les polynucléaires et les monocytes/macrophages.</w:t>
      </w:r>
      <w:r w:rsidR="001217A1" w:rsidRPr="00AE4C46">
        <w:rPr>
          <w:rFonts w:ascii="Shruti" w:hAnsi="Shruti" w:cs="Shruti"/>
          <w:i/>
          <w:color w:val="808080" w:themeColor="background1" w:themeShade="80"/>
          <w:sz w:val="20"/>
        </w:rPr>
        <w:t xml:space="preserve"> L’intermédiaire entre les 2 sont les cellules présentatrices de l’antigène.</w:t>
      </w:r>
    </w:p>
    <w:p w:rsidR="00CA2A35" w:rsidRDefault="00CA2A35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</w:p>
    <w:p w:rsidR="00CA2A35" w:rsidRDefault="00CA2A35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  <w:sectPr w:rsidR="00CA2A35" w:rsidSect="00DB30F6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</w:p>
    <w:p w:rsidR="00206B71" w:rsidRDefault="00206B71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</w:p>
    <w:p w:rsidR="003E116B" w:rsidRPr="00DB30F6" w:rsidRDefault="003E116B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  <w:r w:rsidRPr="00DB30F6">
        <w:rPr>
          <w:rFonts w:ascii="Arial Rounded MT Bold" w:hAnsi="Arial Rounded MT Bold" w:cs="Shruti"/>
          <w:color w:val="7F7F7F" w:themeColor="text1" w:themeTint="80"/>
          <w:sz w:val="28"/>
        </w:rPr>
        <w:t xml:space="preserve">2. </w:t>
      </w:r>
      <w:r w:rsidRPr="00DB30F6">
        <w:rPr>
          <w:rFonts w:ascii="Arial Rounded MT Bold" w:hAnsi="Arial Rounded MT Bold" w:cs="Shruti"/>
          <w:color w:val="7F7F7F" w:themeColor="text1" w:themeTint="80"/>
          <w:sz w:val="28"/>
          <w:u w:val="thick"/>
        </w:rPr>
        <w:t>Modèles expérimentaux animaux</w:t>
      </w:r>
      <w:r w:rsidRPr="00DB30F6">
        <w:rPr>
          <w:rFonts w:ascii="Arial Rounded MT Bold" w:hAnsi="Arial Rounded MT Bold" w:cs="Shruti"/>
          <w:color w:val="7F7F7F" w:themeColor="text1" w:themeTint="80"/>
          <w:sz w:val="28"/>
        </w:rPr>
        <w:t>.</w:t>
      </w:r>
    </w:p>
    <w:p w:rsidR="003C1B05" w:rsidRDefault="003C1B05" w:rsidP="00DB30F6">
      <w:pPr>
        <w:spacing w:line="240" w:lineRule="exact"/>
        <w:contextualSpacing/>
        <w:rPr>
          <w:rFonts w:ascii="Shruti" w:hAnsi="Shruti" w:cs="Shruti"/>
        </w:rPr>
        <w:sectPr w:rsidR="003C1B05" w:rsidSect="00DB30F6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space="708"/>
          <w:docGrid w:linePitch="360"/>
        </w:sectPr>
      </w:pPr>
    </w:p>
    <w:p w:rsidR="003E116B" w:rsidRDefault="00291DF6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-375285</wp:posOffset>
            </wp:positionH>
            <wp:positionV relativeFrom="margin">
              <wp:posOffset>4599940</wp:posOffset>
            </wp:positionV>
            <wp:extent cx="826135" cy="577215"/>
            <wp:effectExtent l="19050" t="0" r="0" b="0"/>
            <wp:wrapSquare wrapText="bothSides"/>
            <wp:docPr id="2" name="il_fi" descr="http://t3.gstatic.com/images?q=tbn:ANd9GcR89SvTKQejNcs3YxnwsuJhTi38yT5AnYHgwRdT1aUejQrnmA6ULzIwrVv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3.gstatic.com/images?q=tbn:ANd9GcR89SvTKQejNcs3YxnwsuJhTi38yT5AnYHgwRdT1aUejQrnmA6ULzIwrVvm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10000"/>
                    </a:blip>
                    <a:srcRect t="18026" r="7570" b="90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35" cy="577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C1B05" w:rsidRDefault="003C1B0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Les animaux utilisés en laboratoire peuvent : </w:t>
      </w:r>
    </w:p>
    <w:p w:rsidR="00D53025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3C1B05">
        <w:rPr>
          <w:rFonts w:ascii="Shruti" w:hAnsi="Shruti" w:cs="Shruti"/>
        </w:rPr>
        <w:t>Spontanément développer u</w:t>
      </w:r>
      <w:r>
        <w:rPr>
          <w:rFonts w:ascii="Shruti" w:hAnsi="Shruti" w:cs="Shruti"/>
        </w:rPr>
        <w:t>ne maladie auto-immune avec une</w:t>
      </w:r>
    </w:p>
    <w:p w:rsidR="003C1B05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</w:t>
      </w:r>
      <w:r w:rsidR="003C1B05">
        <w:rPr>
          <w:rFonts w:ascii="Shruti" w:hAnsi="Shruti" w:cs="Shruti"/>
        </w:rPr>
        <w:t xml:space="preserve">susceptibilité génétique. </w:t>
      </w:r>
    </w:p>
    <w:p w:rsidR="00D53025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3C1B05">
        <w:rPr>
          <w:rFonts w:ascii="Shruti" w:hAnsi="Shruti" w:cs="Shruti"/>
        </w:rPr>
        <w:t>Développer une maladie auto-immune induite par les chercheurs</w:t>
      </w:r>
      <w:r w:rsidR="007175A2">
        <w:rPr>
          <w:rFonts w:ascii="Shruti" w:hAnsi="Shruti" w:cs="Shruti"/>
        </w:rPr>
        <w:t xml:space="preserve"> </w:t>
      </w:r>
    </w:p>
    <w:p w:rsidR="007175A2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  </w:t>
      </w:r>
      <w:r w:rsidR="007175A2" w:rsidRPr="007175A2">
        <w:rPr>
          <w:rFonts w:ascii="Shruti" w:hAnsi="Shruti" w:cs="Shruti"/>
        </w:rPr>
        <w:sym w:font="Wingdings" w:char="F0E0"/>
      </w:r>
      <w:r w:rsidR="007175A2">
        <w:rPr>
          <w:rFonts w:ascii="Shruti" w:hAnsi="Shruti" w:cs="Shruti"/>
        </w:rPr>
        <w:t xml:space="preserve"> destruction d’un gène (Knock Out). </w:t>
      </w:r>
    </w:p>
    <w:p w:rsidR="0028266D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  </w:t>
      </w:r>
      <w:r w:rsidR="007175A2" w:rsidRPr="007175A2">
        <w:rPr>
          <w:rFonts w:ascii="Shruti" w:hAnsi="Shruti" w:cs="Shruti"/>
        </w:rPr>
        <w:sym w:font="Wingdings" w:char="F0E0"/>
      </w:r>
      <w:r w:rsidR="007175A2">
        <w:rPr>
          <w:rFonts w:ascii="Shruti" w:hAnsi="Shruti" w:cs="Shruti"/>
        </w:rPr>
        <w:t xml:space="preserve"> introduction d’un gène pathologique.</w:t>
      </w:r>
    </w:p>
    <w:p w:rsidR="007175A2" w:rsidRDefault="007175A2" w:rsidP="00206B6D">
      <w:pPr>
        <w:spacing w:line="240" w:lineRule="exact"/>
        <w:contextualSpacing/>
        <w:rPr>
          <w:rFonts w:ascii="Shruti" w:hAnsi="Shruti" w:cs="Shruti"/>
        </w:rPr>
      </w:pPr>
    </w:p>
    <w:p w:rsidR="007175A2" w:rsidRDefault="007175A2" w:rsidP="00206B6D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</w:rPr>
      </w:pPr>
      <w:r w:rsidRPr="007175A2">
        <w:rPr>
          <w:rFonts w:ascii="Shruti" w:hAnsi="Shruti" w:cs="Shruti"/>
          <w:b/>
          <w:color w:val="CC66FF"/>
          <w:sz w:val="24"/>
        </w:rPr>
        <w:t>DIABETE</w:t>
      </w:r>
    </w:p>
    <w:p w:rsidR="007175A2" w:rsidRDefault="007175A2" w:rsidP="00206B6D">
      <w:pPr>
        <w:spacing w:line="240" w:lineRule="exact"/>
        <w:contextualSpacing/>
        <w:rPr>
          <w:rFonts w:ascii="Shruti" w:hAnsi="Shruti" w:cs="Shruti"/>
        </w:rPr>
      </w:pPr>
    </w:p>
    <w:p w:rsidR="007175A2" w:rsidRDefault="007175A2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Maladie désormais bien connue grâce à l’utilisation de modèles animaux : les </w:t>
      </w:r>
      <w:r w:rsidRPr="00D53025">
        <w:rPr>
          <w:rFonts w:ascii="Shruti" w:hAnsi="Shruti" w:cs="Shruti"/>
          <w:b/>
          <w:u w:val="single"/>
        </w:rPr>
        <w:t>souris NOD</w:t>
      </w:r>
      <w:r>
        <w:rPr>
          <w:rFonts w:ascii="Shruti" w:hAnsi="Shruti" w:cs="Shruti"/>
        </w:rPr>
        <w:t xml:space="preserve"> développant spontanément un diabète à 4 semaines. </w:t>
      </w:r>
    </w:p>
    <w:p w:rsidR="007175A2" w:rsidRDefault="007175A2" w:rsidP="00206B6D">
      <w:pPr>
        <w:spacing w:line="240" w:lineRule="exact"/>
        <w:contextualSpacing/>
        <w:rPr>
          <w:rFonts w:ascii="Shruti" w:hAnsi="Shruti" w:cs="Shruti"/>
        </w:rPr>
      </w:pPr>
      <w:r w:rsidRPr="007175A2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Etude du rôle du système immunitaire dans le déclenchement du diabète.</w:t>
      </w:r>
    </w:p>
    <w:p w:rsidR="007175A2" w:rsidRDefault="007175A2" w:rsidP="00206B6D">
      <w:pPr>
        <w:spacing w:line="240" w:lineRule="exact"/>
        <w:contextualSpacing/>
        <w:rPr>
          <w:rFonts w:ascii="Shruti" w:hAnsi="Shruti" w:cs="Shruti"/>
        </w:rPr>
      </w:pPr>
    </w:p>
    <w:p w:rsidR="007175A2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7175A2" w:rsidRPr="00D53025">
        <w:rPr>
          <w:rFonts w:ascii="Shruti" w:hAnsi="Shruti" w:cs="Shruti"/>
          <w:b/>
          <w:u w:val="single"/>
        </w:rPr>
        <w:t>Observation</w:t>
      </w:r>
      <w:r w:rsidR="00321F6A" w:rsidRPr="00D53025">
        <w:rPr>
          <w:rFonts w:ascii="Shruti" w:hAnsi="Shruti" w:cs="Shruti"/>
          <w:b/>
          <w:u w:val="single"/>
        </w:rPr>
        <w:t xml:space="preserve"> n°1</w:t>
      </w:r>
      <w:r w:rsidR="007175A2">
        <w:rPr>
          <w:rFonts w:ascii="Shruti" w:hAnsi="Shruti" w:cs="Shruti"/>
        </w:rPr>
        <w:t xml:space="preserve"> : les souris possèdent </w:t>
      </w:r>
      <w:r w:rsidR="007175A2" w:rsidRPr="00D53025">
        <w:rPr>
          <w:rFonts w:ascii="Shruti" w:hAnsi="Shruti" w:cs="Shruti"/>
          <w:b/>
          <w:color w:val="9933FF"/>
        </w:rPr>
        <w:t>+++ interféron gamma + IL 2</w:t>
      </w:r>
      <w:r w:rsidR="00321F6A">
        <w:rPr>
          <w:rFonts w:ascii="Shruti" w:hAnsi="Shruti" w:cs="Shruti"/>
        </w:rPr>
        <w:t xml:space="preserve"> </w:t>
      </w:r>
      <w:r w:rsidR="00321F6A" w:rsidRPr="00D53025">
        <w:rPr>
          <w:rFonts w:ascii="Shruti" w:hAnsi="Shruti" w:cs="Shruti"/>
          <w:b/>
        </w:rPr>
        <w:t>(cytokines de type Th1)</w:t>
      </w:r>
      <w:r w:rsidR="007175A2" w:rsidRPr="00D53025">
        <w:rPr>
          <w:rFonts w:ascii="Shruti" w:hAnsi="Shruti" w:cs="Shruti"/>
          <w:b/>
        </w:rPr>
        <w:t>.</w:t>
      </w:r>
    </w:p>
    <w:p w:rsidR="007175A2" w:rsidRPr="00D53025" w:rsidRDefault="007175A2" w:rsidP="00206B6D">
      <w:pPr>
        <w:spacing w:line="240" w:lineRule="exact"/>
        <w:contextualSpacing/>
        <w:rPr>
          <w:rFonts w:ascii="Shruti" w:hAnsi="Shruti" w:cs="Shruti"/>
          <w:sz w:val="20"/>
        </w:rPr>
      </w:pPr>
      <w:r w:rsidRPr="00D53025">
        <w:rPr>
          <w:rFonts w:ascii="Shruti" w:hAnsi="Shruti" w:cs="Shruti"/>
          <w:sz w:val="20"/>
        </w:rPr>
        <w:sym w:font="Wingdings" w:char="F0E0"/>
      </w:r>
      <w:r w:rsidRPr="00D53025">
        <w:rPr>
          <w:rFonts w:ascii="Shruti" w:hAnsi="Shruti" w:cs="Shruti"/>
          <w:sz w:val="20"/>
        </w:rPr>
        <w:t xml:space="preserve"> les souris privées de ces molécules ne déclenchent pas de diabète.</w:t>
      </w:r>
    </w:p>
    <w:p w:rsidR="00D53025" w:rsidRPr="00D53025" w:rsidRDefault="007175A2" w:rsidP="00206B6D">
      <w:pPr>
        <w:spacing w:line="240" w:lineRule="exact"/>
        <w:contextualSpacing/>
        <w:rPr>
          <w:rFonts w:ascii="Shruti" w:hAnsi="Shruti" w:cs="Shruti"/>
          <w:sz w:val="20"/>
        </w:rPr>
      </w:pPr>
      <w:r w:rsidRPr="00D53025">
        <w:rPr>
          <w:rFonts w:ascii="Shruti" w:hAnsi="Shruti" w:cs="Shruti"/>
          <w:sz w:val="20"/>
        </w:rPr>
        <w:sym w:font="Wingdings" w:char="F0E0"/>
      </w:r>
      <w:r w:rsidRPr="00D53025">
        <w:rPr>
          <w:rFonts w:ascii="Shruti" w:hAnsi="Shruti" w:cs="Shruti"/>
          <w:sz w:val="20"/>
        </w:rPr>
        <w:t xml:space="preserve"> les souris « normales » aux quelles on administre ces molécules font un diabète.</w:t>
      </w:r>
    </w:p>
    <w:p w:rsidR="00321F6A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321F6A" w:rsidRPr="00D53025">
        <w:rPr>
          <w:rFonts w:ascii="Shruti" w:hAnsi="Shruti" w:cs="Shruti"/>
          <w:b/>
          <w:u w:val="single"/>
        </w:rPr>
        <w:t>Observation n°2</w:t>
      </w:r>
      <w:r w:rsidR="00321F6A">
        <w:rPr>
          <w:rFonts w:ascii="Shruti" w:hAnsi="Shruti" w:cs="Shruti"/>
        </w:rPr>
        <w:t xml:space="preserve"> : en cas de destruction du </w:t>
      </w:r>
      <w:r w:rsidR="00321F6A" w:rsidRPr="00D53025">
        <w:rPr>
          <w:rFonts w:ascii="Shruti" w:hAnsi="Shruti" w:cs="Shruti"/>
          <w:b/>
          <w:color w:val="9933FF"/>
        </w:rPr>
        <w:t>gène de la béta-2-microglobuline</w:t>
      </w:r>
      <w:r w:rsidR="00321F6A">
        <w:rPr>
          <w:rFonts w:ascii="Shruti" w:hAnsi="Shruti" w:cs="Shruti"/>
        </w:rPr>
        <w:t xml:space="preserve"> chez les souris NOD entrainant un MHC de classe I défectueux, celles-ci ne développent pas de diabète </w:t>
      </w:r>
      <w:r w:rsidR="00321F6A" w:rsidRPr="00D53025">
        <w:rPr>
          <w:rFonts w:ascii="Shruti" w:hAnsi="Shruti" w:cs="Shruti"/>
          <w:sz w:val="20"/>
        </w:rPr>
        <w:sym w:font="Wingdings" w:char="F0E0"/>
      </w:r>
      <w:r w:rsidR="00321F6A" w:rsidRPr="00D53025">
        <w:rPr>
          <w:rFonts w:ascii="Shruti" w:hAnsi="Shruti" w:cs="Shruti"/>
          <w:sz w:val="20"/>
        </w:rPr>
        <w:t xml:space="preserve"> rôle apparent du MHC. </w:t>
      </w:r>
    </w:p>
    <w:p w:rsidR="00321F6A" w:rsidRDefault="00321F6A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Or ce sont les CD8+ qui</w:t>
      </w:r>
      <w:r w:rsidR="00D53025">
        <w:rPr>
          <w:rFonts w:ascii="Shruti" w:hAnsi="Shruti" w:cs="Shruti"/>
        </w:rPr>
        <w:t xml:space="preserve"> atteignent le MHC de classe I.</w:t>
      </w:r>
    </w:p>
    <w:p w:rsidR="00206B6D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321F6A" w:rsidRPr="00D53025">
        <w:rPr>
          <w:rFonts w:ascii="Shruti" w:hAnsi="Shruti" w:cs="Shruti"/>
          <w:b/>
          <w:u w:val="single"/>
        </w:rPr>
        <w:t>Observation n°3</w:t>
      </w:r>
      <w:r w:rsidR="00321F6A">
        <w:rPr>
          <w:rFonts w:ascii="Shruti" w:hAnsi="Shruti" w:cs="Shruti"/>
        </w:rPr>
        <w:t xml:space="preserve"> : présence </w:t>
      </w:r>
      <w:r w:rsidR="00321F6A" w:rsidRPr="00D53025">
        <w:rPr>
          <w:rFonts w:ascii="Shruti" w:hAnsi="Shruti" w:cs="Shruti"/>
          <w:b/>
          <w:color w:val="9933FF"/>
        </w:rPr>
        <w:t>+++ de cellules CD8+</w:t>
      </w:r>
      <w:r w:rsidR="00321F6A">
        <w:rPr>
          <w:rFonts w:ascii="Shruti" w:hAnsi="Shruti" w:cs="Shruti"/>
        </w:rPr>
        <w:t xml:space="preserve"> dans les pancréas inflammatoires des souris NOD. </w:t>
      </w:r>
    </w:p>
    <w:p w:rsidR="00206B6D" w:rsidRDefault="00D53025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206B6D" w:rsidRPr="00D53025">
        <w:rPr>
          <w:rFonts w:ascii="Shruti" w:hAnsi="Shruti" w:cs="Shruti"/>
          <w:b/>
          <w:u w:val="single"/>
        </w:rPr>
        <w:t>Observation n°4</w:t>
      </w:r>
      <w:r w:rsidR="00206B6D">
        <w:rPr>
          <w:rFonts w:ascii="Shruti" w:hAnsi="Shruti" w:cs="Shruti"/>
        </w:rPr>
        <w:t xml:space="preserve"> : présence de </w:t>
      </w:r>
      <w:r w:rsidR="00206B6D" w:rsidRPr="00D53025">
        <w:rPr>
          <w:rFonts w:ascii="Shruti" w:hAnsi="Shruti" w:cs="Shruti"/>
          <w:b/>
          <w:color w:val="9933FF"/>
        </w:rPr>
        <w:t>molécules co-stimulatrices</w:t>
      </w:r>
      <w:r w:rsidR="00206B6D">
        <w:rPr>
          <w:rFonts w:ascii="Shruti" w:hAnsi="Shruti" w:cs="Shruti"/>
        </w:rPr>
        <w:t xml:space="preserve"> </w:t>
      </w:r>
      <w:r>
        <w:rPr>
          <w:rFonts w:ascii="Shruti" w:hAnsi="Shruti" w:cs="Shruti"/>
        </w:rPr>
        <w:t>+++.</w:t>
      </w:r>
    </w:p>
    <w:p w:rsidR="005E0C50" w:rsidRDefault="005E0C50" w:rsidP="005E0C50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  <w:u w:val="single"/>
        </w:rPr>
      </w:pPr>
    </w:p>
    <w:p w:rsidR="005E0C50" w:rsidRPr="00D53025" w:rsidRDefault="005E0C50" w:rsidP="005E0C50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D53025">
        <w:rPr>
          <w:rFonts w:ascii="Shruti" w:hAnsi="Shruti" w:cs="Shruti"/>
          <w:i/>
          <w:color w:val="808080" w:themeColor="background1" w:themeShade="80"/>
          <w:sz w:val="20"/>
          <w:u w:val="single"/>
        </w:rPr>
        <w:t>Rappel </w:t>
      </w:r>
      <w:r w:rsidRPr="00D53025">
        <w:rPr>
          <w:rFonts w:ascii="Shruti" w:hAnsi="Shruti" w:cs="Shruti"/>
          <w:i/>
          <w:color w:val="808080" w:themeColor="background1" w:themeShade="80"/>
          <w:sz w:val="20"/>
        </w:rPr>
        <w:t>: la béta-2-microglobuline est la chaine légère associée au MHC de classe I.</w:t>
      </w:r>
    </w:p>
    <w:p w:rsidR="00206B6D" w:rsidRDefault="00206B6D" w:rsidP="00206B6D">
      <w:pPr>
        <w:spacing w:line="240" w:lineRule="exact"/>
        <w:contextualSpacing/>
        <w:rPr>
          <w:rFonts w:ascii="Shruti" w:hAnsi="Shruti" w:cs="Shruti"/>
        </w:rPr>
      </w:pPr>
    </w:p>
    <w:p w:rsidR="00AA6AE0" w:rsidRDefault="00AA6AE0" w:rsidP="00206B6D">
      <w:pPr>
        <w:spacing w:line="240" w:lineRule="exact"/>
        <w:contextualSpacing/>
        <w:rPr>
          <w:rFonts w:ascii="Shruti" w:hAnsi="Shruti" w:cs="Shruti"/>
        </w:rPr>
      </w:pPr>
    </w:p>
    <w:p w:rsidR="005E0C50" w:rsidRDefault="00206B6D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Identific</w:t>
      </w:r>
      <w:r w:rsidR="005E0C50">
        <w:rPr>
          <w:rFonts w:ascii="Shruti" w:hAnsi="Shruti" w:cs="Shruti"/>
        </w:rPr>
        <w:t xml:space="preserve">ation de l’identité moléculaire similaire </w:t>
      </w:r>
      <w:r>
        <w:rPr>
          <w:rFonts w:ascii="Shruti" w:hAnsi="Shruti" w:cs="Shruti"/>
        </w:rPr>
        <w:t xml:space="preserve">entre les molécules du HLA de classe II de la souris des molécules présentes dans le pancréas et des peptides de la pro insuline </w:t>
      </w:r>
      <w:r w:rsidRPr="005E0C50">
        <w:rPr>
          <w:rFonts w:ascii="Shruti" w:hAnsi="Shruti" w:cs="Shruti"/>
          <w:i/>
          <w:sz w:val="20"/>
        </w:rPr>
        <w:t>(et même avec certains peptides virau</w:t>
      </w:r>
      <w:r w:rsidRPr="005E0C50">
        <w:rPr>
          <w:rFonts w:ascii="Shruti" w:hAnsi="Shruti" w:cs="Shruti"/>
          <w:i/>
          <w:sz w:val="20"/>
          <w:szCs w:val="20"/>
        </w:rPr>
        <w:t>x)</w:t>
      </w:r>
      <w:r>
        <w:rPr>
          <w:rFonts w:ascii="Shruti" w:hAnsi="Shruti" w:cs="Shruti"/>
        </w:rPr>
        <w:t xml:space="preserve"> </w:t>
      </w:r>
      <w:r w:rsidR="005E0C50" w:rsidRPr="005E0C50">
        <w:rPr>
          <w:rFonts w:ascii="Shruti" w:hAnsi="Shruti" w:cs="Shruti"/>
        </w:rPr>
        <w:sym w:font="Wingdings" w:char="F0E0"/>
      </w:r>
      <w:r w:rsidR="005E0C50">
        <w:rPr>
          <w:rFonts w:ascii="Shruti" w:hAnsi="Shruti" w:cs="Shruti"/>
        </w:rPr>
        <w:t xml:space="preserve"> similitude entre ces différents peptides.</w:t>
      </w:r>
    </w:p>
    <w:p w:rsidR="00937FE7" w:rsidRPr="005E0C50" w:rsidRDefault="005E0C50" w:rsidP="00206B6D">
      <w:pPr>
        <w:spacing w:line="240" w:lineRule="exact"/>
        <w:contextualSpacing/>
        <w:rPr>
          <w:rFonts w:ascii="Shruti" w:hAnsi="Shruti" w:cs="Shruti"/>
          <w:b/>
        </w:rPr>
      </w:pPr>
      <w:r>
        <w:rPr>
          <w:rFonts w:ascii="Shruti" w:hAnsi="Shruti" w:cs="Shruti"/>
        </w:rPr>
        <w:t>Ainsi</w:t>
      </w:r>
      <w:r w:rsidR="00206B6D">
        <w:rPr>
          <w:rFonts w:ascii="Shruti" w:hAnsi="Shruti" w:cs="Shruti"/>
        </w:rPr>
        <w:t xml:space="preserve"> le système immunitaire commence par reconnaitre ce que porte le HLAdr puis une fois activé il va détruire les cell</w:t>
      </w:r>
      <w:r>
        <w:rPr>
          <w:rFonts w:ascii="Shruti" w:hAnsi="Shruti" w:cs="Shruti"/>
        </w:rPr>
        <w:t xml:space="preserve">ules produites par le pancréas </w:t>
      </w:r>
      <w:r w:rsidR="00937FE7" w:rsidRPr="005E0C50">
        <w:rPr>
          <w:rFonts w:ascii="Shruti" w:hAnsi="Shruti" w:cs="Shruti"/>
          <w:b/>
        </w:rPr>
        <w:sym w:font="Wingdings" w:char="F0E0"/>
      </w:r>
      <w:r w:rsidR="00937FE7" w:rsidRPr="005E0C50">
        <w:rPr>
          <w:rFonts w:ascii="Shruti" w:hAnsi="Shruti" w:cs="Shruti"/>
          <w:b/>
        </w:rPr>
        <w:t xml:space="preserve"> phénomène de reconnaissance du soi et de destruction par les cellules T auto-réactives. </w:t>
      </w:r>
    </w:p>
    <w:p w:rsidR="007175A2" w:rsidRDefault="007175A2" w:rsidP="00206B6D">
      <w:pPr>
        <w:spacing w:line="240" w:lineRule="exact"/>
        <w:contextualSpacing/>
        <w:rPr>
          <w:rFonts w:ascii="Shruti" w:hAnsi="Shruti" w:cs="Shruti"/>
        </w:rPr>
      </w:pPr>
    </w:p>
    <w:p w:rsidR="005E0C50" w:rsidRDefault="005E0C50" w:rsidP="00206B6D">
      <w:pPr>
        <w:spacing w:line="240" w:lineRule="exact"/>
        <w:contextualSpacing/>
        <w:rPr>
          <w:rFonts w:ascii="Shruti" w:hAnsi="Shruti" w:cs="Shruti"/>
        </w:rPr>
      </w:pPr>
      <w:r w:rsidRPr="005E0C50">
        <w:rPr>
          <w:rFonts w:ascii="Shruti" w:hAnsi="Shruti" w:cs="Shruti"/>
          <w:b/>
          <w:u w:val="single"/>
        </w:rPr>
        <w:t>THERAPIES</w:t>
      </w:r>
      <w:r>
        <w:rPr>
          <w:rFonts w:ascii="Shruti" w:hAnsi="Shruti" w:cs="Shruti"/>
        </w:rPr>
        <w:t> :</w:t>
      </w:r>
    </w:p>
    <w:p w:rsidR="00206B6D" w:rsidRDefault="005E0C50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206B6D">
        <w:rPr>
          <w:rFonts w:ascii="Shruti" w:hAnsi="Shruti" w:cs="Shruti"/>
        </w:rPr>
        <w:t xml:space="preserve">Espoir d’une </w:t>
      </w:r>
      <w:r w:rsidR="00206B6D" w:rsidRPr="005E0C50">
        <w:rPr>
          <w:rFonts w:ascii="Shruti" w:hAnsi="Shruti" w:cs="Shruti"/>
          <w:b/>
          <w:u w:val="single"/>
        </w:rPr>
        <w:t>thérapeutique ciblée</w:t>
      </w:r>
      <w:r w:rsidR="00206B6D">
        <w:rPr>
          <w:rFonts w:ascii="Shruti" w:hAnsi="Shruti" w:cs="Shruti"/>
        </w:rPr>
        <w:t>.</w:t>
      </w:r>
    </w:p>
    <w:p w:rsidR="005E0C50" w:rsidRDefault="005E0C50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206B6D" w:rsidRPr="005E0C50">
        <w:rPr>
          <w:rFonts w:ascii="Shruti" w:hAnsi="Shruti" w:cs="Shruti"/>
          <w:b/>
          <w:u w:val="single"/>
        </w:rPr>
        <w:t>Vaccination</w:t>
      </w:r>
      <w:r>
        <w:rPr>
          <w:rFonts w:ascii="Shruti" w:hAnsi="Shruti" w:cs="Shruti"/>
        </w:rPr>
        <w:t xml:space="preserve"> = </w:t>
      </w:r>
      <w:r w:rsidR="00206B6D">
        <w:rPr>
          <w:rFonts w:ascii="Shruti" w:hAnsi="Shruti" w:cs="Shruti"/>
        </w:rPr>
        <w:t xml:space="preserve">tentative d’empêcher le système immunitaire de détruire le pancréas en l’empêchant de le reconnaitre. </w:t>
      </w:r>
    </w:p>
    <w:p w:rsidR="00206B6D" w:rsidRDefault="00206B6D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Mais aujourd’hui pas du tout au point.</w:t>
      </w:r>
    </w:p>
    <w:p w:rsidR="00206B6D" w:rsidRDefault="005E0C50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206B6D" w:rsidRPr="005E0C50">
        <w:rPr>
          <w:rFonts w:ascii="Shruti" w:hAnsi="Shruti" w:cs="Shruti"/>
          <w:b/>
          <w:u w:val="single"/>
        </w:rPr>
        <w:t>Greffe d’ilôts</w:t>
      </w:r>
      <w:r w:rsidR="00206B6D">
        <w:rPr>
          <w:rFonts w:ascii="Shruti" w:hAnsi="Shruti" w:cs="Shruti"/>
        </w:rPr>
        <w:t xml:space="preserve"> pour aider le sujet à produire de l’insuline + traitement </w:t>
      </w:r>
      <w:r>
        <w:rPr>
          <w:rFonts w:ascii="Shruti" w:hAnsi="Shruti" w:cs="Shruti"/>
        </w:rPr>
        <w:t>antirejet</w:t>
      </w:r>
      <w:r w:rsidR="00206B6D">
        <w:rPr>
          <w:rFonts w:ascii="Shruti" w:hAnsi="Shruti" w:cs="Shruti"/>
        </w:rPr>
        <w:t>.</w:t>
      </w:r>
    </w:p>
    <w:p w:rsidR="00206B6D" w:rsidRDefault="005E0C50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206B6D">
        <w:rPr>
          <w:rFonts w:ascii="Shruti" w:hAnsi="Shruti" w:cs="Shruti"/>
        </w:rPr>
        <w:t xml:space="preserve">Certaines études actuelles prélèvent les ilôts restants des sujets malades, les font pousser en culture et les réimplante. </w:t>
      </w:r>
    </w:p>
    <w:p w:rsidR="00937FE7" w:rsidRDefault="005E0C50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937FE7" w:rsidRPr="005E0C50">
        <w:rPr>
          <w:rFonts w:ascii="Shruti" w:hAnsi="Shruti" w:cs="Shruti"/>
          <w:b/>
          <w:u w:val="single"/>
        </w:rPr>
        <w:t>Greffe de pancréas entier</w:t>
      </w:r>
      <w:r w:rsidR="00937FE7">
        <w:rPr>
          <w:rFonts w:ascii="Shruti" w:hAnsi="Shruti" w:cs="Shruti"/>
        </w:rPr>
        <w:t xml:space="preserve">. </w:t>
      </w:r>
    </w:p>
    <w:p w:rsidR="00AA6AE0" w:rsidRDefault="00AA6AE0" w:rsidP="00206B6D">
      <w:pPr>
        <w:spacing w:line="240" w:lineRule="exact"/>
        <w:contextualSpacing/>
        <w:rPr>
          <w:rFonts w:ascii="Shruti" w:hAnsi="Shruti" w:cs="Shruti"/>
        </w:rPr>
      </w:pPr>
    </w:p>
    <w:p w:rsidR="00AA6AE0" w:rsidRDefault="00AA6AE0" w:rsidP="00206B6D">
      <w:pPr>
        <w:spacing w:line="240" w:lineRule="exact"/>
        <w:contextualSpacing/>
        <w:rPr>
          <w:rFonts w:ascii="Shruti" w:hAnsi="Shruti" w:cs="Shruti"/>
        </w:rPr>
      </w:pPr>
    </w:p>
    <w:p w:rsidR="00AA6AE0" w:rsidRDefault="00AA6AE0" w:rsidP="00206B6D">
      <w:pPr>
        <w:spacing w:line="240" w:lineRule="exact"/>
        <w:contextualSpacing/>
        <w:rPr>
          <w:rFonts w:ascii="Shruti" w:hAnsi="Shruti" w:cs="Shruti"/>
        </w:rPr>
      </w:pPr>
    </w:p>
    <w:p w:rsidR="00937FE7" w:rsidRDefault="00937FE7" w:rsidP="00206B6D">
      <w:pPr>
        <w:spacing w:line="240" w:lineRule="exact"/>
        <w:contextualSpacing/>
        <w:rPr>
          <w:rFonts w:ascii="Shruti" w:hAnsi="Shruti" w:cs="Shruti"/>
        </w:rPr>
      </w:pPr>
    </w:p>
    <w:p w:rsidR="00937FE7" w:rsidRPr="00937FE7" w:rsidRDefault="00937FE7" w:rsidP="00937FE7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937FE7">
        <w:rPr>
          <w:rFonts w:ascii="Shruti" w:hAnsi="Shruti" w:cs="Shruti"/>
          <w:b/>
          <w:color w:val="CC66FF"/>
          <w:sz w:val="24"/>
        </w:rPr>
        <w:t>SCLEROSE EN PLAQUE</w:t>
      </w:r>
    </w:p>
    <w:p w:rsidR="00937FE7" w:rsidRDefault="00937FE7" w:rsidP="00206B6D">
      <w:pPr>
        <w:spacing w:line="240" w:lineRule="exact"/>
        <w:contextualSpacing/>
        <w:rPr>
          <w:rFonts w:ascii="Shruti" w:hAnsi="Shruti" w:cs="Shruti"/>
        </w:rPr>
      </w:pPr>
    </w:p>
    <w:p w:rsidR="00AA6AE0" w:rsidRDefault="00937FE7" w:rsidP="00206B6D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Injection de myéline à des souris </w:t>
      </w:r>
      <w:r w:rsidRPr="00937FE7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déclenchement d’une maladie identique à la sclérose en plaque</w:t>
      </w:r>
      <w:r w:rsidR="00D53025">
        <w:rPr>
          <w:rFonts w:ascii="Shruti" w:hAnsi="Shruti" w:cs="Shruti"/>
        </w:rPr>
        <w:t xml:space="preserve"> par destruction de la myéline</w:t>
      </w:r>
      <w:r>
        <w:rPr>
          <w:rFonts w:ascii="Shruti" w:hAnsi="Shruti" w:cs="Shruti"/>
        </w:rPr>
        <w:t>.</w:t>
      </w:r>
    </w:p>
    <w:p w:rsidR="00937FE7" w:rsidRDefault="00AA6AE0" w:rsidP="00206B6D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  <w:b/>
          <w:u w:val="single"/>
        </w:rPr>
        <w:t>Mécanisme</w:t>
      </w:r>
      <w:r>
        <w:rPr>
          <w:rFonts w:ascii="Shruti" w:hAnsi="Shruti" w:cs="Shruti"/>
        </w:rPr>
        <w:t xml:space="preserve"> = r</w:t>
      </w:r>
      <w:r w:rsidR="00D53025">
        <w:rPr>
          <w:rFonts w:ascii="Shruti" w:hAnsi="Shruti" w:cs="Shruti"/>
        </w:rPr>
        <w:t>econnaissance de la myéline comme un antigène étranger, donc production de cellules T et d’anticorps contre la myéline.</w:t>
      </w:r>
      <w:r w:rsidR="00937FE7">
        <w:rPr>
          <w:rFonts w:ascii="Shruti" w:hAnsi="Shruti" w:cs="Shruti"/>
        </w:rPr>
        <w:t xml:space="preserve"> </w:t>
      </w:r>
    </w:p>
    <w:p w:rsidR="00D53025" w:rsidRDefault="00D53025" w:rsidP="00206B6D">
      <w:pPr>
        <w:spacing w:line="240" w:lineRule="exact"/>
        <w:contextualSpacing/>
        <w:rPr>
          <w:rFonts w:ascii="Shruti" w:hAnsi="Shruti" w:cs="Shruti"/>
        </w:rPr>
      </w:pPr>
    </w:p>
    <w:p w:rsidR="00D53025" w:rsidRDefault="00D53025" w:rsidP="00D53025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</w:rPr>
      </w:pPr>
      <w:r w:rsidRPr="00D53025">
        <w:rPr>
          <w:rFonts w:ascii="Shruti" w:hAnsi="Shruti" w:cs="Shruti"/>
          <w:b/>
          <w:color w:val="CC66FF"/>
          <w:sz w:val="24"/>
        </w:rPr>
        <w:t>AUTRES MALADIES</w:t>
      </w:r>
    </w:p>
    <w:p w:rsidR="00D53025" w:rsidRDefault="00D53025" w:rsidP="00206B6D">
      <w:pPr>
        <w:spacing w:line="240" w:lineRule="exact"/>
        <w:contextualSpacing/>
        <w:rPr>
          <w:rFonts w:ascii="Shruti" w:hAnsi="Shruti" w:cs="Shruti"/>
        </w:rPr>
      </w:pPr>
    </w:p>
    <w:p w:rsidR="00D53025" w:rsidRPr="00AA6AE0" w:rsidRDefault="00AA6AE0" w:rsidP="00206B6D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 xml:space="preserve">• </w:t>
      </w:r>
      <w:r w:rsidR="00D53025" w:rsidRPr="00AA6AE0">
        <w:rPr>
          <w:rFonts w:ascii="Shruti" w:hAnsi="Shruti" w:cs="Shruti"/>
        </w:rPr>
        <w:t xml:space="preserve">Polyarthrite rhumatoïde induite par injection de collagène à des rats. </w:t>
      </w:r>
    </w:p>
    <w:p w:rsidR="00D53025" w:rsidRPr="00AA6AE0" w:rsidRDefault="00D53025" w:rsidP="00206B6D">
      <w:pPr>
        <w:spacing w:line="240" w:lineRule="exact"/>
        <w:contextualSpacing/>
        <w:rPr>
          <w:rFonts w:ascii="Shruti" w:hAnsi="Shruti" w:cs="Shruti"/>
        </w:rPr>
      </w:pPr>
    </w:p>
    <w:p w:rsidR="00D53025" w:rsidRPr="00AA6AE0" w:rsidRDefault="00AA6AE0" w:rsidP="00206B6D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 xml:space="preserve">• </w:t>
      </w:r>
      <w:r w:rsidR="00D53025" w:rsidRPr="00AA6AE0">
        <w:rPr>
          <w:rFonts w:ascii="Shruti" w:hAnsi="Shruti" w:cs="Shruti"/>
        </w:rPr>
        <w:t>Souris déclenchant spontanément des lupus à cause de muta</w:t>
      </w:r>
      <w:r w:rsidRPr="00AA6AE0">
        <w:rPr>
          <w:rFonts w:ascii="Shruti" w:hAnsi="Shruti" w:cs="Shruti"/>
        </w:rPr>
        <w:t>tions du système FAS/FAS-ligand :</w:t>
      </w:r>
    </w:p>
    <w:p w:rsidR="00AA6AE0" w:rsidRPr="00AA6AE0" w:rsidRDefault="00AA6AE0" w:rsidP="00AA6AE0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>L</w:t>
      </w:r>
      <w:r w:rsidR="00D53025" w:rsidRPr="00AA6AE0">
        <w:rPr>
          <w:rFonts w:ascii="Shruti" w:hAnsi="Shruti" w:cs="Shruti"/>
        </w:rPr>
        <w:t>es cellules T et B auto-ré</w:t>
      </w:r>
      <w:r w:rsidRPr="00AA6AE0">
        <w:rPr>
          <w:rFonts w:ascii="Shruti" w:hAnsi="Shruti" w:cs="Shruti"/>
        </w:rPr>
        <w:t>actives ne se détruisent jamais</w:t>
      </w:r>
      <w:r w:rsidR="00D53025" w:rsidRPr="00AA6AE0">
        <w:rPr>
          <w:rFonts w:ascii="Shruti" w:hAnsi="Shruti" w:cs="Shruti"/>
        </w:rPr>
        <w:t xml:space="preserve"> </w:t>
      </w:r>
    </w:p>
    <w:p w:rsidR="00AA6AE0" w:rsidRPr="00AA6AE0" w:rsidRDefault="00AA6AE0" w:rsidP="00AA6AE0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ab/>
      </w:r>
      <w:r w:rsidRPr="00AA6AE0">
        <w:rPr>
          <w:rFonts w:ascii="Shruti" w:hAnsi="Shruti" w:cs="Shruti"/>
        </w:rPr>
        <w:sym w:font="Wingdings" w:char="F0E0"/>
      </w:r>
      <w:r w:rsidRPr="00AA6AE0">
        <w:rPr>
          <w:rFonts w:ascii="Shruti" w:hAnsi="Shruti" w:cs="Shruti"/>
        </w:rPr>
        <w:t xml:space="preserve"> syndrome lympho-prolifératif</w:t>
      </w:r>
    </w:p>
    <w:p w:rsidR="00AA6AE0" w:rsidRPr="00AA6AE0" w:rsidRDefault="00AA6AE0" w:rsidP="00AA6AE0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ab/>
      </w:r>
      <w:r w:rsidRPr="00AA6AE0">
        <w:rPr>
          <w:rFonts w:ascii="Shruti" w:hAnsi="Shruti" w:cs="Shruti"/>
        </w:rPr>
        <w:sym w:font="Wingdings" w:char="F0E0"/>
      </w:r>
      <w:r w:rsidR="00D53025" w:rsidRPr="00AA6AE0">
        <w:rPr>
          <w:rFonts w:ascii="Shruti" w:hAnsi="Shruti" w:cs="Shruti"/>
        </w:rPr>
        <w:t xml:space="preserve"> beaucoup d’anticorps </w:t>
      </w:r>
    </w:p>
    <w:p w:rsidR="00D53025" w:rsidRPr="00AA6AE0" w:rsidRDefault="00AA6AE0" w:rsidP="00AA6AE0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ab/>
      </w:r>
      <w:r w:rsidRPr="00AA6AE0">
        <w:rPr>
          <w:rFonts w:ascii="Shruti" w:hAnsi="Shruti" w:cs="Shruti"/>
        </w:rPr>
        <w:sym w:font="Wingdings" w:char="F0E0"/>
      </w:r>
      <w:r w:rsidRPr="00AA6AE0">
        <w:rPr>
          <w:rFonts w:ascii="Shruti" w:hAnsi="Shruti" w:cs="Shruti"/>
        </w:rPr>
        <w:t xml:space="preserve"> hypergammaglobulinémie</w:t>
      </w:r>
    </w:p>
    <w:p w:rsidR="00D53025" w:rsidRPr="00AA6AE0" w:rsidRDefault="00AA6AE0" w:rsidP="00206B6D">
      <w:pPr>
        <w:spacing w:line="240" w:lineRule="exact"/>
        <w:contextualSpacing/>
        <w:rPr>
          <w:rFonts w:ascii="Shruti" w:hAnsi="Shruti" w:cs="Shruti"/>
        </w:rPr>
      </w:pPr>
      <w:r w:rsidRPr="00AA6AE0">
        <w:rPr>
          <w:rFonts w:ascii="Shruti" w:hAnsi="Shruti" w:cs="Shruti"/>
        </w:rPr>
        <w:t>Hyper activation</w:t>
      </w:r>
      <w:r w:rsidR="00D53025" w:rsidRPr="00AA6AE0">
        <w:rPr>
          <w:rFonts w:ascii="Shruti" w:hAnsi="Shruti" w:cs="Shruti"/>
        </w:rPr>
        <w:t xml:space="preserve"> du système immunitaire à cause d’un trouble de l’apoptose du fait de cette mutation. </w:t>
      </w:r>
    </w:p>
    <w:p w:rsidR="00AA6AE0" w:rsidRPr="00AA6AE0" w:rsidRDefault="00AA6AE0" w:rsidP="00206B6D">
      <w:pPr>
        <w:spacing w:line="240" w:lineRule="exact"/>
        <w:contextualSpacing/>
        <w:rPr>
          <w:rFonts w:ascii="Shruti" w:hAnsi="Shruti" w:cs="Shruti"/>
        </w:rPr>
      </w:pPr>
    </w:p>
    <w:p w:rsidR="00D53025" w:rsidRPr="00AA6AE0" w:rsidRDefault="00AA6AE0" w:rsidP="00206B6D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AA6AE0">
        <w:rPr>
          <w:rFonts w:ascii="Shruti" w:hAnsi="Shruti" w:cs="Shruti"/>
          <w:i/>
          <w:color w:val="808080" w:themeColor="background1" w:themeShade="80"/>
          <w:sz w:val="20"/>
          <w:u w:val="single"/>
        </w:rPr>
        <w:t>Rappel </w:t>
      </w:r>
      <w:r w:rsidRPr="00AA6AE0">
        <w:rPr>
          <w:rFonts w:ascii="Shruti" w:hAnsi="Shruti" w:cs="Shruti"/>
          <w:i/>
          <w:color w:val="808080" w:themeColor="background1" w:themeShade="80"/>
          <w:sz w:val="20"/>
        </w:rPr>
        <w:t>: p</w:t>
      </w:r>
      <w:r w:rsidR="00D53025" w:rsidRPr="00AA6AE0">
        <w:rPr>
          <w:rFonts w:ascii="Shruti" w:hAnsi="Shruti" w:cs="Shruti"/>
          <w:i/>
          <w:color w:val="808080" w:themeColor="background1" w:themeShade="80"/>
          <w:sz w:val="20"/>
        </w:rPr>
        <w:t>hysiologiquement le système FAS/FAS-ligand est là pour arrêter le système immunitaire lorsqu’on n’en a plus besoin.</w:t>
      </w:r>
    </w:p>
    <w:p w:rsidR="00D53025" w:rsidRPr="00AA6AE0" w:rsidRDefault="00D53025" w:rsidP="00206B6D">
      <w:pPr>
        <w:spacing w:line="240" w:lineRule="exact"/>
        <w:contextualSpacing/>
        <w:rPr>
          <w:rFonts w:ascii="Shruti" w:hAnsi="Shruti" w:cs="Shruti"/>
        </w:rPr>
        <w:sectPr w:rsidR="00D53025" w:rsidRPr="00AA6AE0" w:rsidSect="003C1B05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</w:p>
    <w:p w:rsidR="003C1B05" w:rsidRDefault="003C1B05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</w:p>
    <w:p w:rsidR="003E116B" w:rsidRPr="00DB30F6" w:rsidRDefault="003E116B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  <w:r w:rsidRPr="00DB30F6">
        <w:rPr>
          <w:rFonts w:ascii="Arial Rounded MT Bold" w:hAnsi="Arial Rounded MT Bold" w:cs="Shruti"/>
          <w:color w:val="7F7F7F" w:themeColor="text1" w:themeTint="80"/>
          <w:sz w:val="28"/>
        </w:rPr>
        <w:t xml:space="preserve">3. </w:t>
      </w:r>
      <w:r w:rsidRPr="00DB30F6">
        <w:rPr>
          <w:rFonts w:ascii="Arial Rounded MT Bold" w:hAnsi="Arial Rounded MT Bold" w:cs="Shruti"/>
          <w:color w:val="7F7F7F" w:themeColor="text1" w:themeTint="80"/>
          <w:sz w:val="28"/>
          <w:u w:val="thick"/>
        </w:rPr>
        <w:t>Explorations cliniques</w:t>
      </w:r>
      <w:r w:rsidRPr="00DB30F6">
        <w:rPr>
          <w:rFonts w:ascii="Arial Rounded MT Bold" w:hAnsi="Arial Rounded MT Bold" w:cs="Shruti"/>
          <w:color w:val="7F7F7F" w:themeColor="text1" w:themeTint="80"/>
          <w:sz w:val="28"/>
        </w:rPr>
        <w:t>.</w:t>
      </w:r>
    </w:p>
    <w:p w:rsidR="001B2E2F" w:rsidRDefault="001B2E2F" w:rsidP="00DB30F6">
      <w:pPr>
        <w:spacing w:line="240" w:lineRule="exact"/>
        <w:contextualSpacing/>
        <w:rPr>
          <w:rFonts w:ascii="Shruti" w:hAnsi="Shruti" w:cs="Shruti"/>
        </w:rPr>
        <w:sectPr w:rsidR="001B2E2F" w:rsidSect="00DB30F6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space="708"/>
          <w:docGrid w:linePitch="360"/>
        </w:sectPr>
      </w:pPr>
    </w:p>
    <w:p w:rsidR="003E116B" w:rsidRDefault="003E116B" w:rsidP="00DB30F6">
      <w:pPr>
        <w:spacing w:line="240" w:lineRule="exact"/>
        <w:contextualSpacing/>
        <w:rPr>
          <w:rFonts w:ascii="Shruti" w:hAnsi="Shruti" w:cs="Shruti"/>
        </w:rPr>
      </w:pPr>
    </w:p>
    <w:p w:rsidR="0002283A" w:rsidRPr="00790BA7" w:rsidRDefault="0002283A" w:rsidP="00DB30F6">
      <w:pPr>
        <w:spacing w:line="240" w:lineRule="exact"/>
        <w:contextualSpacing/>
        <w:rPr>
          <w:rFonts w:ascii="Shruti" w:hAnsi="Shruti" w:cs="Shruti"/>
          <w:sz w:val="20"/>
        </w:rPr>
      </w:pPr>
      <w:r w:rsidRPr="00790BA7">
        <w:rPr>
          <w:rFonts w:ascii="Shruti" w:hAnsi="Shruti" w:cs="Shruti"/>
          <w:sz w:val="20"/>
        </w:rPr>
        <w:t>Pour étudier une pathologie auto-immune il faut étudier :</w:t>
      </w:r>
    </w:p>
    <w:p w:rsidR="0002283A" w:rsidRPr="00790BA7" w:rsidRDefault="00790BA7" w:rsidP="00DB30F6">
      <w:pPr>
        <w:spacing w:line="240" w:lineRule="exact"/>
        <w:contextualSpacing/>
        <w:rPr>
          <w:rFonts w:ascii="Shruti" w:hAnsi="Shruti" w:cs="Shruti"/>
          <w:sz w:val="20"/>
        </w:rPr>
      </w:pPr>
      <w:r w:rsidRPr="00790BA7">
        <w:rPr>
          <w:rFonts w:ascii="Shruti" w:hAnsi="Shruti" w:cs="Shruti"/>
          <w:sz w:val="20"/>
        </w:rPr>
        <w:t xml:space="preserve">• </w:t>
      </w:r>
      <w:r w:rsidR="0002283A" w:rsidRPr="00790BA7">
        <w:rPr>
          <w:rFonts w:ascii="Shruti" w:hAnsi="Shruti" w:cs="Shruti"/>
          <w:sz w:val="20"/>
        </w:rPr>
        <w:t xml:space="preserve">La prédisposition génétique </w:t>
      </w:r>
      <w:r w:rsidR="0002283A" w:rsidRPr="00790BA7">
        <w:rPr>
          <w:rFonts w:ascii="Shruti" w:hAnsi="Shruti" w:cs="Shruti"/>
          <w:sz w:val="18"/>
        </w:rPr>
        <w:t>(dont le HLA est au cœur).</w:t>
      </w:r>
    </w:p>
    <w:p w:rsidR="0002283A" w:rsidRPr="00790BA7" w:rsidRDefault="00790BA7" w:rsidP="00DB30F6">
      <w:pPr>
        <w:spacing w:line="240" w:lineRule="exact"/>
        <w:contextualSpacing/>
        <w:rPr>
          <w:rFonts w:ascii="Shruti" w:hAnsi="Shruti" w:cs="Shruti"/>
          <w:sz w:val="18"/>
        </w:rPr>
      </w:pPr>
      <w:r w:rsidRPr="00790BA7">
        <w:rPr>
          <w:rFonts w:ascii="Shruti" w:hAnsi="Shruti" w:cs="Shruti"/>
          <w:sz w:val="20"/>
        </w:rPr>
        <w:t xml:space="preserve">• </w:t>
      </w:r>
      <w:r w:rsidR="0002283A" w:rsidRPr="00790BA7">
        <w:rPr>
          <w:rFonts w:ascii="Shruti" w:hAnsi="Shruti" w:cs="Shruti"/>
          <w:sz w:val="20"/>
        </w:rPr>
        <w:t xml:space="preserve">Le système immunitaire versant humoral </w:t>
      </w:r>
      <w:r w:rsidR="0002283A" w:rsidRPr="00790BA7">
        <w:rPr>
          <w:rFonts w:ascii="Shruti" w:hAnsi="Shruti" w:cs="Shruti"/>
          <w:sz w:val="18"/>
        </w:rPr>
        <w:t>(auto-Ac très facile à étudier).</w:t>
      </w:r>
    </w:p>
    <w:p w:rsidR="0002283A" w:rsidRPr="00790BA7" w:rsidRDefault="00790BA7" w:rsidP="00DB30F6">
      <w:pPr>
        <w:spacing w:line="240" w:lineRule="exact"/>
        <w:contextualSpacing/>
        <w:rPr>
          <w:rFonts w:ascii="Shruti" w:hAnsi="Shruti" w:cs="Shruti"/>
          <w:sz w:val="20"/>
        </w:rPr>
      </w:pPr>
      <w:r w:rsidRPr="00790BA7">
        <w:rPr>
          <w:rFonts w:ascii="Shruti" w:hAnsi="Shruti" w:cs="Shruti"/>
          <w:sz w:val="20"/>
        </w:rPr>
        <w:t xml:space="preserve">• </w:t>
      </w:r>
      <w:r w:rsidR="0002283A" w:rsidRPr="00790BA7">
        <w:rPr>
          <w:rFonts w:ascii="Shruti" w:hAnsi="Shruti" w:cs="Shruti"/>
          <w:sz w:val="20"/>
        </w:rPr>
        <w:t xml:space="preserve">Le système immunitaire versant cellulaire </w:t>
      </w:r>
      <w:r w:rsidR="0002283A" w:rsidRPr="00790BA7">
        <w:rPr>
          <w:rFonts w:ascii="Shruti" w:hAnsi="Shruti" w:cs="Shruti"/>
          <w:sz w:val="18"/>
        </w:rPr>
        <w:t>(plus complexe, cf. souris).</w:t>
      </w:r>
    </w:p>
    <w:p w:rsidR="0002283A" w:rsidRPr="00790BA7" w:rsidRDefault="00790BA7" w:rsidP="00DB30F6">
      <w:pPr>
        <w:spacing w:line="240" w:lineRule="exact"/>
        <w:contextualSpacing/>
        <w:rPr>
          <w:rFonts w:ascii="Shruti" w:hAnsi="Shruti" w:cs="Shruti"/>
          <w:sz w:val="20"/>
        </w:rPr>
      </w:pPr>
      <w:r w:rsidRPr="00790BA7">
        <w:rPr>
          <w:rFonts w:ascii="Shruti" w:hAnsi="Shruti" w:cs="Shruti"/>
          <w:sz w:val="20"/>
        </w:rPr>
        <w:t xml:space="preserve">• </w:t>
      </w:r>
      <w:r w:rsidR="0002283A" w:rsidRPr="00790BA7">
        <w:rPr>
          <w:rFonts w:ascii="Shruti" w:hAnsi="Shruti" w:cs="Shruti"/>
          <w:sz w:val="20"/>
        </w:rPr>
        <w:t xml:space="preserve">L’inflammation provoquée par ces pathologies. </w:t>
      </w:r>
    </w:p>
    <w:p w:rsidR="00356C74" w:rsidRDefault="00356C74" w:rsidP="00DB30F6">
      <w:pPr>
        <w:spacing w:line="240" w:lineRule="exact"/>
        <w:contextualSpacing/>
        <w:rPr>
          <w:rFonts w:ascii="Shruti" w:hAnsi="Shruti" w:cs="Shruti"/>
        </w:rPr>
      </w:pPr>
    </w:p>
    <w:p w:rsidR="00356C74" w:rsidRDefault="00356C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Tous ces tests ne s’effectuent qu’à condition d’avoir une </w:t>
      </w:r>
      <w:r w:rsidRPr="00790BA7">
        <w:rPr>
          <w:rFonts w:ascii="Shruti" w:hAnsi="Shruti" w:cs="Shruti"/>
          <w:b/>
          <w:u w:val="single"/>
        </w:rPr>
        <w:t>indication clinique</w:t>
      </w:r>
      <w:r>
        <w:rPr>
          <w:rFonts w:ascii="Shruti" w:hAnsi="Shruti" w:cs="Shruti"/>
        </w:rPr>
        <w:t>.</w:t>
      </w:r>
    </w:p>
    <w:p w:rsidR="00187062" w:rsidRDefault="00187062" w:rsidP="00DB30F6">
      <w:pPr>
        <w:spacing w:line="240" w:lineRule="exact"/>
        <w:contextualSpacing/>
        <w:rPr>
          <w:rFonts w:ascii="Shruti" w:hAnsi="Shruti" w:cs="Shruti"/>
        </w:rPr>
      </w:pPr>
    </w:p>
    <w:p w:rsidR="00187062" w:rsidRDefault="00187062" w:rsidP="00DB30F6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187062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187062">
        <w:rPr>
          <w:rFonts w:ascii="Shruti" w:hAnsi="Shruti" w:cs="Shruti"/>
          <w:i/>
          <w:color w:val="808080" w:themeColor="background1" w:themeShade="80"/>
          <w:sz w:val="20"/>
        </w:rPr>
        <w:t xml:space="preserve"> : </w:t>
      </w:r>
      <w:r w:rsidRPr="002672EB">
        <w:rPr>
          <w:rFonts w:ascii="Shruti" w:hAnsi="Shruti" w:cs="Shruti"/>
          <w:i/>
          <w:color w:val="FF0000"/>
          <w:sz w:val="20"/>
        </w:rPr>
        <w:t>auto-anticorps ne signifie pas systématiquement maladie auto-immune</w:t>
      </w:r>
      <w:r w:rsidRPr="00187062">
        <w:rPr>
          <w:rFonts w:ascii="Shruti" w:hAnsi="Shruti" w:cs="Shruti"/>
          <w:i/>
          <w:color w:val="808080" w:themeColor="background1" w:themeShade="80"/>
          <w:sz w:val="20"/>
        </w:rPr>
        <w:t>.</w:t>
      </w:r>
    </w:p>
    <w:p w:rsidR="00F00A5A" w:rsidRPr="00187062" w:rsidRDefault="00F00A5A" w:rsidP="00DB30F6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>
        <w:rPr>
          <w:rFonts w:ascii="Shruti" w:hAnsi="Shruti" w:cs="Shruti"/>
          <w:i/>
          <w:color w:val="808080" w:themeColor="background1" w:themeShade="80"/>
          <w:sz w:val="20"/>
        </w:rPr>
        <w:t>Il existe des auto-anticorps physiologiques, chez les personnes âgées par exemple.</w:t>
      </w:r>
    </w:p>
    <w:p w:rsidR="0002283A" w:rsidRDefault="0002283A" w:rsidP="00DB30F6">
      <w:pPr>
        <w:spacing w:line="240" w:lineRule="exact"/>
        <w:contextualSpacing/>
        <w:rPr>
          <w:rFonts w:ascii="Shruti" w:hAnsi="Shruti" w:cs="Shruti"/>
        </w:rPr>
      </w:pPr>
    </w:p>
    <w:p w:rsidR="001B2E2F" w:rsidRPr="008C6969" w:rsidRDefault="008C6969" w:rsidP="008C6969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8C6969">
        <w:rPr>
          <w:rFonts w:ascii="Shruti" w:hAnsi="Shruti" w:cs="Shruti"/>
          <w:b/>
          <w:color w:val="CC66FF"/>
          <w:sz w:val="24"/>
        </w:rPr>
        <w:t>IDENTIFICATION DES ANTICORPS</w:t>
      </w:r>
    </w:p>
    <w:p w:rsidR="008C6969" w:rsidRDefault="008C6969" w:rsidP="00DB30F6">
      <w:pPr>
        <w:spacing w:line="240" w:lineRule="exact"/>
        <w:contextualSpacing/>
        <w:rPr>
          <w:rFonts w:ascii="Shruti" w:hAnsi="Shruti" w:cs="Shruti"/>
        </w:rPr>
      </w:pPr>
    </w:p>
    <w:p w:rsidR="008C6969" w:rsidRDefault="004D66D5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Techniques très faciles, de base en immunologie.</w:t>
      </w:r>
    </w:p>
    <w:p w:rsidR="004D66D5" w:rsidRDefault="004D66D5" w:rsidP="00DB30F6">
      <w:pPr>
        <w:spacing w:line="240" w:lineRule="exact"/>
        <w:contextualSpacing/>
        <w:rPr>
          <w:rFonts w:ascii="Shruti" w:hAnsi="Shruti" w:cs="Shruti"/>
        </w:rPr>
      </w:pPr>
    </w:p>
    <w:p w:rsidR="004D66D5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4D66D5" w:rsidRPr="00790BA7">
        <w:rPr>
          <w:rFonts w:ascii="Shruti" w:hAnsi="Shruti" w:cs="Shruti"/>
          <w:b/>
          <w:color w:val="9933FF"/>
          <w:u w:val="single"/>
        </w:rPr>
        <w:t>Immunofluorescence indirecte</w:t>
      </w:r>
      <w:r w:rsidR="004D66D5" w:rsidRPr="00790BA7">
        <w:rPr>
          <w:rFonts w:ascii="Shruti" w:hAnsi="Shruti" w:cs="Shruti"/>
          <w:color w:val="9933FF"/>
        </w:rPr>
        <w:t> :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49229D">
        <w:rPr>
          <w:rFonts w:ascii="Shruti" w:hAnsi="Shruti" w:cs="Shruti"/>
        </w:rPr>
        <w:t>Cellules ou tissus préparés et déposés sur une lame de verre.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49229D">
        <w:rPr>
          <w:rFonts w:ascii="Shruti" w:hAnsi="Shruti" w:cs="Shruti"/>
        </w:rPr>
        <w:t>Mise en présence avec le sérum du patient.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49229D">
        <w:rPr>
          <w:rFonts w:ascii="Shruti" w:hAnsi="Shruti" w:cs="Shruti"/>
        </w:rPr>
        <w:t>Incubation à l’air ambiant pendant 30min.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49229D">
        <w:rPr>
          <w:rFonts w:ascii="Shruti" w:hAnsi="Shruti" w:cs="Shruti"/>
        </w:rPr>
        <w:t>Ajout d’une anti-immunoglobuline humaine couplée à un fluorochrome.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</w:p>
    <w:p w:rsidR="0049229D" w:rsidRDefault="0049229D" w:rsidP="00DB30F6">
      <w:pPr>
        <w:spacing w:line="240" w:lineRule="exact"/>
        <w:contextualSpacing/>
        <w:rPr>
          <w:rFonts w:ascii="Shruti" w:hAnsi="Shruti" w:cs="Shruti"/>
        </w:rPr>
      </w:pPr>
      <w:r w:rsidRPr="0049229D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si le patient possède l’anticorps recherché celui-ci se sera fixé sur le tissu </w:t>
      </w:r>
      <w:r w:rsidR="00790BA7">
        <w:rPr>
          <w:rFonts w:ascii="Shruti" w:hAnsi="Shruti" w:cs="Shruti"/>
        </w:rPr>
        <w:t>sur</w:t>
      </w:r>
      <w:r>
        <w:rPr>
          <w:rFonts w:ascii="Shruti" w:hAnsi="Shruti" w:cs="Shruti"/>
        </w:rPr>
        <w:t xml:space="preserve"> son antigène spécifique </w:t>
      </w:r>
      <w:r w:rsidR="00790BA7" w:rsidRPr="00790BA7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fluorescence. 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</w:p>
    <w:p w:rsidR="0049229D" w:rsidRPr="00790BA7" w:rsidRDefault="00790BA7" w:rsidP="00DB30F6">
      <w:pPr>
        <w:spacing w:line="240" w:lineRule="exact"/>
        <w:contextualSpacing/>
        <w:rPr>
          <w:rFonts w:ascii="Shruti" w:hAnsi="Shruti" w:cs="Shruti"/>
          <w:i/>
          <w:color w:val="808080" w:themeColor="background1" w:themeShade="80"/>
          <w:sz w:val="20"/>
        </w:rPr>
      </w:pPr>
      <w:r w:rsidRPr="00790BA7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790BA7">
        <w:rPr>
          <w:rFonts w:ascii="Shruti" w:hAnsi="Shruti" w:cs="Shruti"/>
          <w:i/>
          <w:color w:val="808080" w:themeColor="background1" w:themeShade="80"/>
          <w:sz w:val="20"/>
        </w:rPr>
        <w:t> : i</w:t>
      </w:r>
      <w:r w:rsidR="0049229D" w:rsidRPr="00790BA7">
        <w:rPr>
          <w:rFonts w:ascii="Shruti" w:hAnsi="Shruti" w:cs="Shruti"/>
          <w:i/>
          <w:color w:val="808080" w:themeColor="background1" w:themeShade="80"/>
          <w:sz w:val="20"/>
        </w:rPr>
        <w:t xml:space="preserve">l n’y a </w:t>
      </w:r>
      <w:r w:rsidR="0049229D" w:rsidRPr="00790BA7">
        <w:rPr>
          <w:rFonts w:ascii="Shruti" w:hAnsi="Shruti" w:cs="Shruti"/>
          <w:b/>
          <w:i/>
          <w:color w:val="808080" w:themeColor="background1" w:themeShade="80"/>
          <w:sz w:val="20"/>
          <w:u w:val="single"/>
        </w:rPr>
        <w:t>pas de spécificité d’espèce</w:t>
      </w:r>
      <w:r w:rsidR="0049229D" w:rsidRPr="00790BA7">
        <w:rPr>
          <w:rFonts w:ascii="Shruti" w:hAnsi="Shruti" w:cs="Shruti"/>
          <w:i/>
          <w:color w:val="808080" w:themeColor="background1" w:themeShade="80"/>
          <w:sz w:val="20"/>
        </w:rPr>
        <w:t xml:space="preserve"> pour les tissus ! Quand on recherche un anticorps-anti estomac, on peut le prendre d’un rat ou d’un singe pour faire des recherches sur des tissus humains. </w:t>
      </w:r>
    </w:p>
    <w:p w:rsidR="0049229D" w:rsidRDefault="0049229D" w:rsidP="00DB30F6">
      <w:pPr>
        <w:spacing w:line="240" w:lineRule="exact"/>
        <w:contextualSpacing/>
        <w:rPr>
          <w:rFonts w:ascii="Shruti" w:hAnsi="Shruti" w:cs="Shruti"/>
        </w:rPr>
      </w:pPr>
    </w:p>
    <w:p w:rsidR="004D66D5" w:rsidRPr="00790BA7" w:rsidRDefault="00790BA7" w:rsidP="00DB30F6">
      <w:pPr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 xml:space="preserve">• </w:t>
      </w:r>
      <w:r w:rsidR="0049229D" w:rsidRPr="00790BA7">
        <w:rPr>
          <w:rFonts w:ascii="Shruti" w:hAnsi="Shruti" w:cs="Shruti"/>
          <w:b/>
          <w:color w:val="9933FF"/>
          <w:u w:val="single"/>
        </w:rPr>
        <w:t>Techniques immuno-enzymatiques</w:t>
      </w:r>
      <w:r w:rsidR="0049229D">
        <w:rPr>
          <w:rFonts w:ascii="Shruti" w:hAnsi="Shruti" w:cs="Shruti"/>
        </w:rPr>
        <w:t xml:space="preserve"> </w:t>
      </w:r>
      <w:r w:rsidR="0049229D" w:rsidRPr="00790BA7">
        <w:rPr>
          <w:rFonts w:ascii="Shruti" w:hAnsi="Shruti" w:cs="Shruti"/>
          <w:i/>
          <w:sz w:val="18"/>
        </w:rPr>
        <w:t>(</w:t>
      </w:r>
      <w:r w:rsidR="0049229D" w:rsidRPr="00790BA7">
        <w:rPr>
          <w:rFonts w:ascii="Shruti" w:hAnsi="Shruti" w:cs="Shruti"/>
          <w:i/>
          <w:sz w:val="18"/>
          <w:u w:val="single"/>
        </w:rPr>
        <w:t>ex</w:t>
      </w:r>
      <w:r w:rsidR="0049229D" w:rsidRPr="00790BA7">
        <w:rPr>
          <w:rFonts w:ascii="Shruti" w:hAnsi="Shruti" w:cs="Shruti"/>
          <w:i/>
          <w:sz w:val="18"/>
        </w:rPr>
        <w:t> : ELISA) :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~</w:t>
      </w:r>
      <w:r w:rsidR="0049229D">
        <w:rPr>
          <w:rFonts w:ascii="Shruti" w:hAnsi="Shruti" w:cs="Shruti"/>
        </w:rPr>
        <w:t xml:space="preserve"> même principe que l’immunofluorescence indirecte sauf que cette fois l’anti-immunoglobuline humaine est couplée à une enzyme.</w:t>
      </w:r>
    </w:p>
    <w:p w:rsidR="0049229D" w:rsidRDefault="0049229D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Lorsqu’on met le substrat de l’enzyme celui-ci est coloré/décoloré.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Support de l’antigène:</w:t>
      </w:r>
      <w:r>
        <w:rPr>
          <w:rFonts w:ascii="Shruti" w:hAnsi="Shruti" w:cs="Shruti"/>
        </w:rPr>
        <w:tab/>
        <w:t>M</w:t>
      </w:r>
      <w:r w:rsidR="0049229D">
        <w:rPr>
          <w:rFonts w:ascii="Shruti" w:hAnsi="Shruti" w:cs="Shruti"/>
        </w:rPr>
        <w:t xml:space="preserve">icropuit dans une plaque de plastique. 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                </w:t>
      </w:r>
      <w:r>
        <w:rPr>
          <w:rFonts w:ascii="Shruti" w:hAnsi="Shruti" w:cs="Shruti"/>
        </w:rPr>
        <w:tab/>
        <w:t>F</w:t>
      </w:r>
      <w:r w:rsidR="0049229D">
        <w:rPr>
          <w:rFonts w:ascii="Shruti" w:hAnsi="Shruti" w:cs="Shruti"/>
        </w:rPr>
        <w:t>euille de microcellulose.</w:t>
      </w:r>
    </w:p>
    <w:p w:rsidR="0049229D" w:rsidRPr="00790BA7" w:rsidRDefault="00790BA7" w:rsidP="00DB30F6">
      <w:pPr>
        <w:spacing w:line="240" w:lineRule="exact"/>
        <w:contextualSpacing/>
        <w:rPr>
          <w:rFonts w:ascii="Shruti" w:hAnsi="Shruti" w:cs="Shruti"/>
          <w:color w:val="9933FF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3635375</wp:posOffset>
            </wp:positionH>
            <wp:positionV relativeFrom="margin">
              <wp:posOffset>32385</wp:posOffset>
            </wp:positionV>
            <wp:extent cx="1422400" cy="1388745"/>
            <wp:effectExtent l="0" t="19050" r="82550" b="59055"/>
            <wp:wrapSquare wrapText="bothSides"/>
            <wp:docPr id="7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40000" contrast="30000"/>
                    </a:blip>
                    <a:srcRect l="4946" t="8581" r="9371" b="90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38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Shruti" w:hAnsi="Shruti" w:cs="Shruti"/>
        </w:rPr>
        <w:t xml:space="preserve">• </w:t>
      </w:r>
      <w:r w:rsidR="0049229D" w:rsidRPr="00790BA7">
        <w:rPr>
          <w:rFonts w:ascii="Shruti" w:hAnsi="Shruti" w:cs="Shruti"/>
          <w:b/>
          <w:color w:val="9933FF"/>
          <w:u w:val="single"/>
        </w:rPr>
        <w:t>Technique Multiplexe</w:t>
      </w:r>
      <w:r w:rsidRPr="00790BA7">
        <w:rPr>
          <w:rFonts w:ascii="Shruti" w:hAnsi="Shruti" w:cs="Shruti"/>
          <w:color w:val="9933FF"/>
        </w:rPr>
        <w:t> :</w:t>
      </w:r>
    </w:p>
    <w:p w:rsidR="00FE3916" w:rsidRDefault="008C5B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Permet d’étudier beaucoup d’auto-anticorps à la fois.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- M</w:t>
      </w:r>
      <w:r w:rsidR="008C5B82">
        <w:rPr>
          <w:rFonts w:ascii="Shruti" w:hAnsi="Shruti" w:cs="Shruti"/>
        </w:rPr>
        <w:t>icrobilles sur lesquelles sont fixés différent</w:t>
      </w:r>
      <w:r>
        <w:rPr>
          <w:rFonts w:ascii="Shruti" w:hAnsi="Shruti" w:cs="Shruti"/>
        </w:rPr>
        <w:t>s</w:t>
      </w:r>
      <w:r w:rsidR="008C5B82">
        <w:rPr>
          <w:rFonts w:ascii="Shruti" w:hAnsi="Shruti" w:cs="Shruti"/>
        </w:rPr>
        <w:t xml:space="preserve"> antigènes</w:t>
      </w:r>
      <w:r>
        <w:rPr>
          <w:rFonts w:ascii="Shruti" w:hAnsi="Shruti" w:cs="Shruti"/>
        </w:rPr>
        <w:t>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Chaque bille a une couleur propre.</w:t>
      </w:r>
    </w:p>
    <w:p w:rsidR="008C5B82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Incubation </w:t>
      </w:r>
      <w:r w:rsidR="008C5B82">
        <w:rPr>
          <w:rFonts w:ascii="Shruti" w:hAnsi="Shruti" w:cs="Shruti"/>
        </w:rPr>
        <w:t>avec le sérum du patient.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- Mise en présence avec des anti-immunglobulines humaines fluorescentes.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</w:p>
    <w:p w:rsidR="008C5B82" w:rsidRDefault="008C5B82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Toutes les billes fluorescentes signifient que le patient est porteur d’anticorps contre leur antigène, identifiable grâce à leur couleur respective.</w:t>
      </w: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</w:p>
    <w:p w:rsidR="00356C74" w:rsidRDefault="00356C74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En tout on peut utiliser 100 antigènes différents. </w:t>
      </w:r>
    </w:p>
    <w:p w:rsidR="00FE3916" w:rsidRDefault="00FE3916" w:rsidP="00DB30F6">
      <w:pPr>
        <w:spacing w:line="240" w:lineRule="exact"/>
        <w:contextualSpacing/>
        <w:rPr>
          <w:rFonts w:ascii="Shruti" w:hAnsi="Shruti" w:cs="Shruti"/>
        </w:rPr>
      </w:pPr>
    </w:p>
    <w:p w:rsidR="00790BA7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49229D" w:rsidRPr="00790BA7">
        <w:rPr>
          <w:rFonts w:ascii="Shruti" w:hAnsi="Shruti" w:cs="Shruti"/>
          <w:b/>
          <w:color w:val="9933FF"/>
          <w:u w:val="single"/>
        </w:rPr>
        <w:t>Technique Protéomique</w:t>
      </w:r>
      <w:r w:rsidRPr="00790BA7">
        <w:rPr>
          <w:rFonts w:ascii="Shruti" w:hAnsi="Shruti" w:cs="Shruti"/>
          <w:color w:val="9933FF"/>
        </w:rPr>
        <w:t> :</w:t>
      </w:r>
    </w:p>
    <w:p w:rsidR="0049229D" w:rsidRDefault="00790BA7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Utilisation de</w:t>
      </w:r>
      <w:r w:rsidR="0049229D">
        <w:rPr>
          <w:rFonts w:ascii="Shruti" w:hAnsi="Shruti" w:cs="Shruti"/>
        </w:rPr>
        <w:t xml:space="preserve"> </w:t>
      </w:r>
      <w:r w:rsidR="0049229D" w:rsidRPr="00790BA7">
        <w:rPr>
          <w:rFonts w:ascii="Shruti" w:hAnsi="Shruti" w:cs="Shruti"/>
          <w:b/>
        </w:rPr>
        <w:t>biopuces à auto-antigène</w:t>
      </w:r>
      <w:r w:rsidR="0049229D">
        <w:rPr>
          <w:rFonts w:ascii="Shruti" w:hAnsi="Shruti" w:cs="Shruti"/>
        </w:rPr>
        <w:t xml:space="preserve">. </w:t>
      </w:r>
    </w:p>
    <w:p w:rsidR="0049229D" w:rsidRDefault="0049229D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Permet de tester un patient pour tous les auto-antigènes présents sur la biopuce !</w:t>
      </w:r>
    </w:p>
    <w:p w:rsidR="000A277B" w:rsidRDefault="000A277B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Se rapproche de l’idée d’immunofluorescence.</w:t>
      </w:r>
    </w:p>
    <w:p w:rsidR="000A277B" w:rsidRDefault="000A277B" w:rsidP="000A277B">
      <w:pPr>
        <w:spacing w:line="240" w:lineRule="exact"/>
        <w:contextualSpacing/>
        <w:rPr>
          <w:rFonts w:ascii="Shruti" w:hAnsi="Shruti" w:cs="Shruti"/>
        </w:rPr>
      </w:pPr>
    </w:p>
    <w:p w:rsidR="000A277B" w:rsidRDefault="000A277B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- Permet d’identifier différents types cliniques d’une maladie.</w:t>
      </w:r>
    </w:p>
    <w:p w:rsidR="000A277B" w:rsidRPr="000A277B" w:rsidRDefault="000A277B" w:rsidP="000A277B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0A277B">
        <w:rPr>
          <w:rFonts w:ascii="Shruti" w:hAnsi="Shruti" w:cs="Shruti"/>
          <w:i/>
          <w:sz w:val="18"/>
        </w:rPr>
        <w:t xml:space="preserve">  </w:t>
      </w:r>
      <w:r w:rsidRPr="000A277B">
        <w:rPr>
          <w:rFonts w:ascii="Shruti" w:hAnsi="Shruti" w:cs="Shruti"/>
          <w:i/>
          <w:sz w:val="18"/>
          <w:u w:val="single"/>
        </w:rPr>
        <w:t>Ex</w:t>
      </w:r>
      <w:r w:rsidRPr="000A277B">
        <w:rPr>
          <w:rFonts w:ascii="Shruti" w:hAnsi="Shruti" w:cs="Shruti"/>
          <w:i/>
          <w:sz w:val="18"/>
        </w:rPr>
        <w:t xml:space="preserve"> : identification de plusieurs antigènes cibles dans la polyarthrite rhumatoïde. </w:t>
      </w:r>
    </w:p>
    <w:p w:rsidR="000A277B" w:rsidRDefault="000A277B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- Permettra peut-être d’ajuster les traitements selon les cibles antigéniques de chaque patient, différentes alors qu’ils ont la même pathologie.</w:t>
      </w:r>
    </w:p>
    <w:p w:rsidR="00FE3916" w:rsidRDefault="00FE3916" w:rsidP="00DB30F6">
      <w:pPr>
        <w:spacing w:line="240" w:lineRule="exact"/>
        <w:contextualSpacing/>
        <w:rPr>
          <w:rFonts w:ascii="Shruti" w:hAnsi="Shruti" w:cs="Shruti"/>
        </w:rPr>
      </w:pPr>
    </w:p>
    <w:p w:rsidR="008C6969" w:rsidRPr="008C6969" w:rsidRDefault="008C6969" w:rsidP="008C6969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8C6969">
        <w:rPr>
          <w:rFonts w:ascii="Shruti" w:hAnsi="Shruti" w:cs="Shruti"/>
          <w:b/>
          <w:color w:val="CC66FF"/>
          <w:sz w:val="24"/>
        </w:rPr>
        <w:t>IDENTIFICATION DES CELLULES</w:t>
      </w:r>
    </w:p>
    <w:p w:rsidR="00573E32" w:rsidRDefault="00573E32" w:rsidP="00DB30F6">
      <w:pPr>
        <w:spacing w:line="240" w:lineRule="exact"/>
        <w:contextualSpacing/>
        <w:rPr>
          <w:rFonts w:ascii="Shruti" w:hAnsi="Shruti" w:cs="Shruti"/>
        </w:rPr>
      </w:pPr>
    </w:p>
    <w:p w:rsidR="008C6969" w:rsidRDefault="0049229D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Techniques plus complexes.</w:t>
      </w:r>
    </w:p>
    <w:p w:rsidR="0049229D" w:rsidRDefault="0049229D" w:rsidP="00DB30F6">
      <w:pPr>
        <w:spacing w:line="240" w:lineRule="exact"/>
        <w:contextualSpacing/>
        <w:rPr>
          <w:rFonts w:ascii="Shruti" w:hAnsi="Shruti" w:cs="Shruti"/>
        </w:rPr>
      </w:pPr>
    </w:p>
    <w:p w:rsidR="008C6969" w:rsidRDefault="00FE595D" w:rsidP="00DB30F6">
      <w:pPr>
        <w:spacing w:line="240" w:lineRule="exact"/>
        <w:contextualSpacing/>
        <w:rPr>
          <w:rFonts w:ascii="Shruti" w:hAnsi="Shruti" w:cs="Shruti"/>
        </w:rPr>
      </w:pPr>
      <w:r w:rsidRPr="006C1980">
        <w:rPr>
          <w:rFonts w:ascii="Shruti" w:hAnsi="Shruti" w:cs="Shruti"/>
          <w:b/>
          <w:color w:val="9933FF"/>
          <w:u w:val="single"/>
        </w:rPr>
        <w:t>Technique des tétramères</w:t>
      </w:r>
      <w:r>
        <w:rPr>
          <w:rFonts w:ascii="Shruti" w:hAnsi="Shruti" w:cs="Shruti"/>
        </w:rPr>
        <w:t> </w:t>
      </w:r>
      <w:r w:rsidRPr="00FE595D">
        <w:rPr>
          <w:rFonts w:ascii="Shruti" w:hAnsi="Shruti" w:cs="Shruti"/>
          <w:i/>
          <w:sz w:val="18"/>
        </w:rPr>
        <w:t>(exemple de</w:t>
      </w:r>
      <w:r w:rsidR="0049229D" w:rsidRPr="00FE595D">
        <w:rPr>
          <w:rFonts w:ascii="Shruti" w:hAnsi="Shruti" w:cs="Shruti"/>
          <w:i/>
          <w:sz w:val="18"/>
        </w:rPr>
        <w:t xml:space="preserve"> q</w:t>
      </w:r>
      <w:r w:rsidR="008C6969" w:rsidRPr="00FE595D">
        <w:rPr>
          <w:rFonts w:ascii="Shruti" w:hAnsi="Shruti" w:cs="Shruti"/>
          <w:i/>
          <w:sz w:val="18"/>
        </w:rPr>
        <w:t>uantification des cellules CD8</w:t>
      </w:r>
      <w:r w:rsidR="00F93D5A" w:rsidRPr="00FE595D">
        <w:rPr>
          <w:rFonts w:ascii="Shruti" w:hAnsi="Shruti" w:cs="Shruti"/>
          <w:i/>
          <w:sz w:val="18"/>
        </w:rPr>
        <w:t>+</w:t>
      </w:r>
      <w:r w:rsidR="008C6969" w:rsidRPr="00FE595D">
        <w:rPr>
          <w:rFonts w:ascii="Shruti" w:hAnsi="Shruti" w:cs="Shruti"/>
          <w:i/>
          <w:sz w:val="18"/>
        </w:rPr>
        <w:t xml:space="preserve"> reconnaissant les antigènes du pancréas</w:t>
      </w:r>
      <w:r w:rsidR="0049229D" w:rsidRPr="00FE595D">
        <w:rPr>
          <w:rFonts w:ascii="Shruti" w:hAnsi="Shruti" w:cs="Shruti"/>
          <w:i/>
          <w:sz w:val="18"/>
        </w:rPr>
        <w:t xml:space="preserve"> chez la souris NOD</w:t>
      </w:r>
      <w:r w:rsidRPr="00FE595D">
        <w:rPr>
          <w:rFonts w:ascii="Shruti" w:hAnsi="Shruti" w:cs="Shruti"/>
          <w:i/>
          <w:sz w:val="18"/>
        </w:rPr>
        <w:t>)</w:t>
      </w:r>
      <w:r w:rsidR="008C6969" w:rsidRPr="00FE595D">
        <w:rPr>
          <w:rFonts w:ascii="Shruti" w:hAnsi="Shruti" w:cs="Shruti"/>
          <w:sz w:val="18"/>
        </w:rPr>
        <w:t> </w:t>
      </w:r>
      <w:r w:rsidR="008C6969">
        <w:rPr>
          <w:rFonts w:ascii="Shruti" w:hAnsi="Shruti" w:cs="Shruti"/>
        </w:rPr>
        <w:t>:</w:t>
      </w:r>
      <w:r w:rsidR="00187062">
        <w:rPr>
          <w:rFonts w:ascii="Shruti" w:hAnsi="Shruti" w:cs="Shruti"/>
        </w:rPr>
        <w:t xml:space="preserve"> </w:t>
      </w:r>
    </w:p>
    <w:p w:rsidR="006C1980" w:rsidRDefault="006C1980" w:rsidP="00DB30F6">
      <w:pPr>
        <w:spacing w:line="240" w:lineRule="exact"/>
        <w:contextualSpacing/>
        <w:rPr>
          <w:rFonts w:ascii="Shruti" w:hAnsi="Shruti" w:cs="Shruti"/>
        </w:rPr>
      </w:pPr>
    </w:p>
    <w:p w:rsidR="008C6969" w:rsidRDefault="006C198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F93D5A">
        <w:rPr>
          <w:rFonts w:ascii="Shruti" w:hAnsi="Shruti" w:cs="Shruti"/>
        </w:rPr>
        <w:t>Pour qu’un lymphocyte T</w:t>
      </w:r>
      <w:r>
        <w:rPr>
          <w:rFonts w:ascii="Shruti" w:hAnsi="Shruti" w:cs="Shruti"/>
        </w:rPr>
        <w:t xml:space="preserve"> </w:t>
      </w:r>
      <w:r w:rsidRPr="006C1980">
        <w:rPr>
          <w:rFonts w:ascii="Shruti" w:hAnsi="Shruti" w:cs="Shruti"/>
          <w:b/>
        </w:rPr>
        <w:t>CD8+</w:t>
      </w:r>
      <w:r w:rsidR="00F93D5A">
        <w:rPr>
          <w:rFonts w:ascii="Shruti" w:hAnsi="Shruti" w:cs="Shruti"/>
        </w:rPr>
        <w:t xml:space="preserve"> reconnaisse un antigène il faut que celui-ci soit présenté par une molécule du CMH de </w:t>
      </w:r>
      <w:r w:rsidR="00F93D5A" w:rsidRPr="006C1980">
        <w:rPr>
          <w:rFonts w:ascii="Shruti" w:hAnsi="Shruti" w:cs="Shruti"/>
          <w:b/>
        </w:rPr>
        <w:t>classe I</w:t>
      </w:r>
      <w:r w:rsidR="00F93D5A">
        <w:rPr>
          <w:rFonts w:ascii="Shruti" w:hAnsi="Shruti" w:cs="Shruti"/>
        </w:rPr>
        <w:t xml:space="preserve">. </w:t>
      </w:r>
    </w:p>
    <w:p w:rsidR="00F93D5A" w:rsidRDefault="00F93D5A" w:rsidP="00DB30F6">
      <w:pPr>
        <w:spacing w:line="240" w:lineRule="exact"/>
        <w:contextualSpacing/>
        <w:rPr>
          <w:rFonts w:ascii="Shruti" w:hAnsi="Shruti" w:cs="Shruti"/>
        </w:rPr>
      </w:pPr>
      <w:r w:rsidRPr="00F93D5A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utilisation de molécules de CMH de classe I couplé</w:t>
      </w:r>
      <w:r w:rsidR="006C1980">
        <w:rPr>
          <w:rFonts w:ascii="Shruti" w:hAnsi="Shruti" w:cs="Shruti"/>
        </w:rPr>
        <w:t>es</w:t>
      </w:r>
      <w:r>
        <w:rPr>
          <w:rFonts w:ascii="Shruti" w:hAnsi="Shruti" w:cs="Shruti"/>
        </w:rPr>
        <w:t xml:space="preserve"> à l’antigène désiré.</w:t>
      </w:r>
    </w:p>
    <w:p w:rsidR="00F93D5A" w:rsidRPr="006C1980" w:rsidRDefault="00531F74" w:rsidP="00DB30F6">
      <w:pPr>
        <w:spacing w:line="240" w:lineRule="exact"/>
        <w:contextualSpacing/>
        <w:rPr>
          <w:rFonts w:ascii="Shruti" w:hAnsi="Shruti" w:cs="Shruti"/>
          <w:b/>
        </w:rPr>
      </w:pPr>
      <w:r>
        <w:rPr>
          <w:rFonts w:ascii="Shruti" w:hAnsi="Shruti" w:cs="Shruti"/>
          <w:b/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7559040</wp:posOffset>
            </wp:positionH>
            <wp:positionV relativeFrom="margin">
              <wp:posOffset>412115</wp:posOffset>
            </wp:positionV>
            <wp:extent cx="2528570" cy="952500"/>
            <wp:effectExtent l="95250" t="0" r="43180" b="38100"/>
            <wp:wrapSquare wrapText="bothSides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10000"/>
                    </a:blip>
                    <a:srcRect l="12234" t="5952" r="100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  <w:r w:rsidR="00F93D5A" w:rsidRPr="006C1980">
        <w:rPr>
          <w:rFonts w:ascii="Shruti" w:hAnsi="Shruti" w:cs="Shruti"/>
          <w:b/>
        </w:rPr>
        <w:t>La molécule de CMH doit appartenir au soi.</w:t>
      </w:r>
    </w:p>
    <w:p w:rsidR="006C1980" w:rsidRDefault="006C1980" w:rsidP="00DB30F6">
      <w:pPr>
        <w:spacing w:line="240" w:lineRule="exact"/>
        <w:contextualSpacing/>
        <w:rPr>
          <w:rFonts w:ascii="Shruti" w:hAnsi="Shruti" w:cs="Shruti"/>
        </w:rPr>
      </w:pPr>
    </w:p>
    <w:p w:rsidR="006C1980" w:rsidRDefault="006C198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F93D5A">
        <w:rPr>
          <w:rFonts w:ascii="Shruti" w:hAnsi="Shruti" w:cs="Shruti"/>
        </w:rPr>
        <w:t>De plus s’il n’y a qu’une seule molécule le lymphocyte va avoir du mal à reconnaitre.</w:t>
      </w:r>
    </w:p>
    <w:p w:rsidR="00F93D5A" w:rsidRDefault="00F93D5A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Il faut fabriquer des multimères de ces molécules HLA de classe I avec le peptide antigénique dans la poche à peptide.</w:t>
      </w:r>
    </w:p>
    <w:p w:rsidR="00A12638" w:rsidRDefault="00A12638" w:rsidP="00DB30F6">
      <w:pPr>
        <w:spacing w:line="240" w:lineRule="exact"/>
        <w:contextualSpacing/>
        <w:rPr>
          <w:rFonts w:ascii="Shruti" w:hAnsi="Shruti" w:cs="Shruti"/>
        </w:rPr>
      </w:pPr>
    </w:p>
    <w:p w:rsidR="00F93D5A" w:rsidRDefault="006C1980" w:rsidP="00DB30F6">
      <w:pPr>
        <w:spacing w:line="240" w:lineRule="exact"/>
        <w:contextualSpacing/>
        <w:rPr>
          <w:rFonts w:ascii="Shruti" w:hAnsi="Shruti" w:cs="Shruti"/>
        </w:rPr>
      </w:pPr>
      <w:r w:rsidRPr="006C1980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</w:t>
      </w:r>
      <w:r w:rsidR="00F93D5A">
        <w:rPr>
          <w:rFonts w:ascii="Shruti" w:hAnsi="Shruti" w:cs="Shruti"/>
        </w:rPr>
        <w:t>4 molécules HLA de classe 1 que l’on colle avec de la streptavidine</w:t>
      </w:r>
      <w:r>
        <w:rPr>
          <w:rFonts w:ascii="Shruti" w:hAnsi="Shruti" w:cs="Shruti"/>
        </w:rPr>
        <w:t xml:space="preserve"> ou de la biotine</w:t>
      </w:r>
      <w:r w:rsidR="00F93D5A">
        <w:rPr>
          <w:rFonts w:ascii="Shruti" w:hAnsi="Shruti" w:cs="Shruti"/>
        </w:rPr>
        <w:t xml:space="preserve"> </w:t>
      </w:r>
      <w:r w:rsidR="00F93D5A" w:rsidRPr="006C1980">
        <w:rPr>
          <w:rFonts w:ascii="Shruti" w:hAnsi="Shruti" w:cs="Shruti"/>
          <w:i/>
          <w:sz w:val="18"/>
        </w:rPr>
        <w:t>(colle permettant de rendre les réactions plus visibles et plus importantes)</w:t>
      </w:r>
      <w:r w:rsidR="00F93D5A" w:rsidRPr="006C1980">
        <w:rPr>
          <w:rFonts w:ascii="Shruti" w:hAnsi="Shruti" w:cs="Shruti"/>
          <w:sz w:val="18"/>
        </w:rPr>
        <w:t xml:space="preserve"> </w:t>
      </w:r>
      <w:r w:rsidR="00F93D5A">
        <w:rPr>
          <w:rFonts w:ascii="Shruti" w:hAnsi="Shruti" w:cs="Shruti"/>
        </w:rPr>
        <w:t xml:space="preserve">et auxquelles on ajoute un marqueur fluorescent. </w:t>
      </w:r>
    </w:p>
    <w:p w:rsidR="006C1980" w:rsidRDefault="006C1980" w:rsidP="00DB30F6">
      <w:pPr>
        <w:spacing w:line="240" w:lineRule="exact"/>
        <w:contextualSpacing/>
        <w:rPr>
          <w:rFonts w:ascii="Shruti" w:hAnsi="Shruti" w:cs="Shruti"/>
        </w:rPr>
      </w:pPr>
    </w:p>
    <w:p w:rsidR="0049229D" w:rsidRDefault="006C198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7B6828">
        <w:rPr>
          <w:rFonts w:ascii="Shruti" w:hAnsi="Shruti" w:cs="Shruti"/>
        </w:rPr>
        <w:t>Les lymphocytes CD8+ sont identifiés par la technique de phénotypage via un  anticorps anti-CD8 et le passage de la cellule devant un laser.</w:t>
      </w:r>
    </w:p>
    <w:p w:rsidR="006C1980" w:rsidRDefault="007B6828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Ainsi les cellules CD8+ qui ont fixé les tétramères fluorescents auront une double fluorescence : </w:t>
      </w:r>
    </w:p>
    <w:p w:rsidR="006C1980" w:rsidRDefault="006C198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7B6828">
        <w:rPr>
          <w:rFonts w:ascii="Shruti" w:hAnsi="Shruti" w:cs="Shruti"/>
        </w:rPr>
        <w:t xml:space="preserve">Une couleur pour le marqueur CD8 </w:t>
      </w:r>
    </w:p>
    <w:p w:rsidR="007B6828" w:rsidRDefault="006C1980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531F74">
        <w:rPr>
          <w:rFonts w:ascii="Shruti" w:hAnsi="Shruti" w:cs="Shruti"/>
        </w:rPr>
        <w:t>Une couleur pour le tétramère</w:t>
      </w:r>
      <w:r w:rsidR="007B6828">
        <w:rPr>
          <w:rFonts w:ascii="Shruti" w:hAnsi="Shruti" w:cs="Shruti"/>
        </w:rPr>
        <w:t xml:space="preserve"> </w:t>
      </w:r>
    </w:p>
    <w:p w:rsidR="0002283A" w:rsidRPr="006C1980" w:rsidRDefault="0002283A" w:rsidP="00DB30F6">
      <w:pPr>
        <w:spacing w:line="240" w:lineRule="exact"/>
        <w:contextualSpacing/>
        <w:rPr>
          <w:rFonts w:ascii="Shruti" w:hAnsi="Shruti" w:cs="Shruti"/>
          <w:sz w:val="20"/>
        </w:rPr>
      </w:pPr>
      <w:r w:rsidRPr="006C1980">
        <w:rPr>
          <w:rFonts w:ascii="Shruti" w:hAnsi="Shruti" w:cs="Shruti"/>
          <w:sz w:val="20"/>
        </w:rPr>
        <w:t>Cf. modèles animaux : ce type de cellules reconnaissant le HLA est retrouvé dans les souris NOD.</w:t>
      </w:r>
    </w:p>
    <w:p w:rsidR="001B2E2F" w:rsidRDefault="001B2E2F" w:rsidP="00DB30F6">
      <w:pPr>
        <w:spacing w:line="240" w:lineRule="exact"/>
        <w:contextualSpacing/>
        <w:rPr>
          <w:rFonts w:ascii="Shruti" w:hAnsi="Shruti" w:cs="Shruti"/>
        </w:rPr>
      </w:pPr>
    </w:p>
    <w:p w:rsidR="0002283A" w:rsidRDefault="0002283A" w:rsidP="00DB30F6">
      <w:pPr>
        <w:spacing w:line="240" w:lineRule="exact"/>
        <w:contextualSpacing/>
        <w:rPr>
          <w:rFonts w:ascii="Shruti" w:hAnsi="Shruti" w:cs="Shruti"/>
        </w:rPr>
      </w:pPr>
      <w:r w:rsidRPr="00531F74">
        <w:rPr>
          <w:rFonts w:ascii="Shruti" w:hAnsi="Shruti" w:cs="Shruti"/>
          <w:u w:val="single"/>
        </w:rPr>
        <w:t>Remarque</w:t>
      </w:r>
      <w:r>
        <w:rPr>
          <w:rFonts w:ascii="Shruti" w:hAnsi="Shruti" w:cs="Shruti"/>
        </w:rPr>
        <w:t> : en pathologie humaine c’est beaucoup plus dur d’utiliser ce type d’outils notamment du fait qu’il y a une grande diversité d’antigène même si 50% de la population est HLAa2.</w:t>
      </w:r>
    </w:p>
    <w:p w:rsidR="0002283A" w:rsidRDefault="0002283A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Les techniques d’identification des cellules T auto-réactives </w:t>
      </w:r>
      <w:r w:rsidR="006C1980">
        <w:rPr>
          <w:rFonts w:ascii="Shruti" w:hAnsi="Shruti" w:cs="Shruti"/>
        </w:rPr>
        <w:t xml:space="preserve">et des cellules spécifiques à un auto-antigène </w:t>
      </w:r>
      <w:r>
        <w:rPr>
          <w:rFonts w:ascii="Shruti" w:hAnsi="Shruti" w:cs="Shruti"/>
        </w:rPr>
        <w:t xml:space="preserve">en pathologie humaine ne sont quasi pas réalisées. </w:t>
      </w:r>
    </w:p>
    <w:p w:rsidR="00A12638" w:rsidRDefault="00A12638" w:rsidP="00DB30F6">
      <w:pPr>
        <w:spacing w:line="240" w:lineRule="exact"/>
        <w:contextualSpacing/>
        <w:rPr>
          <w:rFonts w:ascii="Shruti" w:hAnsi="Shruti" w:cs="Shruti"/>
        </w:rPr>
      </w:pPr>
    </w:p>
    <w:p w:rsidR="0002283A" w:rsidRDefault="0002283A" w:rsidP="00DB30F6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Mais ce sont des techniquement intéressantes car elles permettent de trouver à la fois l’activation du système immunitaire et sa cible. </w:t>
      </w:r>
    </w:p>
    <w:p w:rsidR="001B2E2F" w:rsidRDefault="001B2E2F" w:rsidP="00DB30F6">
      <w:pPr>
        <w:spacing w:line="240" w:lineRule="exact"/>
        <w:contextualSpacing/>
        <w:rPr>
          <w:rFonts w:ascii="Shruti" w:hAnsi="Shruti" w:cs="Shruti"/>
        </w:rPr>
      </w:pPr>
    </w:p>
    <w:p w:rsidR="001B2E2F" w:rsidRDefault="001B2E2F" w:rsidP="00DB30F6">
      <w:pPr>
        <w:spacing w:line="240" w:lineRule="exact"/>
        <w:contextualSpacing/>
        <w:rPr>
          <w:rFonts w:ascii="Shruti" w:hAnsi="Shruti" w:cs="Shruti"/>
        </w:rPr>
      </w:pPr>
    </w:p>
    <w:p w:rsidR="001B2E2F" w:rsidRDefault="001B2E2F" w:rsidP="00DB30F6">
      <w:pPr>
        <w:spacing w:line="240" w:lineRule="exact"/>
        <w:contextualSpacing/>
        <w:rPr>
          <w:rFonts w:ascii="Shruti" w:hAnsi="Shruti" w:cs="Shruti"/>
        </w:rPr>
      </w:pPr>
    </w:p>
    <w:p w:rsidR="003E116B" w:rsidRPr="003E116B" w:rsidRDefault="003E116B" w:rsidP="00DB30F6">
      <w:pPr>
        <w:spacing w:line="240" w:lineRule="exact"/>
        <w:contextualSpacing/>
        <w:rPr>
          <w:rFonts w:ascii="Shruti" w:hAnsi="Shruti" w:cs="Shruti"/>
        </w:rPr>
      </w:pPr>
    </w:p>
    <w:p w:rsidR="001B2E2F" w:rsidRDefault="001B2E2F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  <w:sectPr w:rsidR="001B2E2F" w:rsidSect="001B2E2F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</w:p>
    <w:p w:rsidR="004712F2" w:rsidRDefault="004712F2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</w:p>
    <w:p w:rsidR="003E116B" w:rsidRPr="00DB30F6" w:rsidRDefault="003E116B" w:rsidP="003E116B">
      <w:pPr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  <w:r w:rsidRPr="00DB30F6">
        <w:rPr>
          <w:rFonts w:ascii="Arial Rounded MT Bold" w:hAnsi="Arial Rounded MT Bold" w:cs="Shruti"/>
          <w:color w:val="7F7F7F" w:themeColor="text1" w:themeTint="80"/>
          <w:sz w:val="28"/>
        </w:rPr>
        <w:t xml:space="preserve">4. </w:t>
      </w:r>
      <w:r w:rsidR="00046670">
        <w:rPr>
          <w:rFonts w:ascii="Arial Rounded MT Bold" w:hAnsi="Arial Rounded MT Bold" w:cs="Shruti"/>
          <w:color w:val="7F7F7F" w:themeColor="text1" w:themeTint="80"/>
          <w:sz w:val="28"/>
          <w:u w:val="thick"/>
        </w:rPr>
        <w:t>Maladies auto-immunes</w:t>
      </w:r>
      <w:r w:rsidRPr="00DB30F6">
        <w:rPr>
          <w:rFonts w:ascii="Arial Rounded MT Bold" w:hAnsi="Arial Rounded MT Bold" w:cs="Shruti"/>
          <w:color w:val="7F7F7F" w:themeColor="text1" w:themeTint="80"/>
          <w:sz w:val="28"/>
        </w:rPr>
        <w:t>.</w:t>
      </w:r>
    </w:p>
    <w:p w:rsidR="00046670" w:rsidRDefault="00046670" w:rsidP="00DB30F6">
      <w:pPr>
        <w:spacing w:line="240" w:lineRule="exact"/>
        <w:contextualSpacing/>
        <w:rPr>
          <w:rFonts w:ascii="Shruti" w:hAnsi="Shruti" w:cs="Shruti"/>
        </w:rPr>
        <w:sectPr w:rsidR="00046670" w:rsidSect="00DB30F6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space="708"/>
          <w:docGrid w:linePitch="360"/>
        </w:sectPr>
      </w:pPr>
    </w:p>
    <w:p w:rsidR="003E116B" w:rsidRDefault="003E116B" w:rsidP="00DB30F6">
      <w:pPr>
        <w:spacing w:line="240" w:lineRule="exact"/>
        <w:contextualSpacing/>
        <w:rPr>
          <w:rFonts w:ascii="Shruti" w:hAnsi="Shruti" w:cs="Shruti"/>
        </w:rPr>
      </w:pPr>
    </w:p>
    <w:p w:rsidR="00A12638" w:rsidRDefault="00A12638" w:rsidP="00A12638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>
        <w:rPr>
          <w:rFonts w:ascii="Shruti" w:hAnsi="Shruti" w:cs="Shruti"/>
          <w:b/>
          <w:color w:val="CC66FF"/>
          <w:sz w:val="24"/>
        </w:rPr>
        <w:t>GENERALITES</w:t>
      </w:r>
    </w:p>
    <w:p w:rsidR="00A12638" w:rsidRDefault="00A12638" w:rsidP="00A12638">
      <w:pPr>
        <w:spacing w:line="240" w:lineRule="exact"/>
        <w:contextualSpacing/>
        <w:rPr>
          <w:rFonts w:ascii="Shruti" w:hAnsi="Shruti" w:cs="Shruti"/>
        </w:rPr>
      </w:pP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>5 à 7% de la population.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>Prédominance féminine +++++++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>Prévalence en 3</w:t>
      </w:r>
      <w:r w:rsidR="00A12638" w:rsidRPr="00873FD7">
        <w:rPr>
          <w:rFonts w:ascii="Shruti" w:hAnsi="Shruti" w:cs="Shruti"/>
          <w:vertAlign w:val="superscript"/>
        </w:rPr>
        <w:t>ème</w:t>
      </w:r>
      <w:r w:rsidR="00A12638">
        <w:rPr>
          <w:rFonts w:ascii="Shruti" w:hAnsi="Shruti" w:cs="Shruti"/>
        </w:rPr>
        <w:t xml:space="preserve"> position après les cancers et les maladies cardio-vasculaires.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>Evolutivité non prédictible.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 xml:space="preserve">Souvent des syndromes « chevauchant » à cheval entre 2 pathologies </w:t>
      </w:r>
    </w:p>
    <w:p w:rsidR="00A12638" w:rsidRPr="005B1859" w:rsidRDefault="00A12638" w:rsidP="00A12638">
      <w:pPr>
        <w:spacing w:line="240" w:lineRule="exact"/>
        <w:contextualSpacing/>
        <w:rPr>
          <w:rFonts w:ascii="Shruti" w:hAnsi="Shruti" w:cs="Shruti"/>
        </w:rPr>
      </w:pPr>
      <w:r w:rsidRPr="00873FD7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lorsqu’on a une pathologie auto-immune avec un terrain de susceptibilité génétique on risque + d’en avoir une 2</w:t>
      </w:r>
      <w:r w:rsidRPr="00873FD7">
        <w:rPr>
          <w:rFonts w:ascii="Shruti" w:hAnsi="Shruti" w:cs="Shruti"/>
          <w:vertAlign w:val="superscript"/>
        </w:rPr>
        <w:t>ème</w:t>
      </w:r>
      <w:r>
        <w:rPr>
          <w:rFonts w:ascii="Shruti" w:hAnsi="Shruti" w:cs="Shruti"/>
        </w:rPr>
        <w:t xml:space="preserve">. 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>Diagnostic tardif par rapport au véritable début de la maladie qui commence plusieurs années avant.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• </w:t>
      </w:r>
      <w:r w:rsidR="00A12638">
        <w:rPr>
          <w:rFonts w:ascii="Shruti" w:hAnsi="Shruti" w:cs="Shruti"/>
        </w:rPr>
        <w:t>Prise en charge précoce ++++ car certaines pathologies auto-immunes ont un risque de complications majeures voire vital.</w:t>
      </w:r>
    </w:p>
    <w:p w:rsidR="00A12638" w:rsidRPr="00B97734" w:rsidRDefault="00A12638" w:rsidP="00A12638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B97734">
        <w:rPr>
          <w:rFonts w:ascii="Shruti" w:hAnsi="Shruti" w:cs="Shruti"/>
          <w:i/>
          <w:sz w:val="18"/>
          <w:u w:val="single"/>
        </w:rPr>
        <w:t>Ex</w:t>
      </w:r>
      <w:r w:rsidRPr="00B97734">
        <w:rPr>
          <w:rFonts w:ascii="Shruti" w:hAnsi="Shruti" w:cs="Shruti"/>
          <w:i/>
          <w:sz w:val="18"/>
        </w:rPr>
        <w:t xml:space="preserve"> : risque vital chez le nouveau né atteint d’un lupus. </w:t>
      </w:r>
    </w:p>
    <w:p w:rsidR="00A12638" w:rsidRPr="00B97734" w:rsidRDefault="00A12638" w:rsidP="00A12638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B97734">
        <w:rPr>
          <w:rFonts w:ascii="Shruti" w:hAnsi="Shruti" w:cs="Shruti"/>
          <w:i/>
          <w:sz w:val="18"/>
        </w:rPr>
        <w:t>Risque de cécité dans la maladie de Horton (vascularite atteignant l’artère temporale).</w:t>
      </w:r>
    </w:p>
    <w:p w:rsidR="00A12638" w:rsidRDefault="00A12638" w:rsidP="00A12638">
      <w:pPr>
        <w:spacing w:line="240" w:lineRule="exact"/>
        <w:contextualSpacing/>
        <w:rPr>
          <w:rFonts w:ascii="Shruti" w:hAnsi="Shruti" w:cs="Shruti"/>
        </w:rPr>
      </w:pPr>
    </w:p>
    <w:p w:rsidR="00A12638" w:rsidRDefault="00A12638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Mécanismes à connaitre car permettent d’ajuster les traitements/d’en produire de nouveaux.</w:t>
      </w:r>
    </w:p>
    <w:p w:rsidR="00A12638" w:rsidRDefault="00A12638" w:rsidP="00A12638">
      <w:pPr>
        <w:spacing w:line="240" w:lineRule="exact"/>
        <w:contextualSpacing/>
        <w:rPr>
          <w:rFonts w:ascii="Shruti" w:hAnsi="Shruti" w:cs="Shruti"/>
        </w:rPr>
      </w:pPr>
    </w:p>
    <w:p w:rsidR="00A12638" w:rsidRDefault="00A12638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Par simplification, tentative de classification des MAI selon :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A12638">
        <w:rPr>
          <w:rFonts w:ascii="Shruti" w:hAnsi="Shruti" w:cs="Shruti"/>
        </w:rPr>
        <w:t>La cible (organe ? systémique ?)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A12638">
        <w:rPr>
          <w:rFonts w:ascii="Shruti" w:hAnsi="Shruti" w:cs="Shruti"/>
        </w:rPr>
        <w:t>La réponse prédominante (humorale ? cellulaire ?)</w:t>
      </w:r>
    </w:p>
    <w:p w:rsidR="00A12638" w:rsidRDefault="005B1859" w:rsidP="00A12638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  <w:t xml:space="preserve">- </w:t>
      </w:r>
      <w:r w:rsidR="00A12638">
        <w:rPr>
          <w:rFonts w:ascii="Shruti" w:hAnsi="Shruti" w:cs="Shruti"/>
        </w:rPr>
        <w:t xml:space="preserve">Le type de HLA entrainant une + forte susceptibilité (classe I ? II ?) </w:t>
      </w:r>
    </w:p>
    <w:p w:rsidR="00A12638" w:rsidRDefault="00A12638" w:rsidP="00A12638">
      <w:pPr>
        <w:spacing w:line="240" w:lineRule="exact"/>
        <w:contextualSpacing/>
        <w:rPr>
          <w:rFonts w:ascii="Shruti" w:hAnsi="Shruti" w:cs="Shruti"/>
        </w:rPr>
      </w:pPr>
    </w:p>
    <w:p w:rsidR="00A12638" w:rsidRDefault="00A12638" w:rsidP="00A12638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>
        <w:rPr>
          <w:rFonts w:ascii="Shruti" w:hAnsi="Shruti" w:cs="Shruti"/>
          <w:b/>
          <w:color w:val="CC66FF"/>
          <w:sz w:val="24"/>
        </w:rPr>
        <w:t>APPORT DE LA BIOLOGI</w:t>
      </w:r>
      <w:r w:rsidR="004712F2">
        <w:rPr>
          <w:rFonts w:ascii="Shruti" w:hAnsi="Shruti" w:cs="Shruti"/>
          <w:b/>
          <w:color w:val="CC66FF"/>
          <w:sz w:val="24"/>
        </w:rPr>
        <w:t>E</w:t>
      </w:r>
    </w:p>
    <w:p w:rsidR="00313FA9" w:rsidRDefault="00313FA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</w:p>
    <w:p w:rsidR="00F00A5A" w:rsidRPr="00313FA9" w:rsidRDefault="00313FA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 w:rsidRPr="00313FA9">
        <w:rPr>
          <w:rFonts w:ascii="Shruti" w:hAnsi="Shruti" w:cs="Shruti"/>
        </w:rPr>
        <w:t>Favoriser les examens quantitatifs à des périodes où il y a beaucoup d’anticorps.</w:t>
      </w:r>
    </w:p>
    <w:p w:rsidR="00313FA9" w:rsidRDefault="00313FA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b/>
          <w:color w:val="CC66FF"/>
          <w:sz w:val="24"/>
        </w:rPr>
      </w:pPr>
    </w:p>
    <w:p w:rsidR="00F00A5A" w:rsidRDefault="00F00A5A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 w:rsidRPr="00380AF8">
        <w:rPr>
          <w:rFonts w:ascii="Shruti" w:hAnsi="Shruti" w:cs="Shruti"/>
          <w:b/>
          <w:color w:val="9933FF"/>
          <w:u w:val="single"/>
        </w:rPr>
        <w:t>Diagnostic clinique évident</w:t>
      </w:r>
      <w:r w:rsidRPr="00F00A5A">
        <w:rPr>
          <w:rFonts w:ascii="Shruti" w:hAnsi="Shruti" w:cs="Shruti"/>
        </w:rPr>
        <w:t> :</w:t>
      </w:r>
    </w:p>
    <w:p w:rsidR="00F00A5A" w:rsidRDefault="00F00A5A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380AF8">
        <w:rPr>
          <w:rFonts w:ascii="Shruti" w:hAnsi="Shruti" w:cs="Shruti"/>
        </w:rPr>
        <w:t xml:space="preserve">• </w:t>
      </w:r>
      <w:r w:rsidR="00477F84">
        <w:rPr>
          <w:rFonts w:ascii="Shruti" w:hAnsi="Shruti" w:cs="Shruti"/>
        </w:rPr>
        <w:t>C</w:t>
      </w:r>
      <w:r>
        <w:rPr>
          <w:rFonts w:ascii="Shruti" w:hAnsi="Shruti" w:cs="Shruti"/>
        </w:rPr>
        <w:t>onfirmation diagnostique.</w:t>
      </w:r>
    </w:p>
    <w:p w:rsidR="00F00A5A" w:rsidRDefault="00F00A5A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380AF8">
        <w:rPr>
          <w:rFonts w:ascii="Shruti" w:hAnsi="Shruti" w:cs="Shruti"/>
        </w:rPr>
        <w:t xml:space="preserve">• </w:t>
      </w:r>
      <w:r w:rsidR="00477F84">
        <w:rPr>
          <w:rFonts w:ascii="Shruti" w:hAnsi="Shruti" w:cs="Shruti"/>
        </w:rPr>
        <w:t>D</w:t>
      </w:r>
      <w:r>
        <w:rPr>
          <w:rFonts w:ascii="Shruti" w:hAnsi="Shruti" w:cs="Shruti"/>
        </w:rPr>
        <w:t>iagnostic étiologique.</w:t>
      </w:r>
    </w:p>
    <w:p w:rsidR="00477F84" w:rsidRDefault="00477F84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380AF8">
        <w:rPr>
          <w:rFonts w:ascii="Shruti" w:hAnsi="Shruti" w:cs="Shruti"/>
        </w:rPr>
        <w:t xml:space="preserve">• </w:t>
      </w:r>
      <w:r>
        <w:rPr>
          <w:rFonts w:ascii="Shruti" w:hAnsi="Shruti" w:cs="Shruti"/>
        </w:rPr>
        <w:t>Pronostic (certains auto-anticorps peuvent être dangereux).</w:t>
      </w:r>
    </w:p>
    <w:p w:rsidR="00477F84" w:rsidRPr="00477F84" w:rsidRDefault="00477F84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i/>
          <w:sz w:val="18"/>
        </w:rPr>
      </w:pPr>
      <w:r w:rsidRPr="00477F84">
        <w:rPr>
          <w:rFonts w:ascii="Shruti" w:hAnsi="Shruti" w:cs="Shruti"/>
          <w:i/>
          <w:sz w:val="18"/>
          <w:u w:val="single"/>
        </w:rPr>
        <w:t>Ex</w:t>
      </w:r>
      <w:r w:rsidRPr="00477F84">
        <w:rPr>
          <w:rFonts w:ascii="Shruti" w:hAnsi="Shruti" w:cs="Shruti"/>
          <w:i/>
          <w:sz w:val="18"/>
        </w:rPr>
        <w:t xml:space="preserve"> : anticorps spécifiques SSA dans le lupus qui peuvent passer la barrière placentaire chez la femme enceinte et par similitude avec le faisceau de Hiss peuvent entrainer un bloc auriculo-ventriculaire chez le fœtus. </w:t>
      </w:r>
    </w:p>
    <w:p w:rsidR="00F00A5A" w:rsidRDefault="00F00A5A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380AF8">
        <w:rPr>
          <w:rFonts w:ascii="Shruti" w:hAnsi="Shruti" w:cs="Shruti"/>
        </w:rPr>
        <w:t xml:space="preserve">• </w:t>
      </w:r>
      <w:r w:rsidR="00477F84">
        <w:rPr>
          <w:rFonts w:ascii="Shruti" w:hAnsi="Shruti" w:cs="Shruti"/>
        </w:rPr>
        <w:t>S</w:t>
      </w:r>
      <w:r>
        <w:rPr>
          <w:rFonts w:ascii="Shruti" w:hAnsi="Shruti" w:cs="Shruti"/>
        </w:rPr>
        <w:t>uivi de la maladie.</w:t>
      </w:r>
    </w:p>
    <w:p w:rsidR="00F00A5A" w:rsidRDefault="00F00A5A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380AF8">
        <w:rPr>
          <w:rFonts w:ascii="Shruti" w:hAnsi="Shruti" w:cs="Shruti"/>
        </w:rPr>
        <w:t xml:space="preserve">• </w:t>
      </w:r>
      <w:r w:rsidR="00477F84">
        <w:rPr>
          <w:rFonts w:ascii="Shruti" w:hAnsi="Shruti" w:cs="Shruti"/>
        </w:rPr>
        <w:t>S</w:t>
      </w:r>
      <w:r>
        <w:rPr>
          <w:rFonts w:ascii="Shruti" w:hAnsi="Shruti" w:cs="Shruti"/>
        </w:rPr>
        <w:t>urveillance après traitement.</w:t>
      </w:r>
    </w:p>
    <w:p w:rsidR="00F00A5A" w:rsidRDefault="00F00A5A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</w:p>
    <w:p w:rsidR="00477F84" w:rsidRDefault="00041EE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477F84">
        <w:rPr>
          <w:rFonts w:ascii="Shruti" w:hAnsi="Shruti" w:cs="Shruti"/>
        </w:rPr>
        <w:t xml:space="preserve">PAS DE DEPISTAGE à l’échelle de la population car encore une fois </w:t>
      </w:r>
      <w:r w:rsidR="00477F84" w:rsidRPr="002672EB">
        <w:rPr>
          <w:rFonts w:ascii="Shruti" w:hAnsi="Shruti" w:cs="Shruti"/>
          <w:b/>
        </w:rPr>
        <w:t>il existe des auto-anticorps physiologiques</w:t>
      </w:r>
      <w:r w:rsidR="002948E5">
        <w:rPr>
          <w:rFonts w:ascii="Shruti" w:hAnsi="Shruti" w:cs="Shruti"/>
          <w:b/>
        </w:rPr>
        <w:t>/non témoins d’une MAI</w:t>
      </w:r>
      <w:r w:rsidR="00477F84">
        <w:rPr>
          <w:rFonts w:ascii="Shruti" w:hAnsi="Shruti" w:cs="Shruti"/>
        </w:rPr>
        <w:t xml:space="preserve"> notamment du à la fatigue du système </w:t>
      </w:r>
      <w:r w:rsidR="002948E5">
        <w:rPr>
          <w:rFonts w:ascii="Shruti" w:hAnsi="Shruti" w:cs="Shruti"/>
        </w:rPr>
        <w:t>immunitaire au cours des années, certains médicaments, en réaction à une pathologie infectieuse…</w:t>
      </w:r>
    </w:p>
    <w:p w:rsidR="00313FA9" w:rsidRDefault="00041EE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313FA9">
        <w:rPr>
          <w:rFonts w:ascii="Shruti" w:hAnsi="Shruti" w:cs="Shruti"/>
        </w:rPr>
        <w:t>De même pas de prescription à l’aveugle ! elle doit être orientée par la clinique.</w:t>
      </w:r>
    </w:p>
    <w:p w:rsidR="002948E5" w:rsidRDefault="00041EE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- </w:t>
      </w:r>
      <w:r w:rsidR="002948E5">
        <w:rPr>
          <w:rFonts w:ascii="Shruti" w:hAnsi="Shruti" w:cs="Shruti"/>
        </w:rPr>
        <w:t>D’ailleurs il existe de MAI sans auto-anticorps comme la maladie cœliaque</w:t>
      </w:r>
      <w:r w:rsidR="008859E3">
        <w:rPr>
          <w:rFonts w:ascii="Shruti" w:hAnsi="Shruti" w:cs="Shruti"/>
        </w:rPr>
        <w:t xml:space="preserve"> (les patients ont souvent un déficit en IgA)</w:t>
      </w:r>
      <w:r w:rsidR="002948E5">
        <w:rPr>
          <w:rFonts w:ascii="Shruti" w:hAnsi="Shruti" w:cs="Shruti"/>
        </w:rPr>
        <w:t xml:space="preserve">. </w:t>
      </w:r>
    </w:p>
    <w:p w:rsidR="00041EE9" w:rsidRPr="00041EE9" w:rsidRDefault="00041EE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i/>
          <w:sz w:val="18"/>
        </w:rPr>
      </w:pPr>
      <w:r w:rsidRPr="00041EE9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il est quasiment impossible d’anticiper une MAI avant les symptômes cliniques, sauf dans une famille présentant une susceptibilité génétique </w:t>
      </w:r>
      <w:r w:rsidRPr="00041EE9">
        <w:rPr>
          <w:rFonts w:ascii="Shruti" w:hAnsi="Shruti" w:cs="Shruti"/>
          <w:i/>
          <w:sz w:val="18"/>
        </w:rPr>
        <w:t>(</w:t>
      </w:r>
      <w:r w:rsidRPr="00041EE9">
        <w:rPr>
          <w:rFonts w:ascii="Shruti" w:hAnsi="Shruti" w:cs="Shruti"/>
          <w:i/>
          <w:sz w:val="18"/>
          <w:u w:val="single"/>
        </w:rPr>
        <w:t>ex</w:t>
      </w:r>
      <w:r w:rsidRPr="00041EE9">
        <w:rPr>
          <w:rFonts w:ascii="Shruti" w:hAnsi="Shruti" w:cs="Shruti"/>
          <w:i/>
          <w:sz w:val="18"/>
        </w:rPr>
        <w:t xml:space="preserve"> : famille de diabétiques). </w:t>
      </w:r>
    </w:p>
    <w:p w:rsidR="00041EE9" w:rsidRPr="00041EE9" w:rsidRDefault="00041EE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i/>
          <w:sz w:val="18"/>
        </w:rPr>
      </w:pPr>
      <w:r>
        <w:rPr>
          <w:rFonts w:ascii="Shruti" w:hAnsi="Shruti" w:cs="Shruti"/>
        </w:rPr>
        <w:t xml:space="preserve">Et de toute façon il n’y a pas de solution après le dépistage </w:t>
      </w:r>
      <w:r w:rsidRPr="00041EE9">
        <w:rPr>
          <w:rFonts w:ascii="Shruti" w:hAnsi="Shruti" w:cs="Shruti"/>
          <w:i/>
          <w:sz w:val="18"/>
        </w:rPr>
        <w:t>(</w:t>
      </w:r>
      <w:r w:rsidRPr="00041EE9">
        <w:rPr>
          <w:rFonts w:ascii="Shruti" w:hAnsi="Shruti" w:cs="Shruti"/>
          <w:i/>
          <w:sz w:val="18"/>
          <w:u w:val="single"/>
        </w:rPr>
        <w:t>ex</w:t>
      </w:r>
      <w:r w:rsidRPr="00041EE9">
        <w:rPr>
          <w:rFonts w:ascii="Shruti" w:hAnsi="Shruti" w:cs="Shruti"/>
          <w:i/>
          <w:sz w:val="18"/>
        </w:rPr>
        <w:t> : on ne va pas mettre les personnes de cette famille sous immunosuppresseurs).</w:t>
      </w:r>
    </w:p>
    <w:p w:rsidR="00477F84" w:rsidRDefault="00477F84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</w:p>
    <w:p w:rsidR="00477F84" w:rsidRPr="00380AF8" w:rsidRDefault="00477F84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b/>
          <w:color w:val="9933FF"/>
        </w:rPr>
      </w:pPr>
      <w:r w:rsidRPr="00380AF8">
        <w:rPr>
          <w:rFonts w:ascii="Shruti" w:hAnsi="Shruti" w:cs="Shruti"/>
          <w:b/>
          <w:color w:val="9933FF"/>
          <w:u w:val="single"/>
        </w:rPr>
        <w:t>Diagnostic clinique difficile</w:t>
      </w:r>
      <w:r w:rsidRPr="00380AF8">
        <w:rPr>
          <w:rFonts w:ascii="Shruti" w:hAnsi="Shruti" w:cs="Shruti"/>
          <w:b/>
          <w:color w:val="9933FF"/>
        </w:rPr>
        <w:t> -&gt; aide au diagnostic.</w:t>
      </w:r>
    </w:p>
    <w:p w:rsidR="00313FA9" w:rsidRDefault="00313FA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</w:p>
    <w:p w:rsidR="00313FA9" w:rsidRPr="00477F84" w:rsidRDefault="00313FA9" w:rsidP="00F00A5A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</w:rPr>
      </w:pPr>
      <w:r w:rsidRPr="00313FA9">
        <w:rPr>
          <w:rFonts w:ascii="Shruti" w:hAnsi="Shruti" w:cs="Shruti"/>
          <w:i/>
          <w:color w:val="808080" w:themeColor="background1" w:themeShade="80"/>
          <w:sz w:val="20"/>
          <w:u w:val="single"/>
        </w:rPr>
        <w:t>Nota</w:t>
      </w:r>
      <w:r w:rsidRPr="00313FA9">
        <w:rPr>
          <w:rFonts w:ascii="Shruti" w:hAnsi="Shruti" w:cs="Shruti"/>
          <w:i/>
          <w:color w:val="808080" w:themeColor="background1" w:themeShade="80"/>
          <w:sz w:val="20"/>
        </w:rPr>
        <w:t> : les tests d’</w:t>
      </w:r>
      <w:r w:rsidR="00A22D04" w:rsidRPr="00313FA9">
        <w:rPr>
          <w:rFonts w:ascii="Shruti" w:hAnsi="Shruti" w:cs="Shruti"/>
          <w:i/>
          <w:color w:val="808080" w:themeColor="background1" w:themeShade="80"/>
          <w:sz w:val="20"/>
        </w:rPr>
        <w:t>auto-immunité</w:t>
      </w:r>
      <w:r w:rsidRPr="00313FA9">
        <w:rPr>
          <w:rFonts w:ascii="Shruti" w:hAnsi="Shruti" w:cs="Shruti"/>
          <w:i/>
          <w:color w:val="808080" w:themeColor="background1" w:themeShade="80"/>
          <w:sz w:val="20"/>
        </w:rPr>
        <w:t xml:space="preserve"> ne sont pas très chers</w:t>
      </w:r>
      <w:r w:rsidR="00A22D04">
        <w:rPr>
          <w:rFonts w:ascii="Shruti" w:hAnsi="Shruti" w:cs="Shruti"/>
          <w:i/>
          <w:color w:val="808080" w:themeColor="background1" w:themeShade="80"/>
          <w:sz w:val="20"/>
        </w:rPr>
        <w:t xml:space="preserve"> pour des tests spécifiques</w:t>
      </w:r>
      <w:r w:rsidRPr="00313FA9">
        <w:rPr>
          <w:rFonts w:ascii="Shruti" w:hAnsi="Shruti" w:cs="Shruti"/>
          <w:i/>
          <w:color w:val="808080" w:themeColor="background1" w:themeShade="80"/>
          <w:sz w:val="20"/>
        </w:rPr>
        <w:t>.</w:t>
      </w:r>
      <w:r>
        <w:rPr>
          <w:rFonts w:ascii="Shruti" w:hAnsi="Shruti" w:cs="Shruti"/>
        </w:rPr>
        <w:t xml:space="preserve"> </w:t>
      </w:r>
    </w:p>
    <w:p w:rsidR="00313FA9" w:rsidRDefault="00313FA9" w:rsidP="00313FA9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b/>
          <w:color w:val="CC66FF"/>
          <w:sz w:val="24"/>
        </w:rPr>
      </w:pPr>
    </w:p>
    <w:p w:rsidR="00313FA9" w:rsidRPr="00A12638" w:rsidRDefault="00313FA9" w:rsidP="00313FA9">
      <w:pPr>
        <w:shd w:val="clear" w:color="auto" w:fill="FFFFFF" w:themeFill="background1"/>
        <w:spacing w:line="240" w:lineRule="exact"/>
        <w:contextualSpacing/>
        <w:rPr>
          <w:rFonts w:ascii="Shruti" w:hAnsi="Shruti" w:cs="Shruti"/>
          <w:b/>
          <w:color w:val="CC66FF"/>
          <w:sz w:val="24"/>
        </w:rPr>
        <w:sectPr w:rsidR="00313FA9" w:rsidRPr="00A12638" w:rsidSect="00A12638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</w:p>
    <w:p w:rsidR="004712F2" w:rsidRDefault="004712F2" w:rsidP="004712F2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</w:p>
    <w:p w:rsidR="00313FA9" w:rsidRDefault="00313FA9" w:rsidP="004712F2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8"/>
        </w:rPr>
      </w:pP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</w:pPr>
      <w:r w:rsidRPr="00046670">
        <w:rPr>
          <w:rFonts w:ascii="Arial Rounded MT Bold" w:hAnsi="Arial Rounded MT Bold" w:cs="Shruti"/>
          <w:color w:val="7F7F7F" w:themeColor="text1" w:themeTint="80"/>
          <w:sz w:val="28"/>
        </w:rPr>
        <w:t xml:space="preserve">5. </w:t>
      </w:r>
      <w:r w:rsidRPr="00046670">
        <w:rPr>
          <w:rFonts w:ascii="Arial Rounded MT Bold" w:hAnsi="Arial Rounded MT Bold" w:cs="Shruti"/>
          <w:color w:val="7F7F7F" w:themeColor="text1" w:themeTint="80"/>
          <w:sz w:val="28"/>
          <w:u w:val="thick"/>
        </w:rPr>
        <w:t>Lupus érythémateux disséminé</w:t>
      </w:r>
      <w:r w:rsidRPr="00046670">
        <w:rPr>
          <w:rFonts w:ascii="Arial Rounded MT Bold" w:hAnsi="Arial Rounded MT Bold" w:cs="Shruti"/>
          <w:color w:val="7F7F7F" w:themeColor="text1" w:themeTint="80"/>
          <w:sz w:val="28"/>
        </w:rPr>
        <w:t>.</w:t>
      </w: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  <w:sectPr w:rsidR="004712F2" w:rsidSect="00A12638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space="708"/>
          <w:docGrid w:linePitch="360"/>
        </w:sectPr>
      </w:pP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</w:pPr>
    </w:p>
    <w:p w:rsidR="004712F2" w:rsidRPr="00A22D04" w:rsidRDefault="004712F2" w:rsidP="00A22D04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A22D04">
        <w:rPr>
          <w:rFonts w:ascii="Shruti" w:hAnsi="Shruti" w:cs="Shruti"/>
          <w:b/>
          <w:color w:val="CC66FF"/>
          <w:sz w:val="24"/>
        </w:rPr>
        <w:t>GENERALITES</w:t>
      </w: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</w:pPr>
    </w:p>
    <w:p w:rsidR="003A06D5" w:rsidRDefault="003A06D5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LED en français - SLE en anglais.</w:t>
      </w:r>
    </w:p>
    <w:p w:rsidR="003A06D5" w:rsidRDefault="003A06D5" w:rsidP="004712F2">
      <w:pPr>
        <w:spacing w:line="240" w:lineRule="exact"/>
        <w:contextualSpacing/>
        <w:rPr>
          <w:rFonts w:ascii="Shruti" w:hAnsi="Shruti" w:cs="Shruti"/>
        </w:rPr>
      </w:pP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Pr="003A06D5">
        <w:rPr>
          <w:rFonts w:ascii="Shruti" w:hAnsi="Shruti" w:cs="Shruti"/>
        </w:rPr>
        <w:t>Prototype des MAI</w:t>
      </w:r>
      <w:r>
        <w:rPr>
          <w:rFonts w:ascii="Shruti" w:hAnsi="Shruti" w:cs="Shruti"/>
        </w:rPr>
        <w:t>.</w:t>
      </w:r>
      <w:r w:rsidRPr="003A06D5">
        <w:rPr>
          <w:rFonts w:ascii="Shruti" w:hAnsi="Shruti" w:cs="Shruti"/>
        </w:rPr>
        <w:t xml:space="preserve"> </w:t>
      </w: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Appartient à la famille des </w:t>
      </w:r>
      <w:r w:rsidRPr="003A06D5">
        <w:rPr>
          <w:rFonts w:ascii="Shruti" w:hAnsi="Shruti" w:cs="Shruti"/>
        </w:rPr>
        <w:t xml:space="preserve">« </w:t>
      </w:r>
      <w:r w:rsidRPr="003A06D5">
        <w:rPr>
          <w:rFonts w:ascii="Shruti" w:hAnsi="Shruti" w:cs="Shruti"/>
          <w:b/>
        </w:rPr>
        <w:t>connectivites</w:t>
      </w:r>
      <w:r w:rsidRPr="003A06D5">
        <w:rPr>
          <w:rFonts w:ascii="Shruti" w:hAnsi="Shruti" w:cs="Shruti"/>
        </w:rPr>
        <w:t xml:space="preserve"> »</w:t>
      </w:r>
      <w:r>
        <w:rPr>
          <w:rFonts w:ascii="Shruti" w:hAnsi="Shruti" w:cs="Shruti"/>
        </w:rPr>
        <w:t xml:space="preserve"> (au départ on pensait que cela venait du tissu conjonctif).</w:t>
      </w: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Touche tous les organes.</w:t>
      </w: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Prévalence occidentale = 40cas pour 100 000personnes.</w:t>
      </w:r>
    </w:p>
    <w:p w:rsidR="003A06D5" w:rsidRPr="003A06D5" w:rsidRDefault="0084041F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  </w:t>
      </w:r>
      <w:r w:rsidR="003A06D5">
        <w:rPr>
          <w:rFonts w:ascii="Shruti" w:hAnsi="Shruti" w:cs="Shruti"/>
        </w:rPr>
        <w:t>E</w:t>
      </w:r>
      <w:r w:rsidR="003A06D5" w:rsidRPr="003A06D5">
        <w:rPr>
          <w:rFonts w:ascii="Shruti" w:hAnsi="Shruti" w:cs="Shruti"/>
        </w:rPr>
        <w:t xml:space="preserve">spérance de vie </w:t>
      </w:r>
      <w:r w:rsidR="003A06D5">
        <w:rPr>
          <w:rFonts w:ascii="Shruti" w:hAnsi="Shruti" w:cs="Shruti"/>
        </w:rPr>
        <w:t xml:space="preserve">= </w:t>
      </w:r>
      <w:r w:rsidR="003A06D5" w:rsidRPr="003A06D5">
        <w:rPr>
          <w:rFonts w:ascii="Shruti" w:hAnsi="Shruti" w:cs="Shruti"/>
        </w:rPr>
        <w:t>80% à</w:t>
      </w:r>
      <w:r w:rsidR="003A06D5">
        <w:rPr>
          <w:rFonts w:ascii="Shruti" w:hAnsi="Shruti" w:cs="Shruti"/>
        </w:rPr>
        <w:t xml:space="preserve"> </w:t>
      </w:r>
      <w:r w:rsidR="003A06D5" w:rsidRPr="003A06D5">
        <w:rPr>
          <w:rFonts w:ascii="Shruti" w:hAnsi="Shruti" w:cs="Shruti"/>
        </w:rPr>
        <w:t>15 ans</w:t>
      </w:r>
    </w:p>
    <w:p w:rsidR="0084041F" w:rsidRDefault="003A06D5" w:rsidP="003A06D5">
      <w:pPr>
        <w:spacing w:line="240" w:lineRule="exact"/>
        <w:contextualSpacing/>
        <w:rPr>
          <w:rFonts w:ascii="Shruti" w:hAnsi="Shruti" w:cs="Shruti"/>
          <w:sz w:val="20"/>
        </w:rPr>
      </w:pPr>
      <w:r>
        <w:rPr>
          <w:rFonts w:ascii="Shruti" w:hAnsi="Shruti" w:cs="Shruti"/>
        </w:rPr>
        <w:tab/>
      </w:r>
      <w:r w:rsidR="0084041F">
        <w:rPr>
          <w:rFonts w:ascii="Shruti" w:hAnsi="Shruti" w:cs="Shruti"/>
        </w:rPr>
        <w:t xml:space="preserve">- </w:t>
      </w:r>
      <w:r>
        <w:rPr>
          <w:rFonts w:ascii="Shruti" w:hAnsi="Shruti" w:cs="Shruti"/>
        </w:rPr>
        <w:t xml:space="preserve">Mortalité avant 35 ans </w:t>
      </w:r>
      <w:r w:rsidRPr="003A06D5">
        <w:rPr>
          <w:rFonts w:ascii="Shruti" w:hAnsi="Shruti" w:cs="Shruti"/>
          <w:sz w:val="20"/>
        </w:rPr>
        <w:t>due à des infections ou l’inflammation associée</w:t>
      </w:r>
    </w:p>
    <w:p w:rsidR="003A06D5" w:rsidRDefault="0084041F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sz w:val="20"/>
        </w:rPr>
        <w:t xml:space="preserve">            </w:t>
      </w:r>
      <w:r w:rsidR="003A06D5" w:rsidRPr="003A06D5">
        <w:rPr>
          <w:rFonts w:ascii="Shruti" w:hAnsi="Shruti" w:cs="Shruti"/>
          <w:sz w:val="20"/>
        </w:rPr>
        <w:t xml:space="preserve">notamment dans le cadre d’infections vasculaires. </w:t>
      </w: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ab/>
      </w:r>
      <w:r w:rsidR="0084041F">
        <w:rPr>
          <w:rFonts w:ascii="Shruti" w:hAnsi="Shruti" w:cs="Shruti"/>
        </w:rPr>
        <w:t xml:space="preserve">- </w:t>
      </w:r>
      <w:r w:rsidRPr="003A06D5">
        <w:rPr>
          <w:rFonts w:ascii="Shruti" w:hAnsi="Shruti" w:cs="Shruti"/>
        </w:rPr>
        <w:t xml:space="preserve">Après </w:t>
      </w:r>
      <w:r>
        <w:rPr>
          <w:rFonts w:ascii="Shruti" w:hAnsi="Shruti" w:cs="Shruti"/>
        </w:rPr>
        <w:t>35 ans les sujets meurent d’un</w:t>
      </w:r>
      <w:r w:rsidRPr="003A06D5">
        <w:rPr>
          <w:rFonts w:ascii="Shruti" w:hAnsi="Shruti" w:cs="Shruti"/>
        </w:rPr>
        <w:t xml:space="preserve"> IDM ou AVC</w:t>
      </w:r>
      <w:r>
        <w:rPr>
          <w:rFonts w:ascii="Shruti" w:hAnsi="Shruti" w:cs="Shruti"/>
        </w:rPr>
        <w:t>.</w:t>
      </w:r>
    </w:p>
    <w:p w:rsidR="003A06D5" w:rsidRPr="003A06D5" w:rsidRDefault="003A06D5" w:rsidP="003A06D5">
      <w:pPr>
        <w:spacing w:line="240" w:lineRule="exact"/>
        <w:contextualSpacing/>
        <w:rPr>
          <w:rFonts w:ascii="Shruti" w:hAnsi="Shruti" w:cs="Shruti"/>
        </w:rPr>
      </w:pPr>
    </w:p>
    <w:p w:rsidR="003A06D5" w:rsidRP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Pr="003A06D5">
        <w:rPr>
          <w:rFonts w:ascii="Shruti" w:hAnsi="Shruti" w:cs="Shruti"/>
          <w:b/>
          <w:u w:val="single"/>
        </w:rPr>
        <w:t>Diagnostic</w:t>
      </w:r>
      <w:r>
        <w:rPr>
          <w:rFonts w:ascii="Shruti" w:hAnsi="Shruti" w:cs="Shruti"/>
        </w:rPr>
        <w:t xml:space="preserve"> = a</w:t>
      </w:r>
      <w:r w:rsidRPr="003A06D5">
        <w:rPr>
          <w:rFonts w:ascii="Shruti" w:hAnsi="Shruti" w:cs="Shruti"/>
        </w:rPr>
        <w:t>uto Ac anti nucléaires</w:t>
      </w:r>
      <w:r>
        <w:rPr>
          <w:rFonts w:ascii="Shruti" w:hAnsi="Shruti" w:cs="Shruti"/>
        </w:rPr>
        <w:t xml:space="preserve"> spécifiques du DNAnatif, des nucléosomes et des Ag solubles dans le noyau.</w:t>
      </w: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</w:p>
    <w:p w:rsidR="003A06D5" w:rsidRP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Pr="003A06D5">
        <w:rPr>
          <w:rFonts w:ascii="Shruti" w:hAnsi="Shruti" w:cs="Shruti"/>
          <w:b/>
          <w:u w:val="single"/>
        </w:rPr>
        <w:t>Morbidité</w:t>
      </w:r>
      <w:r w:rsidRPr="003A06D5">
        <w:rPr>
          <w:rFonts w:ascii="Shruti" w:hAnsi="Shruti" w:cs="Shruti"/>
        </w:rPr>
        <w:t xml:space="preserve"> :</w:t>
      </w:r>
    </w:p>
    <w:p w:rsidR="003A06D5" w:rsidRP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 w:rsidRPr="009B648D">
        <w:rPr>
          <w:rFonts w:ascii="Shruti" w:hAnsi="Shruti" w:cs="Shruti"/>
          <w:b/>
          <w:color w:val="9933FF"/>
        </w:rPr>
        <w:t>Ac anti nucléaire soluble SSA</w:t>
      </w:r>
      <w:r w:rsidRPr="003A06D5">
        <w:rPr>
          <w:rFonts w:ascii="Shruti" w:hAnsi="Shruti" w:cs="Shruti"/>
        </w:rPr>
        <w:t xml:space="preserve"> chez femme enceinte </w:t>
      </w:r>
      <w:r w:rsidR="009B648D">
        <w:rPr>
          <w:rFonts w:ascii="Shruti" w:hAnsi="Shruti" w:cs="Shruti"/>
        </w:rPr>
        <w:t>entrainant un bloc auriculo-ventriculaire chez le</w:t>
      </w:r>
      <w:r w:rsidRPr="003A06D5">
        <w:rPr>
          <w:rFonts w:ascii="Shruti" w:hAnsi="Shruti" w:cs="Shruti"/>
        </w:rPr>
        <w:t xml:space="preserve"> </w:t>
      </w:r>
      <w:r w:rsidR="009B648D" w:rsidRPr="003A06D5">
        <w:rPr>
          <w:rFonts w:ascii="Shruti" w:hAnsi="Shruti" w:cs="Shruti"/>
        </w:rPr>
        <w:t>fœtus</w:t>
      </w:r>
      <w:r w:rsidRPr="003A06D5">
        <w:rPr>
          <w:rFonts w:ascii="Shruti" w:hAnsi="Shruti" w:cs="Shruti"/>
        </w:rPr>
        <w:t>.</w:t>
      </w:r>
    </w:p>
    <w:p w:rsidR="003A06D5" w:rsidRP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Ac anti C1q </w:t>
      </w:r>
      <w:r w:rsidR="009B648D">
        <w:rPr>
          <w:rFonts w:ascii="Shruti" w:hAnsi="Shruti" w:cs="Shruti"/>
        </w:rPr>
        <w:t xml:space="preserve">(fraction du complément) favorisant le </w:t>
      </w:r>
      <w:r>
        <w:rPr>
          <w:rFonts w:ascii="Shruti" w:hAnsi="Shruti" w:cs="Shruti"/>
        </w:rPr>
        <w:t>risque néphro</w:t>
      </w:r>
      <w:r w:rsidR="009B648D">
        <w:rPr>
          <w:rFonts w:ascii="Shruti" w:hAnsi="Shruti" w:cs="Shruti"/>
        </w:rPr>
        <w:t>tique.</w:t>
      </w:r>
    </w:p>
    <w:p w:rsidR="003A06D5" w:rsidRPr="003A06D5" w:rsidRDefault="009B648D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Ac anti phospholipides-beta2GP1 favorisant le risque thrombotique (cf. TSSI).</w:t>
      </w: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</w:p>
    <w:p w:rsidR="003A06D5" w:rsidRDefault="003A06D5" w:rsidP="003A06D5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Pr="009B648D">
        <w:rPr>
          <w:rFonts w:ascii="Shruti" w:hAnsi="Shruti" w:cs="Shruti"/>
          <w:b/>
          <w:u w:val="single"/>
        </w:rPr>
        <w:t>Traitement</w:t>
      </w:r>
      <w:r>
        <w:rPr>
          <w:rFonts w:ascii="Shruti" w:hAnsi="Shruti" w:cs="Shruti"/>
        </w:rPr>
        <w:t> :</w:t>
      </w:r>
    </w:p>
    <w:p w:rsidR="009B648D" w:rsidRDefault="009B648D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On espère une immunothérapie.</w:t>
      </w:r>
    </w:p>
    <w:p w:rsidR="009B648D" w:rsidRDefault="009B648D" w:rsidP="003A06D5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Beaucoup de recherches actuelles portent sur des anticorps anti-cytokines ou anti-cellules de l’immunité. </w:t>
      </w: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</w:pPr>
    </w:p>
    <w:p w:rsidR="0084041F" w:rsidRDefault="0084041F" w:rsidP="004712F2">
      <w:pPr>
        <w:spacing w:line="240" w:lineRule="exact"/>
        <w:contextualSpacing/>
        <w:rPr>
          <w:rFonts w:ascii="Shruti" w:hAnsi="Shruti" w:cs="Shruti"/>
        </w:rPr>
      </w:pPr>
    </w:p>
    <w:p w:rsidR="0084041F" w:rsidRDefault="0084041F" w:rsidP="004712F2">
      <w:pPr>
        <w:spacing w:line="240" w:lineRule="exact"/>
        <w:contextualSpacing/>
        <w:rPr>
          <w:rFonts w:ascii="Shruti" w:hAnsi="Shruti" w:cs="Shruti"/>
        </w:rPr>
      </w:pPr>
    </w:p>
    <w:p w:rsidR="004712F2" w:rsidRPr="00A22D04" w:rsidRDefault="00614EB9" w:rsidP="00A22D04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>
        <w:rPr>
          <w:rFonts w:ascii="Shruti" w:hAnsi="Shruti" w:cs="Shruti"/>
          <w:b/>
          <w:noProof/>
          <w:color w:val="CC66FF"/>
          <w:sz w:val="24"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4946650</wp:posOffset>
            </wp:positionH>
            <wp:positionV relativeFrom="margin">
              <wp:posOffset>-96520</wp:posOffset>
            </wp:positionV>
            <wp:extent cx="2654935" cy="1552575"/>
            <wp:effectExtent l="19050" t="0" r="0" b="9525"/>
            <wp:wrapSquare wrapText="bothSides"/>
            <wp:docPr id="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/>
                    </a:blip>
                    <a:srcRect l="1957" t="6425" r="4286" b="9489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5493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hruti" w:hAnsi="Shruti" w:cs="Shruti"/>
          <w:b/>
          <w:noProof/>
          <w:color w:val="CC66FF"/>
          <w:sz w:val="24"/>
          <w:lang w:eastAsia="fr-FR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7603490</wp:posOffset>
            </wp:positionH>
            <wp:positionV relativeFrom="margin">
              <wp:posOffset>-10795</wp:posOffset>
            </wp:positionV>
            <wp:extent cx="2387600" cy="1535430"/>
            <wp:effectExtent l="19050" t="0" r="0" b="0"/>
            <wp:wrapSquare wrapText="bothSides"/>
            <wp:docPr id="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140" t="5641" r="3899" b="88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600" cy="1535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12F2" w:rsidRPr="00A22D04">
        <w:rPr>
          <w:rFonts w:ascii="Shruti" w:hAnsi="Shruti" w:cs="Shruti"/>
          <w:b/>
          <w:color w:val="CC66FF"/>
          <w:sz w:val="24"/>
        </w:rPr>
        <w:t>PHYSIOPATHOLOGIE</w:t>
      </w:r>
    </w:p>
    <w:p w:rsidR="004712F2" w:rsidRDefault="008A6D56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-78740</wp:posOffset>
            </wp:positionH>
            <wp:positionV relativeFrom="margin">
              <wp:posOffset>189865</wp:posOffset>
            </wp:positionV>
            <wp:extent cx="2124710" cy="2474595"/>
            <wp:effectExtent l="57150" t="19050" r="46990" b="59055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0000" contrast="20000"/>
                    </a:blip>
                    <a:srcRect l="3653" t="3282" r="11074" b="3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710" cy="2474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50800" dist="38100" dir="8100000" algn="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anchor>
        </w:drawing>
      </w:r>
    </w:p>
    <w:p w:rsidR="004712F2" w:rsidRDefault="00964A71" w:rsidP="004712F2">
      <w:pPr>
        <w:spacing w:line="240" w:lineRule="exact"/>
        <w:contextualSpacing/>
        <w:rPr>
          <w:rFonts w:ascii="Shruti" w:hAnsi="Shruti" w:cs="Shruti"/>
        </w:rPr>
      </w:pPr>
      <w:r w:rsidRPr="00964A71">
        <w:rPr>
          <w:rFonts w:ascii="Shruti" w:hAnsi="Shruti" w:cs="Shruti"/>
          <w:b/>
          <w:u w:val="single"/>
        </w:rPr>
        <w:t>Facteurs dus à l’hôte</w:t>
      </w:r>
      <w:r>
        <w:rPr>
          <w:rFonts w:ascii="Shruti" w:hAnsi="Shruti" w:cs="Shruti"/>
        </w:rPr>
        <w:t> :</w:t>
      </w:r>
    </w:p>
    <w:p w:rsidR="00964A71" w:rsidRDefault="00964A71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Susceptibilité génétique.</w:t>
      </w:r>
    </w:p>
    <w:p w:rsidR="00B476DB" w:rsidRPr="00C607CF" w:rsidRDefault="00C607CF" w:rsidP="004712F2">
      <w:pPr>
        <w:spacing w:line="240" w:lineRule="exact"/>
        <w:contextualSpacing/>
        <w:rPr>
          <w:rFonts w:ascii="Shruti" w:hAnsi="Shruti" w:cs="Shruti"/>
          <w:sz w:val="20"/>
        </w:rPr>
      </w:pPr>
      <w:r w:rsidRPr="00C607CF">
        <w:rPr>
          <w:rFonts w:ascii="Shruti" w:hAnsi="Shruti" w:cs="Shruti"/>
          <w:sz w:val="20"/>
        </w:rPr>
        <w:t xml:space="preserve">- </w:t>
      </w:r>
      <w:r w:rsidR="00B476DB" w:rsidRPr="00C607CF">
        <w:rPr>
          <w:rFonts w:ascii="Shruti" w:hAnsi="Shruti" w:cs="Shruti"/>
          <w:sz w:val="20"/>
        </w:rPr>
        <w:t>Jumeaux monozygotes = 25% de risque pour l’un si l’autre a un lupus.</w:t>
      </w:r>
    </w:p>
    <w:p w:rsidR="00B476DB" w:rsidRDefault="00C607CF" w:rsidP="004712F2">
      <w:pPr>
        <w:spacing w:line="240" w:lineRule="exact"/>
        <w:contextualSpacing/>
        <w:rPr>
          <w:rFonts w:ascii="Shruti" w:hAnsi="Shruti" w:cs="Shruti"/>
          <w:sz w:val="20"/>
        </w:rPr>
      </w:pPr>
      <w:r w:rsidRPr="00C607CF">
        <w:rPr>
          <w:rFonts w:ascii="Shruti" w:hAnsi="Shruti" w:cs="Shruti"/>
          <w:sz w:val="20"/>
        </w:rPr>
        <w:t xml:space="preserve">- </w:t>
      </w:r>
      <w:r w:rsidR="00B476DB" w:rsidRPr="00C607CF">
        <w:rPr>
          <w:rFonts w:ascii="Shruti" w:hAnsi="Shruti" w:cs="Shruti"/>
          <w:sz w:val="20"/>
        </w:rPr>
        <w:t>Jumeaux dizygotes = 2%.</w:t>
      </w:r>
    </w:p>
    <w:p w:rsidR="00DC7B7D" w:rsidRPr="00C607CF" w:rsidRDefault="00DC7B7D" w:rsidP="004712F2">
      <w:pPr>
        <w:spacing w:line="240" w:lineRule="exact"/>
        <w:contextualSpacing/>
        <w:rPr>
          <w:rFonts w:ascii="Shruti" w:hAnsi="Shruti" w:cs="Shruti"/>
          <w:sz w:val="20"/>
        </w:rPr>
      </w:pPr>
      <w:r w:rsidRPr="00DC7B7D">
        <w:rPr>
          <w:rFonts w:ascii="Shruti" w:hAnsi="Shruti" w:cs="Shruti"/>
          <w:sz w:val="20"/>
        </w:rPr>
        <w:sym w:font="Wingdings" w:char="F0E0"/>
      </w:r>
      <w:r>
        <w:rPr>
          <w:rFonts w:ascii="Shruti" w:hAnsi="Shruti" w:cs="Shruti"/>
          <w:sz w:val="20"/>
        </w:rPr>
        <w:t xml:space="preserve"> </w:t>
      </w:r>
      <w:r w:rsidRPr="00DC7B7D">
        <w:rPr>
          <w:rFonts w:ascii="Shruti" w:hAnsi="Shruti" w:cs="Shruti"/>
          <w:b/>
          <w:sz w:val="20"/>
        </w:rPr>
        <w:t>concordance génétique</w:t>
      </w:r>
      <w:r>
        <w:rPr>
          <w:rFonts w:ascii="Shruti" w:hAnsi="Shruti" w:cs="Shruti"/>
          <w:sz w:val="20"/>
        </w:rPr>
        <w:t>.</w:t>
      </w:r>
    </w:p>
    <w:p w:rsidR="00964A71" w:rsidRPr="00964A71" w:rsidRDefault="00C607CF" w:rsidP="00964A71">
      <w:pPr>
        <w:spacing w:line="240" w:lineRule="exact"/>
        <w:contextualSpacing/>
        <w:rPr>
          <w:rFonts w:ascii="Shruti" w:hAnsi="Shruti" w:cs="Shruti"/>
          <w:sz w:val="18"/>
        </w:rPr>
      </w:pPr>
      <w:r w:rsidRPr="00C607CF">
        <w:rPr>
          <w:rFonts w:ascii="Shruti" w:hAnsi="Shruti" w:cs="Shruti"/>
          <w:sz w:val="20"/>
        </w:rPr>
        <w:t xml:space="preserve">- </w:t>
      </w:r>
      <w:r w:rsidR="00964A71" w:rsidRPr="00C607CF">
        <w:rPr>
          <w:rFonts w:ascii="Shruti" w:hAnsi="Shruti" w:cs="Shruti"/>
          <w:sz w:val="20"/>
        </w:rPr>
        <w:t>Gènes susceptibles d’avoir une influence sur quasiment tous les chromosomes</w:t>
      </w:r>
      <w:r w:rsidR="00DC7B7D">
        <w:rPr>
          <w:rFonts w:ascii="Shruti" w:hAnsi="Shruti" w:cs="Shruti"/>
          <w:sz w:val="20"/>
        </w:rPr>
        <w:t>.</w:t>
      </w:r>
      <w:r w:rsidR="00964A71" w:rsidRPr="00C607CF">
        <w:rPr>
          <w:rFonts w:ascii="Shruti" w:hAnsi="Shruti" w:cs="Shruti"/>
          <w:sz w:val="20"/>
        </w:rPr>
        <w:t xml:space="preserve"> </w:t>
      </w:r>
    </w:p>
    <w:p w:rsidR="00964A71" w:rsidRDefault="00964A71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Système immunitaire </w:t>
      </w:r>
      <w:r w:rsidR="00B476DB">
        <w:rPr>
          <w:rFonts w:ascii="Shruti" w:hAnsi="Shruti" w:cs="Shruti"/>
        </w:rPr>
        <w:t>particulier</w:t>
      </w:r>
      <w:r>
        <w:rPr>
          <w:rFonts w:ascii="Shruti" w:hAnsi="Shruti" w:cs="Shruti"/>
        </w:rPr>
        <w:t>.</w:t>
      </w:r>
    </w:p>
    <w:p w:rsidR="00B476DB" w:rsidRPr="00B476DB" w:rsidRDefault="00B476DB" w:rsidP="004712F2">
      <w:pPr>
        <w:spacing w:line="240" w:lineRule="exact"/>
        <w:contextualSpacing/>
        <w:rPr>
          <w:rFonts w:ascii="Shruti" w:hAnsi="Shruti" w:cs="Shruti"/>
          <w:i/>
          <w:sz w:val="18"/>
        </w:rPr>
      </w:pPr>
      <w:r w:rsidRPr="00B476DB">
        <w:rPr>
          <w:rFonts w:ascii="Shruti" w:hAnsi="Shruti" w:cs="Shruti"/>
          <w:i/>
          <w:sz w:val="18"/>
          <w:u w:val="single"/>
        </w:rPr>
        <w:t>Ex </w:t>
      </w:r>
      <w:r w:rsidRPr="00B476DB">
        <w:rPr>
          <w:rFonts w:ascii="Shruti" w:hAnsi="Shruti" w:cs="Shruti"/>
          <w:i/>
          <w:sz w:val="18"/>
        </w:rPr>
        <w:t>: aplotype HLA A1 B8 DR3 spécifique des MAI.</w:t>
      </w:r>
    </w:p>
    <w:p w:rsidR="00964A71" w:rsidRPr="00964A71" w:rsidRDefault="00964A71" w:rsidP="004712F2">
      <w:pPr>
        <w:spacing w:line="240" w:lineRule="exact"/>
        <w:contextualSpacing/>
        <w:rPr>
          <w:rFonts w:ascii="Shruti" w:hAnsi="Shruti" w:cs="Shruti"/>
          <w:sz w:val="20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Facteurs hormonaux </w:t>
      </w:r>
      <w:r w:rsidRPr="00964A71">
        <w:rPr>
          <w:rFonts w:ascii="Shruti" w:hAnsi="Shruti" w:cs="Shruti"/>
          <w:sz w:val="20"/>
        </w:rPr>
        <w:t>(susceptibilité féminine).</w:t>
      </w:r>
    </w:p>
    <w:p w:rsidR="00964A71" w:rsidRDefault="00964A71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# facteurs épigénétiques actuellement objet de recherches.</w:t>
      </w:r>
    </w:p>
    <w:p w:rsidR="00964A71" w:rsidRDefault="00964A71" w:rsidP="004712F2">
      <w:pPr>
        <w:spacing w:line="240" w:lineRule="exact"/>
        <w:contextualSpacing/>
        <w:rPr>
          <w:rFonts w:ascii="Shruti" w:hAnsi="Shruti" w:cs="Shruti"/>
        </w:rPr>
      </w:pPr>
    </w:p>
    <w:p w:rsidR="00964A71" w:rsidRDefault="00964A71" w:rsidP="004712F2">
      <w:pPr>
        <w:spacing w:line="240" w:lineRule="exact"/>
        <w:contextualSpacing/>
        <w:rPr>
          <w:rFonts w:ascii="Shruti" w:hAnsi="Shruti" w:cs="Shruti"/>
        </w:rPr>
      </w:pPr>
      <w:r w:rsidRPr="00B476DB">
        <w:rPr>
          <w:rFonts w:ascii="Shruti" w:hAnsi="Shruti" w:cs="Shruti"/>
          <w:b/>
          <w:u w:val="single"/>
        </w:rPr>
        <w:t>Facteurs liés à l’environnement</w:t>
      </w:r>
      <w:r>
        <w:rPr>
          <w:rFonts w:ascii="Shruti" w:hAnsi="Shruti" w:cs="Shruti"/>
        </w:rPr>
        <w:t> :</w:t>
      </w:r>
    </w:p>
    <w:p w:rsidR="00964A71" w:rsidRDefault="00B476DB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964A71">
        <w:rPr>
          <w:rFonts w:ascii="Shruti" w:hAnsi="Shruti" w:cs="Shruti"/>
        </w:rPr>
        <w:t>Radiations - UV.</w:t>
      </w:r>
    </w:p>
    <w:p w:rsidR="008A6D56" w:rsidRDefault="00614EB9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5498465</wp:posOffset>
            </wp:positionH>
            <wp:positionV relativeFrom="margin">
              <wp:posOffset>2940050</wp:posOffset>
            </wp:positionV>
            <wp:extent cx="4293870" cy="1682115"/>
            <wp:effectExtent l="19050" t="0" r="0" b="0"/>
            <wp:wrapSquare wrapText="bothSides"/>
            <wp:docPr id="10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lum contrast="10000"/>
                    </a:blip>
                    <a:srcRect l="1777" t="4641" r="3327" b="88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1682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76DB" w:rsidRPr="003A06D5">
        <w:rPr>
          <w:rFonts w:ascii="Shruti" w:hAnsi="Shruti" w:cs="Shruti"/>
        </w:rPr>
        <w:t>•</w:t>
      </w:r>
      <w:r w:rsidR="00B476DB">
        <w:rPr>
          <w:rFonts w:ascii="Shruti" w:hAnsi="Shruti" w:cs="Shruti"/>
        </w:rPr>
        <w:t xml:space="preserve"> </w:t>
      </w:r>
      <w:r w:rsidR="0036436E">
        <w:rPr>
          <w:rFonts w:ascii="Shruti" w:hAnsi="Shruti" w:cs="Shruti"/>
        </w:rPr>
        <w:t>Certains médicaments.</w:t>
      </w:r>
    </w:p>
    <w:p w:rsidR="008A6D56" w:rsidRDefault="00B476DB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36436E">
        <w:rPr>
          <w:rFonts w:ascii="Shruti" w:hAnsi="Shruti" w:cs="Shruti"/>
        </w:rPr>
        <w:t xml:space="preserve">Certains virus </w:t>
      </w:r>
      <w:r w:rsidR="0036436E" w:rsidRPr="00B476DB">
        <w:rPr>
          <w:rFonts w:ascii="Shruti" w:hAnsi="Shruti" w:cs="Shruti"/>
          <w:i/>
          <w:sz w:val="18"/>
        </w:rPr>
        <w:t>(</w:t>
      </w:r>
      <w:r w:rsidR="0036436E" w:rsidRPr="00B476DB">
        <w:rPr>
          <w:rFonts w:ascii="Shruti" w:hAnsi="Shruti" w:cs="Shruti"/>
          <w:i/>
          <w:sz w:val="18"/>
          <w:u w:val="single"/>
        </w:rPr>
        <w:t>ex</w:t>
      </w:r>
      <w:r w:rsidR="0036436E" w:rsidRPr="00B476DB">
        <w:rPr>
          <w:rFonts w:ascii="Shruti" w:hAnsi="Shruti" w:cs="Shruti"/>
          <w:i/>
          <w:sz w:val="18"/>
        </w:rPr>
        <w:t xml:space="preserve"> : anti-EBV chez 5% de la </w:t>
      </w:r>
      <w:r w:rsidRPr="00B476DB">
        <w:rPr>
          <w:rFonts w:ascii="Shruti" w:hAnsi="Shruti" w:cs="Shruti"/>
          <w:i/>
          <w:sz w:val="18"/>
        </w:rPr>
        <w:t>population lupique</w:t>
      </w:r>
      <w:r w:rsidR="0036436E" w:rsidRPr="00B476DB">
        <w:rPr>
          <w:rFonts w:ascii="Shruti" w:hAnsi="Shruti" w:cs="Shruti"/>
          <w:i/>
          <w:sz w:val="18"/>
        </w:rPr>
        <w:t>).</w:t>
      </w:r>
    </w:p>
    <w:p w:rsidR="0022273F" w:rsidRDefault="0022273F" w:rsidP="004712F2">
      <w:pPr>
        <w:spacing w:line="240" w:lineRule="exact"/>
        <w:contextualSpacing/>
        <w:rPr>
          <w:rFonts w:ascii="Shruti" w:hAnsi="Shruti" w:cs="Shruti"/>
        </w:rPr>
      </w:pPr>
    </w:p>
    <w:p w:rsidR="004712F2" w:rsidRPr="00A22D04" w:rsidRDefault="004712F2" w:rsidP="00A22D04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A22D04">
        <w:rPr>
          <w:rFonts w:ascii="Shruti" w:hAnsi="Shruti" w:cs="Shruti"/>
          <w:b/>
          <w:color w:val="CC66FF"/>
          <w:sz w:val="24"/>
        </w:rPr>
        <w:t>REPONSE IMMUNE</w:t>
      </w: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</w:pPr>
    </w:p>
    <w:p w:rsidR="0022273F" w:rsidRDefault="003B7C5E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DC7B7D">
        <w:rPr>
          <w:rFonts w:ascii="Shruti" w:hAnsi="Shruti" w:cs="Shruti"/>
        </w:rPr>
        <w:t>Même schéma que le fonctionnement normal, mais mal dirigé.</w:t>
      </w:r>
    </w:p>
    <w:p w:rsidR="00DC7B7D" w:rsidRDefault="00DC7B7D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Reconnaissance de l’antigène par la cellule dendritique </w:t>
      </w:r>
      <w:r w:rsidRPr="00DC7B7D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activation du TCR </w:t>
      </w:r>
      <w:r w:rsidRPr="00DC7B7D">
        <w:rPr>
          <w:rFonts w:ascii="Shruti" w:hAnsi="Shruti" w:cs="Shruti"/>
        </w:rPr>
        <w:sym w:font="Wingdings" w:char="F0E0"/>
      </w:r>
      <w:r>
        <w:rPr>
          <w:rFonts w:ascii="Shruti" w:hAnsi="Shruti" w:cs="Shruti"/>
        </w:rPr>
        <w:t xml:space="preserve"> activation des LB via la co-stimulation CD40/CD40-ligand (utilisation en thérapeutique mais peu efficace).</w:t>
      </w:r>
    </w:p>
    <w:p w:rsidR="00C607CF" w:rsidRDefault="00C607CF" w:rsidP="004712F2">
      <w:pPr>
        <w:spacing w:line="240" w:lineRule="exact"/>
        <w:contextualSpacing/>
        <w:rPr>
          <w:rFonts w:ascii="Shruti" w:hAnsi="Shruti" w:cs="Shruti"/>
        </w:rPr>
      </w:pPr>
    </w:p>
    <w:p w:rsidR="00DC7B7D" w:rsidRDefault="003B7C5E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="00DC7B7D">
        <w:rPr>
          <w:rFonts w:ascii="Shruti" w:hAnsi="Shruti" w:cs="Shruti"/>
        </w:rPr>
        <w:t xml:space="preserve">Auto-antigènes reconnus induits par l’apoptose induite libérant tout un tas de molécules susceptibles d’être reconnues par le SI </w:t>
      </w:r>
      <w:r w:rsidR="00DC7B7D" w:rsidRPr="00DC7B7D">
        <w:rPr>
          <w:rFonts w:ascii="Shruti" w:hAnsi="Shruti" w:cs="Shruti"/>
          <w:i/>
          <w:sz w:val="18"/>
        </w:rPr>
        <w:t>(</w:t>
      </w:r>
      <w:r w:rsidR="00DC7B7D" w:rsidRPr="00DC7B7D">
        <w:rPr>
          <w:rFonts w:ascii="Shruti" w:hAnsi="Shruti" w:cs="Shruti"/>
          <w:i/>
          <w:sz w:val="18"/>
          <w:u w:val="single"/>
        </w:rPr>
        <w:t>ex</w:t>
      </w:r>
      <w:r w:rsidR="00DC7B7D" w:rsidRPr="00DC7B7D">
        <w:rPr>
          <w:rFonts w:ascii="Shruti" w:hAnsi="Shruti" w:cs="Shruti"/>
          <w:i/>
          <w:sz w:val="18"/>
        </w:rPr>
        <w:t> : apoptose des kératinocytes après irradiation UV).</w:t>
      </w:r>
    </w:p>
    <w:p w:rsidR="00DC7B7D" w:rsidRDefault="00DC7B7D" w:rsidP="004712F2">
      <w:pPr>
        <w:spacing w:line="240" w:lineRule="exact"/>
        <w:contextualSpacing/>
        <w:rPr>
          <w:rFonts w:ascii="Shruti" w:hAnsi="Shruti" w:cs="Shruti"/>
        </w:rPr>
      </w:pP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  <w:r w:rsidRPr="003A06D5">
        <w:rPr>
          <w:rFonts w:ascii="Shruti" w:hAnsi="Shruti" w:cs="Shruti"/>
        </w:rPr>
        <w:t>•</w:t>
      </w:r>
      <w:r>
        <w:rPr>
          <w:rFonts w:ascii="Shruti" w:hAnsi="Shruti" w:cs="Shruti"/>
        </w:rPr>
        <w:t xml:space="preserve"> </w:t>
      </w:r>
      <w:r w:rsidRPr="003B7C5E">
        <w:rPr>
          <w:rFonts w:ascii="Shruti" w:hAnsi="Shruti" w:cs="Shruti"/>
          <w:b/>
          <w:u w:val="single"/>
        </w:rPr>
        <w:t>Rôle des cytokines</w:t>
      </w:r>
      <w:r>
        <w:rPr>
          <w:rFonts w:ascii="Shruti" w:hAnsi="Shruti" w:cs="Shruti"/>
        </w:rPr>
        <w:t> :</w:t>
      </w: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TNF alpha </w:t>
      </w: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IL 10 </w:t>
      </w: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IFN alpha </w:t>
      </w: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Utilisation comme cibles thérapeutiques pour traiter les symptômes. </w:t>
      </w: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</w:p>
    <w:p w:rsidR="003B7C5E" w:rsidRDefault="003B7C5E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Ce ne sont pas réellement les anticorps qui produisent les symptômes </w:t>
      </w:r>
      <w:r w:rsidR="00CA11DD">
        <w:rPr>
          <w:rFonts w:ascii="Shruti" w:hAnsi="Shruti" w:cs="Shruti"/>
        </w:rPr>
        <w:t>car il faudrait qu’ils rentrent dans les cellules or in vivo ils restent à la surface.</w:t>
      </w:r>
    </w:p>
    <w:p w:rsidR="00614EB9" w:rsidRDefault="00CA11DD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Ils se déposent sur la membrane basale glomérulaire.</w:t>
      </w:r>
    </w:p>
    <w:p w:rsidR="00CA11DD" w:rsidRDefault="00CA11DD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Certains se fixent sur des protéines à</w:t>
      </w:r>
      <w:r w:rsidR="00614EB9">
        <w:rPr>
          <w:rFonts w:ascii="Shruti" w:hAnsi="Shruti" w:cs="Shruti"/>
        </w:rPr>
        <w:t xml:space="preserve"> </w:t>
      </w:r>
      <w:r>
        <w:rPr>
          <w:rFonts w:ascii="Shruti" w:hAnsi="Shruti" w:cs="Shruti"/>
        </w:rPr>
        <w:t>cause de réactions croisées.</w:t>
      </w:r>
    </w:p>
    <w:p w:rsidR="00CA11DD" w:rsidRDefault="00CA11DD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Donc ils entrainent des destructions sur certains organes mais ils n’entrainent pas à proprement dit la maladie.</w:t>
      </w:r>
    </w:p>
    <w:p w:rsidR="00157CBF" w:rsidRDefault="00157CBF" w:rsidP="004712F2">
      <w:pPr>
        <w:spacing w:line="240" w:lineRule="exact"/>
        <w:contextualSpacing/>
        <w:rPr>
          <w:rFonts w:ascii="Shruti" w:hAnsi="Shruti" w:cs="Shruti"/>
        </w:rPr>
      </w:pPr>
    </w:p>
    <w:p w:rsidR="00CA11DD" w:rsidRPr="00614EB9" w:rsidRDefault="00CA11DD" w:rsidP="004712F2">
      <w:pPr>
        <w:spacing w:line="240" w:lineRule="exact"/>
        <w:contextualSpacing/>
        <w:rPr>
          <w:rFonts w:ascii="Shruti" w:hAnsi="Shruti" w:cs="Shruti"/>
          <w:sz w:val="20"/>
        </w:rPr>
      </w:pPr>
      <w:r>
        <w:rPr>
          <w:rFonts w:ascii="Shruti" w:hAnsi="Shruti" w:cs="Shruti"/>
        </w:rPr>
        <w:t xml:space="preserve">La seule MAI due directement à des auto-anticorps est la myasthénie </w:t>
      </w:r>
      <w:r w:rsidRPr="00614EB9">
        <w:rPr>
          <w:rFonts w:ascii="Shruti" w:hAnsi="Shruti" w:cs="Shruti"/>
          <w:sz w:val="20"/>
        </w:rPr>
        <w:t xml:space="preserve">(blocage de la jonction </w:t>
      </w:r>
      <w:r w:rsidR="00157CBF" w:rsidRPr="00614EB9">
        <w:rPr>
          <w:rFonts w:ascii="Shruti" w:hAnsi="Shruti" w:cs="Shruti"/>
          <w:sz w:val="20"/>
        </w:rPr>
        <w:t>neuromusculaire par fixation au niveau des récepteurs de l’acétylcholine</w:t>
      </w:r>
      <w:r w:rsidRPr="00614EB9">
        <w:rPr>
          <w:rFonts w:ascii="Shruti" w:hAnsi="Shruti" w:cs="Shruti"/>
          <w:sz w:val="20"/>
        </w:rPr>
        <w:t xml:space="preserve">). </w:t>
      </w:r>
    </w:p>
    <w:p w:rsidR="00CA11DD" w:rsidRDefault="00CA11DD" w:rsidP="004712F2">
      <w:pPr>
        <w:spacing w:line="240" w:lineRule="exact"/>
        <w:contextualSpacing/>
        <w:rPr>
          <w:rFonts w:ascii="Shruti" w:hAnsi="Shruti" w:cs="Shruti"/>
        </w:rPr>
      </w:pPr>
    </w:p>
    <w:p w:rsidR="004712F2" w:rsidRPr="00D379E8" w:rsidRDefault="004712F2" w:rsidP="00D379E8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A22D04">
        <w:rPr>
          <w:rFonts w:ascii="Shruti" w:hAnsi="Shruti" w:cs="Shruti"/>
          <w:b/>
          <w:color w:val="CC66FF"/>
          <w:sz w:val="24"/>
        </w:rPr>
        <w:t>CIBLES THERAPEUTIQUES</w:t>
      </w:r>
    </w:p>
    <w:p w:rsidR="00614EB9" w:rsidRDefault="00614EB9" w:rsidP="004712F2">
      <w:pPr>
        <w:spacing w:line="240" w:lineRule="exact"/>
        <w:contextualSpacing/>
        <w:rPr>
          <w:rFonts w:ascii="Shruti" w:hAnsi="Shruti" w:cs="Shruti"/>
        </w:rPr>
      </w:pPr>
    </w:p>
    <w:p w:rsidR="00157CBF" w:rsidRDefault="00D379E8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En dehors de l’immunosuppression thymique de type corticothérapie on essaie de faire une immunothérapie + spécifique et on essaie d’intervenir à tous les niveaux.</w:t>
      </w:r>
    </w:p>
    <w:p w:rsidR="00D379E8" w:rsidRDefault="00D379E8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Malheureusement à ce jour il n’y a pas de traitement miracle.</w:t>
      </w:r>
    </w:p>
    <w:p w:rsidR="004712F2" w:rsidRDefault="004712F2" w:rsidP="004712F2">
      <w:pPr>
        <w:spacing w:line="240" w:lineRule="exact"/>
        <w:contextualSpacing/>
        <w:rPr>
          <w:rFonts w:ascii="Shruti" w:hAnsi="Shruti" w:cs="Shruti"/>
        </w:rPr>
      </w:pPr>
    </w:p>
    <w:p w:rsidR="004712F2" w:rsidRPr="00A22D04" w:rsidRDefault="004712F2" w:rsidP="00A22D04">
      <w:pPr>
        <w:shd w:val="clear" w:color="auto" w:fill="F2F2F2" w:themeFill="background1" w:themeFillShade="F2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</w:pPr>
      <w:r w:rsidRPr="00A22D04">
        <w:rPr>
          <w:rFonts w:ascii="Shruti" w:hAnsi="Shruti" w:cs="Shruti"/>
          <w:b/>
          <w:color w:val="CC66FF"/>
          <w:sz w:val="24"/>
        </w:rPr>
        <w:t>DIAGNOSTIC IMMUNOLOGIQUE EN PRATIQUE</w:t>
      </w:r>
    </w:p>
    <w:p w:rsidR="00A02227" w:rsidRDefault="00A02227" w:rsidP="004712F2">
      <w:pPr>
        <w:spacing w:line="240" w:lineRule="exact"/>
        <w:contextualSpacing/>
        <w:rPr>
          <w:rFonts w:ascii="Shruti" w:hAnsi="Shruti" w:cs="Shruti"/>
        </w:rPr>
      </w:pPr>
    </w:p>
    <w:p w:rsidR="00A02227" w:rsidRDefault="00A02227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 xml:space="preserve">1. </w:t>
      </w:r>
      <w:r w:rsidRPr="0044130D">
        <w:rPr>
          <w:rFonts w:ascii="Shruti" w:hAnsi="Shruti" w:cs="Shruti"/>
          <w:b/>
          <w:u w:val="single"/>
        </w:rPr>
        <w:t>Recherche d’auto-anticorps en immunofluorescence directe</w:t>
      </w:r>
      <w:r>
        <w:rPr>
          <w:rFonts w:ascii="Shruti" w:hAnsi="Shruti" w:cs="Shruti"/>
        </w:rPr>
        <w:t>.</w:t>
      </w:r>
    </w:p>
    <w:p w:rsidR="00A02227" w:rsidRDefault="00A02227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Les procédures sont standardisées mais l’interprétation reste subjective puisqu’humaine.</w:t>
      </w:r>
    </w:p>
    <w:p w:rsidR="00AA0BB3" w:rsidRDefault="00AA0BB3" w:rsidP="004712F2">
      <w:pPr>
        <w:spacing w:line="240" w:lineRule="exact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Cible antigénique = DNAnatif visualisée.</w:t>
      </w:r>
    </w:p>
    <w:p w:rsidR="00A02227" w:rsidRDefault="00A02227" w:rsidP="00A02227">
      <w:pPr>
        <w:spacing w:line="240" w:lineRule="exact"/>
        <w:ind w:left="708" w:hanging="708"/>
        <w:contextualSpacing/>
        <w:rPr>
          <w:rFonts w:ascii="Shruti" w:hAnsi="Shruti" w:cs="Shruti"/>
        </w:rPr>
      </w:pPr>
      <w:r>
        <w:rPr>
          <w:rFonts w:ascii="Shruti" w:hAnsi="Shruti" w:cs="Shruti"/>
        </w:rPr>
        <w:t>2. Technique ELISA.</w:t>
      </w:r>
    </w:p>
    <w:p w:rsidR="00547153" w:rsidRDefault="00547153" w:rsidP="00A02227">
      <w:pPr>
        <w:spacing w:line="240" w:lineRule="exact"/>
        <w:ind w:left="708" w:hanging="708"/>
        <w:contextualSpacing/>
        <w:rPr>
          <w:rFonts w:ascii="Shruti" w:hAnsi="Shruti" w:cs="Shruti"/>
        </w:rPr>
      </w:pPr>
    </w:p>
    <w:p w:rsidR="00547153" w:rsidRPr="00547153" w:rsidRDefault="00547153" w:rsidP="00547153">
      <w:pPr>
        <w:spacing w:line="240" w:lineRule="exact"/>
        <w:ind w:left="708" w:hanging="708"/>
        <w:contextualSpacing/>
        <w:jc w:val="center"/>
        <w:rPr>
          <w:rFonts w:ascii="Shruti" w:hAnsi="Shruti" w:cs="Shruti"/>
          <w:b/>
          <w:color w:val="CC66FF"/>
          <w:sz w:val="24"/>
          <w:u w:val="thick"/>
        </w:rPr>
        <w:sectPr w:rsidR="00547153" w:rsidRPr="00547153" w:rsidSect="00873FD7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  <w:r w:rsidRPr="00547153">
        <w:rPr>
          <w:rFonts w:ascii="Shruti" w:hAnsi="Shruti" w:cs="Shruti"/>
          <w:b/>
          <w:color w:val="CC66FF"/>
          <w:sz w:val="24"/>
          <w:u w:val="thick"/>
        </w:rPr>
        <w:t>________________________________________________________</w:t>
      </w:r>
    </w:p>
    <w:p w:rsidR="00A12638" w:rsidRPr="00A12638" w:rsidRDefault="00A12638" w:rsidP="00547153">
      <w:pPr>
        <w:shd w:val="clear" w:color="auto" w:fill="FFFFFF" w:themeFill="background1"/>
        <w:spacing w:line="240" w:lineRule="exact"/>
        <w:contextualSpacing/>
        <w:jc w:val="center"/>
        <w:rPr>
          <w:rFonts w:ascii="Shruti" w:hAnsi="Shruti" w:cs="Shruti"/>
          <w:b/>
          <w:color w:val="CC66FF"/>
          <w:sz w:val="24"/>
        </w:rPr>
        <w:sectPr w:rsidR="00A12638" w:rsidRPr="00A12638" w:rsidSect="00046670">
          <w:type w:val="continuous"/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</w:p>
    <w:p w:rsidR="00A12638" w:rsidRDefault="00A12638" w:rsidP="00DB30F6">
      <w:pPr>
        <w:spacing w:line="240" w:lineRule="exact"/>
        <w:contextualSpacing/>
        <w:rPr>
          <w:rFonts w:ascii="Arial Rounded MT Bold" w:hAnsi="Arial Rounded MT Bold" w:cs="Shruti"/>
          <w:color w:val="7F7F7F" w:themeColor="text1" w:themeTint="80"/>
          <w:sz w:val="28"/>
        </w:rPr>
        <w:sectPr w:rsidR="00A12638" w:rsidSect="00A12638">
          <w:pgSz w:w="16838" w:h="11906" w:orient="landscape"/>
          <w:pgMar w:top="567" w:right="567" w:bottom="567" w:left="567" w:header="170" w:footer="0" w:gutter="0"/>
          <w:pgBorders w:offsetFrom="page">
            <w:top w:val="single" w:sz="36" w:space="9" w:color="CC99FF"/>
            <w:left w:val="single" w:sz="36" w:space="9" w:color="CC99FF"/>
            <w:bottom w:val="single" w:sz="36" w:space="9" w:color="CC99FF"/>
            <w:right w:val="single" w:sz="36" w:space="9" w:color="CC99FF"/>
          </w:pgBorders>
          <w:cols w:num="2" w:space="708"/>
          <w:docGrid w:linePitch="360"/>
        </w:sectPr>
      </w:pPr>
    </w:p>
    <w:p w:rsidR="004712F2" w:rsidRPr="00DB30F6" w:rsidRDefault="004712F2">
      <w:pPr>
        <w:spacing w:line="240" w:lineRule="exact"/>
        <w:contextualSpacing/>
        <w:rPr>
          <w:rFonts w:ascii="Shruti" w:hAnsi="Shruti" w:cs="Shruti"/>
        </w:rPr>
      </w:pPr>
    </w:p>
    <w:sectPr w:rsidR="004712F2" w:rsidRPr="00DB30F6" w:rsidSect="00873FD7">
      <w:type w:val="continuous"/>
      <w:pgSz w:w="16838" w:h="11906" w:orient="landscape"/>
      <w:pgMar w:top="567" w:right="567" w:bottom="567" w:left="567" w:header="170" w:footer="0" w:gutter="0"/>
      <w:pgBorders w:offsetFrom="page">
        <w:top w:val="single" w:sz="36" w:space="9" w:color="CC99FF"/>
        <w:left w:val="single" w:sz="36" w:space="9" w:color="CC99FF"/>
        <w:bottom w:val="single" w:sz="36" w:space="9" w:color="CC99FF"/>
        <w:right w:val="single" w:sz="36" w:space="9" w:color="CC99FF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2D1" w:rsidRDefault="002D32D1" w:rsidP="003E116B">
      <w:pPr>
        <w:spacing w:after="0" w:line="240" w:lineRule="auto"/>
      </w:pPr>
      <w:r>
        <w:separator/>
      </w:r>
    </w:p>
  </w:endnote>
  <w:endnote w:type="continuationSeparator" w:id="0">
    <w:p w:rsidR="002D32D1" w:rsidRDefault="002D32D1" w:rsidP="003E1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Shruti" w:hAnsi="Shruti" w:cs="Shruti"/>
      </w:rPr>
      <w:id w:val="2496378"/>
      <w:docPartObj>
        <w:docPartGallery w:val="Page Numbers (Bottom of Page)"/>
        <w:docPartUnique/>
      </w:docPartObj>
    </w:sdtPr>
    <w:sdtContent>
      <w:p w:rsidR="00477F84" w:rsidRPr="003E116B" w:rsidRDefault="00477F84">
        <w:pPr>
          <w:pStyle w:val="Pieddepage"/>
          <w:rPr>
            <w:rFonts w:ascii="Shruti" w:hAnsi="Shruti" w:cs="Shruti"/>
          </w:rPr>
        </w:pPr>
        <w:r w:rsidRPr="003E116B">
          <w:rPr>
            <w:rFonts w:ascii="Shruti" w:hAnsi="Shruti" w:cs="Shruti"/>
          </w:rPr>
          <w:t xml:space="preserve">04.04.2013 </w:t>
        </w:r>
        <w:r>
          <w:rPr>
            <w:rFonts w:ascii="Shruti" w:hAnsi="Shruti" w:cs="Shruti"/>
          </w:rPr>
          <w:t xml:space="preserve">                                                                           </w:t>
        </w:r>
        <w:r w:rsidRPr="003E116B">
          <w:rPr>
            <w:rFonts w:ascii="Shruti" w:hAnsi="Shruti" w:cs="Shruti"/>
          </w:rPr>
          <w:t xml:space="preserve">Charline </w:t>
        </w:r>
        <w:r>
          <w:rPr>
            <w:rFonts w:ascii="Shruti" w:hAnsi="Shruti" w:cs="Shruti"/>
          </w:rPr>
          <w:t xml:space="preserve">                                                                                   </w:t>
        </w:r>
        <w:r w:rsidRPr="003E116B">
          <w:rPr>
            <w:rFonts w:ascii="Shruti" w:hAnsi="Shruti" w:cs="Shruti"/>
          </w:rPr>
          <w:fldChar w:fldCharType="begin"/>
        </w:r>
        <w:r w:rsidRPr="003E116B">
          <w:rPr>
            <w:rFonts w:ascii="Shruti" w:hAnsi="Shruti" w:cs="Shruti"/>
          </w:rPr>
          <w:instrText xml:space="preserve"> PAGE   \* MERGEFORMAT </w:instrText>
        </w:r>
        <w:r w:rsidRPr="003E116B">
          <w:rPr>
            <w:rFonts w:ascii="Shruti" w:hAnsi="Shruti" w:cs="Shruti"/>
          </w:rPr>
          <w:fldChar w:fldCharType="separate"/>
        </w:r>
        <w:r w:rsidR="002D32D1">
          <w:rPr>
            <w:rFonts w:ascii="Shruti" w:hAnsi="Shruti" w:cs="Shruti"/>
            <w:noProof/>
          </w:rPr>
          <w:t>1</w:t>
        </w:r>
        <w:r w:rsidRPr="003E116B">
          <w:rPr>
            <w:rFonts w:ascii="Shruti" w:hAnsi="Shruti" w:cs="Shruti"/>
          </w:rPr>
          <w:fldChar w:fldCharType="end"/>
        </w:r>
      </w:p>
    </w:sdtContent>
  </w:sdt>
  <w:p w:rsidR="00477F84" w:rsidRDefault="00477F84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2D1" w:rsidRDefault="002D32D1" w:rsidP="003E116B">
      <w:pPr>
        <w:spacing w:after="0" w:line="240" w:lineRule="auto"/>
      </w:pPr>
      <w:r>
        <w:separator/>
      </w:r>
    </w:p>
  </w:footnote>
  <w:footnote w:type="continuationSeparator" w:id="0">
    <w:p w:rsidR="002D32D1" w:rsidRDefault="002D32D1" w:rsidP="003E11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F84" w:rsidRPr="003E116B" w:rsidRDefault="00477F84">
    <w:pPr>
      <w:pStyle w:val="En-tte"/>
      <w:rPr>
        <w:rFonts w:ascii="Shruti" w:hAnsi="Shruti" w:cs="Shruti"/>
      </w:rPr>
    </w:pPr>
    <w:r w:rsidRPr="003E116B">
      <w:rPr>
        <w:rFonts w:ascii="Shruti" w:hAnsi="Shruti" w:cs="Shruti"/>
      </w:rPr>
      <w:t>UE SPE IMMUNOLOGIE</w:t>
    </w:r>
    <w:r w:rsidRPr="003E116B">
      <w:rPr>
        <w:rFonts w:ascii="Shruti" w:hAnsi="Shruti" w:cs="Shruti"/>
      </w:rPr>
      <w:ptab w:relativeTo="margin" w:alignment="center" w:leader="none"/>
    </w:r>
    <w:r w:rsidRPr="003E116B">
      <w:rPr>
        <w:rFonts w:ascii="Shruti" w:hAnsi="Shruti" w:cs="Shruti"/>
      </w:rPr>
      <w:t>Cours n°3</w:t>
    </w:r>
    <w:r w:rsidRPr="003E116B">
      <w:rPr>
        <w:rFonts w:ascii="Shruti" w:hAnsi="Shruti" w:cs="Shruti"/>
      </w:rPr>
      <w:ptab w:relativeTo="margin" w:alignment="right" w:leader="none"/>
    </w:r>
    <w:r w:rsidRPr="003E116B">
      <w:rPr>
        <w:rFonts w:ascii="Shruti" w:hAnsi="Shruti" w:cs="Shruti"/>
      </w:rPr>
      <w:t>Professeure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538D0"/>
    <w:multiLevelType w:val="hybridMultilevel"/>
    <w:tmpl w:val="988A8C3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E116B"/>
    <w:rsid w:val="0002283A"/>
    <w:rsid w:val="00041EE9"/>
    <w:rsid w:val="00046670"/>
    <w:rsid w:val="0009019F"/>
    <w:rsid w:val="000A277B"/>
    <w:rsid w:val="001217A1"/>
    <w:rsid w:val="00131DEC"/>
    <w:rsid w:val="00157CBF"/>
    <w:rsid w:val="001737D7"/>
    <w:rsid w:val="00187062"/>
    <w:rsid w:val="001A1D23"/>
    <w:rsid w:val="001B2E2F"/>
    <w:rsid w:val="001C03CE"/>
    <w:rsid w:val="001D0BD9"/>
    <w:rsid w:val="00202F2E"/>
    <w:rsid w:val="00206B6D"/>
    <w:rsid w:val="00206B71"/>
    <w:rsid w:val="0022273F"/>
    <w:rsid w:val="002672EB"/>
    <w:rsid w:val="0028266D"/>
    <w:rsid w:val="00291DF6"/>
    <w:rsid w:val="00291E0F"/>
    <w:rsid w:val="002948E5"/>
    <w:rsid w:val="002B17E5"/>
    <w:rsid w:val="002D32D1"/>
    <w:rsid w:val="00302215"/>
    <w:rsid w:val="00313FA9"/>
    <w:rsid w:val="00321F6A"/>
    <w:rsid w:val="00356C74"/>
    <w:rsid w:val="0036436E"/>
    <w:rsid w:val="00380AF8"/>
    <w:rsid w:val="003A06D5"/>
    <w:rsid w:val="003B7C5E"/>
    <w:rsid w:val="003C1B05"/>
    <w:rsid w:val="003D02FA"/>
    <w:rsid w:val="003D5A84"/>
    <w:rsid w:val="003E116B"/>
    <w:rsid w:val="0044130D"/>
    <w:rsid w:val="004712F2"/>
    <w:rsid w:val="00477F84"/>
    <w:rsid w:val="0049229D"/>
    <w:rsid w:val="004B01F0"/>
    <w:rsid w:val="004D66D5"/>
    <w:rsid w:val="00531F74"/>
    <w:rsid w:val="00547153"/>
    <w:rsid w:val="00566A06"/>
    <w:rsid w:val="00573E32"/>
    <w:rsid w:val="005A7763"/>
    <w:rsid w:val="005B1859"/>
    <w:rsid w:val="005B27CC"/>
    <w:rsid w:val="005E0268"/>
    <w:rsid w:val="005E0C50"/>
    <w:rsid w:val="005F61FD"/>
    <w:rsid w:val="00607F2F"/>
    <w:rsid w:val="00614EB9"/>
    <w:rsid w:val="00614EF7"/>
    <w:rsid w:val="006A6229"/>
    <w:rsid w:val="006C1980"/>
    <w:rsid w:val="007175A2"/>
    <w:rsid w:val="007751B2"/>
    <w:rsid w:val="00790BA7"/>
    <w:rsid w:val="007B21A0"/>
    <w:rsid w:val="007B6828"/>
    <w:rsid w:val="007F59DF"/>
    <w:rsid w:val="00804200"/>
    <w:rsid w:val="0084041F"/>
    <w:rsid w:val="00873FD7"/>
    <w:rsid w:val="008859E3"/>
    <w:rsid w:val="008A6D56"/>
    <w:rsid w:val="008C5B82"/>
    <w:rsid w:val="008C6969"/>
    <w:rsid w:val="00905A31"/>
    <w:rsid w:val="00937FE7"/>
    <w:rsid w:val="00964A71"/>
    <w:rsid w:val="00994BB2"/>
    <w:rsid w:val="009B648D"/>
    <w:rsid w:val="009C3E74"/>
    <w:rsid w:val="009C5801"/>
    <w:rsid w:val="009E329C"/>
    <w:rsid w:val="009F45C1"/>
    <w:rsid w:val="00A02227"/>
    <w:rsid w:val="00A033C8"/>
    <w:rsid w:val="00A04FC8"/>
    <w:rsid w:val="00A12638"/>
    <w:rsid w:val="00A22D04"/>
    <w:rsid w:val="00AA0BB3"/>
    <w:rsid w:val="00AA6AE0"/>
    <w:rsid w:val="00AE4C46"/>
    <w:rsid w:val="00B476DB"/>
    <w:rsid w:val="00B5697E"/>
    <w:rsid w:val="00B97734"/>
    <w:rsid w:val="00C607CF"/>
    <w:rsid w:val="00C64866"/>
    <w:rsid w:val="00CA11DD"/>
    <w:rsid w:val="00CA2A35"/>
    <w:rsid w:val="00CC2331"/>
    <w:rsid w:val="00CD421D"/>
    <w:rsid w:val="00CE5082"/>
    <w:rsid w:val="00CF2A58"/>
    <w:rsid w:val="00D17C2D"/>
    <w:rsid w:val="00D379E8"/>
    <w:rsid w:val="00D464FA"/>
    <w:rsid w:val="00D53025"/>
    <w:rsid w:val="00D63404"/>
    <w:rsid w:val="00D65386"/>
    <w:rsid w:val="00D67820"/>
    <w:rsid w:val="00DB30F6"/>
    <w:rsid w:val="00DC7B7D"/>
    <w:rsid w:val="00E23F7C"/>
    <w:rsid w:val="00E33E5A"/>
    <w:rsid w:val="00E50C9A"/>
    <w:rsid w:val="00EC1642"/>
    <w:rsid w:val="00EC36E8"/>
    <w:rsid w:val="00F00A5A"/>
    <w:rsid w:val="00F93D5A"/>
    <w:rsid w:val="00FE3916"/>
    <w:rsid w:val="00FE5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BD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3E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E116B"/>
  </w:style>
  <w:style w:type="paragraph" w:styleId="Pieddepage">
    <w:name w:val="footer"/>
    <w:basedOn w:val="Normal"/>
    <w:link w:val="PieddepageCar"/>
    <w:uiPriority w:val="99"/>
    <w:unhideWhenUsed/>
    <w:rsid w:val="003E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E116B"/>
  </w:style>
  <w:style w:type="paragraph" w:styleId="Textedebulles">
    <w:name w:val="Balloon Text"/>
    <w:basedOn w:val="Normal"/>
    <w:link w:val="TextedebullesCar"/>
    <w:uiPriority w:val="99"/>
    <w:semiHidden/>
    <w:unhideWhenUsed/>
    <w:rsid w:val="003E11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116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E116B"/>
    <w:pPr>
      <w:ind w:left="720"/>
      <w:contextualSpacing/>
    </w:pPr>
  </w:style>
  <w:style w:type="table" w:styleId="Grilledutableau">
    <w:name w:val="Table Grid"/>
    <w:basedOn w:val="TableauNormal"/>
    <w:uiPriority w:val="59"/>
    <w:rsid w:val="00E23F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image" Target="media/image4.emf"/><Relationship Id="rId17" Type="http://schemas.openxmlformats.org/officeDocument/2006/relationships/image" Target="media/image9.emf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7.emf"/><Relationship Id="rId10" Type="http://schemas.openxmlformats.org/officeDocument/2006/relationships/image" Target="media/image2.png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583</TotalTime>
  <Pages>1</Pages>
  <Words>3336</Words>
  <Characters>18351</Characters>
  <Application>Microsoft Office Word</Application>
  <DocSecurity>0</DocSecurity>
  <Lines>152</Lines>
  <Paragraphs>43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Camille Klotz</dc:creator>
  <cp:keywords/>
  <dc:description/>
  <cp:lastModifiedBy>Charline</cp:lastModifiedBy>
  <cp:revision>12</cp:revision>
  <cp:lastPrinted>2013-04-19T16:43:00Z</cp:lastPrinted>
  <dcterms:created xsi:type="dcterms:W3CDTF">2013-04-05T14:03:00Z</dcterms:created>
  <dcterms:modified xsi:type="dcterms:W3CDTF">2013-04-19T16:44:00Z</dcterms:modified>
</cp:coreProperties>
</file>