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8EF" w:rsidRPr="00E06EBD" w:rsidRDefault="001268EF" w:rsidP="001268EF">
      <w:pPr>
        <w:numPr>
          <w:ilvl w:val="0"/>
          <w:numId w:val="1"/>
        </w:numPr>
        <w:rPr>
          <w:rStyle w:val="postbody"/>
          <w:b/>
          <w:sz w:val="22"/>
          <w:szCs w:val="22"/>
        </w:rPr>
      </w:pPr>
      <w:r w:rsidRPr="00E06EBD">
        <w:rPr>
          <w:rStyle w:val="postbody"/>
          <w:b/>
          <w:sz w:val="22"/>
          <w:szCs w:val="22"/>
        </w:rPr>
        <w:t>Système ABO : pourquoi est-il si important d’en tenir compte en transfusion sanguine ? décrire les bases génétiques, les antigènes, les anticorps de ce système et les conséquences cliniques pour le choix des produits sanguins en contexte transfusionnel.</w:t>
      </w:r>
    </w:p>
    <w:p w:rsidR="001268EF" w:rsidRDefault="001268EF" w:rsidP="001268EF">
      <w:pPr>
        <w:rPr>
          <w:rStyle w:val="postbody"/>
          <w:sz w:val="22"/>
          <w:szCs w:val="22"/>
        </w:rPr>
      </w:pPr>
    </w:p>
    <w:p w:rsidR="001268EF" w:rsidRPr="00E06EBD" w:rsidRDefault="001268EF" w:rsidP="001268EF">
      <w:pPr>
        <w:rPr>
          <w:rStyle w:val="postbody"/>
          <w:sz w:val="22"/>
          <w:szCs w:val="22"/>
        </w:rPr>
      </w:pPr>
    </w:p>
    <w:p w:rsidR="001268EF" w:rsidRPr="003B47E7" w:rsidRDefault="001268EF" w:rsidP="001268EF">
      <w:pPr>
        <w:rPr>
          <w:rStyle w:val="postbody"/>
          <w:color w:val="000000"/>
        </w:rPr>
      </w:pPr>
      <w:r w:rsidRPr="003B47E7">
        <w:rPr>
          <w:rStyle w:val="postbody"/>
          <w:color w:val="000000"/>
        </w:rPr>
        <w:t>Il est important d'en tenir compte en transfusion sanguine car une erreur ABO peut tuer (2 erreur</w:t>
      </w:r>
      <w:r>
        <w:rPr>
          <w:rStyle w:val="postbody"/>
          <w:color w:val="000000"/>
        </w:rPr>
        <w:t>s</w:t>
      </w:r>
      <w:r w:rsidRPr="003B47E7">
        <w:rPr>
          <w:rStyle w:val="postbody"/>
          <w:color w:val="000000"/>
        </w:rPr>
        <w:t xml:space="preserve"> par en an en France). Les </w:t>
      </w:r>
      <w:proofErr w:type="spellStart"/>
      <w:r w:rsidRPr="003B47E7">
        <w:rPr>
          <w:rStyle w:val="postbody"/>
          <w:color w:val="000000"/>
        </w:rPr>
        <w:t>Ac</w:t>
      </w:r>
      <w:proofErr w:type="spellEnd"/>
      <w:r w:rsidRPr="003B47E7">
        <w:rPr>
          <w:rStyle w:val="postbody"/>
          <w:color w:val="000000"/>
        </w:rPr>
        <w:t xml:space="preserve"> présents de façon naturelle et constante vont détruire les GR transfusés. </w:t>
      </w:r>
      <w:r>
        <w:rPr>
          <w:rStyle w:val="postbody"/>
          <w:color w:val="000000"/>
        </w:rPr>
        <w:t>S</w:t>
      </w:r>
      <w:r w:rsidRPr="003B47E7">
        <w:rPr>
          <w:rStyle w:val="postbody"/>
          <w:color w:val="000000"/>
        </w:rPr>
        <w:t>i  la compatibilité ABO n'est pas bonne</w:t>
      </w:r>
      <w:r>
        <w:rPr>
          <w:rStyle w:val="postbody"/>
          <w:color w:val="000000"/>
        </w:rPr>
        <w:t xml:space="preserve"> : a</w:t>
      </w:r>
      <w:r w:rsidRPr="003B47E7">
        <w:rPr>
          <w:rStyle w:val="postbody"/>
          <w:color w:val="000000"/>
        </w:rPr>
        <w:t>ccident hémolytique puis décès : DANGER CONSTANT  DES  LA 1</w:t>
      </w:r>
      <w:r>
        <w:rPr>
          <w:rStyle w:val="postbody"/>
          <w:color w:val="000000"/>
        </w:rPr>
        <w:t>ère</w:t>
      </w:r>
      <w:r w:rsidRPr="003B47E7">
        <w:rPr>
          <w:rStyle w:val="postbody"/>
          <w:color w:val="000000"/>
        </w:rPr>
        <w:t xml:space="preserve"> TRANSFUSION </w:t>
      </w:r>
    </w:p>
    <w:p w:rsidR="001268EF" w:rsidRDefault="001268EF" w:rsidP="001268EF"/>
    <w:p w:rsidR="001268EF" w:rsidRDefault="001268EF" w:rsidP="001268EF">
      <w:pPr>
        <w:rPr>
          <w:rStyle w:val="postbody"/>
          <w:color w:val="000000"/>
          <w:u w:val="single"/>
        </w:rPr>
      </w:pPr>
      <w:r>
        <w:rPr>
          <w:rStyle w:val="postbody"/>
          <w:color w:val="000000"/>
          <w:u w:val="single"/>
        </w:rPr>
        <w:t xml:space="preserve">Bases génétiques: </w:t>
      </w:r>
    </w:p>
    <w:p w:rsidR="001268EF" w:rsidRDefault="001268EF" w:rsidP="001268EF">
      <w:pPr>
        <w:rPr>
          <w:rStyle w:val="postbody"/>
          <w:color w:val="000000"/>
        </w:rPr>
      </w:pPr>
      <w:r>
        <w:rPr>
          <w:rStyle w:val="postbody"/>
          <w:color w:val="000000"/>
        </w:rPr>
        <w:t>Les gènes ABO sur le chromosome 9.</w:t>
      </w:r>
    </w:p>
    <w:p w:rsidR="001268EF" w:rsidRDefault="001268EF" w:rsidP="001268EF">
      <w:pPr>
        <w:rPr>
          <w:rStyle w:val="postbody"/>
          <w:color w:val="000000"/>
        </w:rPr>
      </w:pPr>
      <w:r>
        <w:rPr>
          <w:rStyle w:val="postbody"/>
          <w:color w:val="000000"/>
        </w:rPr>
        <w:t>3 allèles principaux : A, B, O. Selon une transmission Mendélienne.</w:t>
      </w:r>
    </w:p>
    <w:p w:rsidR="001268EF" w:rsidRDefault="001268EF" w:rsidP="001268EF">
      <w:pPr>
        <w:rPr>
          <w:rStyle w:val="postbody"/>
          <w:color w:val="000000"/>
        </w:rPr>
      </w:pPr>
      <w:r>
        <w:rPr>
          <w:rStyle w:val="postbody"/>
          <w:color w:val="000000"/>
        </w:rPr>
        <w:t xml:space="preserve">A et B: </w:t>
      </w:r>
      <w:proofErr w:type="spellStart"/>
      <w:r>
        <w:rPr>
          <w:rStyle w:val="postbody"/>
          <w:color w:val="000000"/>
        </w:rPr>
        <w:t>Codominants</w:t>
      </w:r>
      <w:proofErr w:type="spellEnd"/>
      <w:r>
        <w:rPr>
          <w:rStyle w:val="postbody"/>
          <w:color w:val="000000"/>
        </w:rPr>
        <w:t xml:space="preserve"> </w:t>
      </w:r>
    </w:p>
    <w:p w:rsidR="001268EF" w:rsidRDefault="001268EF" w:rsidP="001268EF">
      <w:pPr>
        <w:rPr>
          <w:rStyle w:val="postbody"/>
          <w:color w:val="000000"/>
        </w:rPr>
      </w:pPr>
      <w:r>
        <w:rPr>
          <w:rStyle w:val="postbody"/>
          <w:color w:val="000000"/>
        </w:rPr>
        <w:t>A et B dominant sur O</w:t>
      </w:r>
    </w:p>
    <w:p w:rsidR="001268EF" w:rsidRDefault="001268EF" w:rsidP="001268EF">
      <w:pPr>
        <w:rPr>
          <w:rStyle w:val="postbody"/>
          <w:color w:val="000000"/>
        </w:rPr>
      </w:pPr>
      <w:r>
        <w:rPr>
          <w:rStyle w:val="postbody"/>
          <w:color w:val="000000"/>
        </w:rPr>
        <w:t xml:space="preserve">Il y a une  diminution de l'expression  possible au cours d'hémopathies malignes </w:t>
      </w:r>
    </w:p>
    <w:p w:rsidR="001268EF" w:rsidRDefault="001268EF" w:rsidP="001268EF">
      <w:pPr>
        <w:rPr>
          <w:rStyle w:val="postbody"/>
          <w:color w:val="000000"/>
        </w:rPr>
      </w:pPr>
      <w:r>
        <w:rPr>
          <w:rStyle w:val="postbody"/>
          <w:color w:val="000000"/>
        </w:rPr>
        <w:t>Le 4ème Ag est variant = A1</w:t>
      </w:r>
    </w:p>
    <w:p w:rsidR="001268EF" w:rsidRDefault="001268EF" w:rsidP="001268EF">
      <w:pPr>
        <w:rPr>
          <w:rStyle w:val="postbody"/>
          <w:color w:val="000000"/>
        </w:rPr>
      </w:pPr>
      <w:r>
        <w:rPr>
          <w:rStyle w:val="postbody"/>
          <w:color w:val="000000"/>
        </w:rPr>
        <w:t xml:space="preserve">Entre l'allèle A et B: il y a 7 bases </w:t>
      </w:r>
      <w:proofErr w:type="gramStart"/>
      <w:r>
        <w:rPr>
          <w:rStyle w:val="postbody"/>
          <w:color w:val="000000"/>
        </w:rPr>
        <w:t>changent ,</w:t>
      </w:r>
      <w:proofErr w:type="gramEnd"/>
      <w:r>
        <w:rPr>
          <w:rStyle w:val="postbody"/>
          <w:color w:val="000000"/>
        </w:rPr>
        <w:t xml:space="preserve"> l'allèle O porte une mutation -&gt; présence d'un codon Stop -&gt; Protéine tronquée non fonctionnelle.</w:t>
      </w:r>
    </w:p>
    <w:p w:rsidR="001268EF" w:rsidRDefault="001268EF" w:rsidP="001268EF">
      <w:pPr>
        <w:rPr>
          <w:rStyle w:val="postbody"/>
          <w:color w:val="000000"/>
        </w:rPr>
      </w:pPr>
      <w:r>
        <w:rPr>
          <w:rStyle w:val="postbody"/>
          <w:color w:val="000000"/>
        </w:rPr>
        <w:t>Allèle A  code pour N-</w:t>
      </w:r>
      <w:proofErr w:type="spellStart"/>
      <w:r>
        <w:rPr>
          <w:rStyle w:val="postbody"/>
          <w:color w:val="000000"/>
        </w:rPr>
        <w:t>Acétyl</w:t>
      </w:r>
      <w:proofErr w:type="spellEnd"/>
      <w:r>
        <w:rPr>
          <w:rStyle w:val="postbody"/>
          <w:color w:val="000000"/>
        </w:rPr>
        <w:t xml:space="preserve"> </w:t>
      </w:r>
      <w:proofErr w:type="spellStart"/>
      <w:r>
        <w:rPr>
          <w:rStyle w:val="postbody"/>
          <w:color w:val="000000"/>
        </w:rPr>
        <w:t>Galactosamine</w:t>
      </w:r>
      <w:proofErr w:type="spellEnd"/>
      <w:r>
        <w:rPr>
          <w:rStyle w:val="postbody"/>
          <w:color w:val="000000"/>
        </w:rPr>
        <w:t xml:space="preserve"> transférase : N </w:t>
      </w:r>
      <w:proofErr w:type="spellStart"/>
      <w:r>
        <w:rPr>
          <w:rStyle w:val="postbody"/>
          <w:color w:val="000000"/>
        </w:rPr>
        <w:t>acétyl</w:t>
      </w:r>
      <w:proofErr w:type="spellEnd"/>
      <w:r>
        <w:rPr>
          <w:rStyle w:val="postbody"/>
          <w:color w:val="000000"/>
        </w:rPr>
        <w:t xml:space="preserve"> </w:t>
      </w:r>
      <w:proofErr w:type="spellStart"/>
      <w:r>
        <w:rPr>
          <w:rStyle w:val="postbody"/>
          <w:color w:val="000000"/>
        </w:rPr>
        <w:t>galactosamine</w:t>
      </w:r>
      <w:proofErr w:type="spellEnd"/>
    </w:p>
    <w:p w:rsidR="001268EF" w:rsidRDefault="001268EF" w:rsidP="001268EF">
      <w:pPr>
        <w:rPr>
          <w:rStyle w:val="postbody"/>
          <w:color w:val="000000"/>
        </w:rPr>
      </w:pPr>
      <w:r>
        <w:rPr>
          <w:rStyle w:val="postbody"/>
          <w:color w:val="000000"/>
        </w:rPr>
        <w:t xml:space="preserve">Allèle B code pour Galactose transférase : galactose </w:t>
      </w:r>
    </w:p>
    <w:p w:rsidR="001268EF" w:rsidRDefault="001268EF" w:rsidP="001268EF"/>
    <w:p w:rsidR="001268EF" w:rsidRDefault="001268EF" w:rsidP="001268EF">
      <w:pPr>
        <w:rPr>
          <w:rStyle w:val="postbody"/>
          <w:color w:val="000000"/>
        </w:rPr>
      </w:pPr>
      <w:r w:rsidRPr="003B47E7">
        <w:rPr>
          <w:rStyle w:val="postbody"/>
          <w:color w:val="000000"/>
          <w:u w:val="single"/>
        </w:rPr>
        <w:t>Ag:</w:t>
      </w:r>
      <w:r>
        <w:rPr>
          <w:rStyle w:val="postbody"/>
          <w:color w:val="000000"/>
        </w:rPr>
        <w:t xml:space="preserve"> </w:t>
      </w:r>
    </w:p>
    <w:p w:rsidR="001268EF" w:rsidRDefault="001268EF" w:rsidP="001268EF">
      <w:pPr>
        <w:rPr>
          <w:rStyle w:val="postbody"/>
          <w:color w:val="000000"/>
        </w:rPr>
      </w:pPr>
      <w:r>
        <w:rPr>
          <w:rStyle w:val="postbody"/>
          <w:color w:val="000000"/>
        </w:rPr>
        <w:t>Glucidique: A</w:t>
      </w:r>
      <w:proofErr w:type="gramStart"/>
      <w:r>
        <w:rPr>
          <w:rStyle w:val="postbody"/>
          <w:color w:val="000000"/>
        </w:rPr>
        <w:t>,B,O,A1</w:t>
      </w:r>
      <w:proofErr w:type="gramEnd"/>
      <w:r>
        <w:rPr>
          <w:rStyle w:val="postbody"/>
          <w:color w:val="000000"/>
        </w:rPr>
        <w:t xml:space="preserve">: sucres branchés sur des chaînes latérales de glycolipides ou glycoprotéines membranaire : Dépend du système </w:t>
      </w:r>
      <w:proofErr w:type="spellStart"/>
      <w:r>
        <w:rPr>
          <w:rStyle w:val="postbody"/>
          <w:color w:val="000000"/>
        </w:rPr>
        <w:t>Hh</w:t>
      </w:r>
      <w:proofErr w:type="spellEnd"/>
      <w:r>
        <w:rPr>
          <w:rStyle w:val="postbody"/>
          <w:color w:val="000000"/>
        </w:rPr>
        <w:t xml:space="preserve"> = il synthèse de l'Ag H par  attachement d'un </w:t>
      </w:r>
      <w:proofErr w:type="spellStart"/>
      <w:r>
        <w:rPr>
          <w:rStyle w:val="postbody"/>
          <w:color w:val="000000"/>
        </w:rPr>
        <w:t>Fucose</w:t>
      </w:r>
      <w:proofErr w:type="spellEnd"/>
      <w:r>
        <w:rPr>
          <w:rStyle w:val="postbody"/>
          <w:color w:val="000000"/>
        </w:rPr>
        <w:t xml:space="preserve"> sur un précurseur de type 2 puis synthèse de l'Ag de A et B selon le génotype sur l'Ag H.</w:t>
      </w:r>
    </w:p>
    <w:p w:rsidR="001268EF" w:rsidRDefault="001268EF" w:rsidP="001268EF">
      <w:pPr>
        <w:numPr>
          <w:ilvl w:val="0"/>
          <w:numId w:val="2"/>
        </w:numPr>
        <w:tabs>
          <w:tab w:val="left" w:pos="360"/>
        </w:tabs>
        <w:rPr>
          <w:rStyle w:val="postbody"/>
          <w:color w:val="000000"/>
        </w:rPr>
      </w:pPr>
      <w:r>
        <w:rPr>
          <w:rStyle w:val="postbody"/>
          <w:color w:val="000000"/>
        </w:rPr>
        <w:t xml:space="preserve">Ubiquitaire dans </w:t>
      </w:r>
      <w:proofErr w:type="spellStart"/>
      <w:r>
        <w:rPr>
          <w:rStyle w:val="postbody"/>
          <w:color w:val="000000"/>
        </w:rPr>
        <w:t>canatule</w:t>
      </w:r>
      <w:proofErr w:type="spellEnd"/>
      <w:r>
        <w:rPr>
          <w:rStyle w:val="postbody"/>
          <w:color w:val="000000"/>
        </w:rPr>
        <w:t>.</w:t>
      </w:r>
    </w:p>
    <w:p w:rsidR="001268EF" w:rsidRDefault="001268EF" w:rsidP="001268EF">
      <w:pPr>
        <w:numPr>
          <w:ilvl w:val="0"/>
          <w:numId w:val="2"/>
        </w:numPr>
        <w:tabs>
          <w:tab w:val="left" w:pos="360"/>
        </w:tabs>
        <w:rPr>
          <w:rStyle w:val="postbody"/>
          <w:color w:val="000000"/>
        </w:rPr>
      </w:pPr>
      <w:r>
        <w:rPr>
          <w:rStyle w:val="postbody"/>
          <w:color w:val="000000"/>
        </w:rPr>
        <w:t>Ubiquitaire dans l'organisme: pas de spécificité érythrocytaire</w:t>
      </w:r>
    </w:p>
    <w:p w:rsidR="001268EF" w:rsidRDefault="001268EF" w:rsidP="001268EF">
      <w:pPr>
        <w:numPr>
          <w:ilvl w:val="0"/>
          <w:numId w:val="2"/>
        </w:numPr>
        <w:tabs>
          <w:tab w:val="left" w:pos="360"/>
        </w:tabs>
        <w:rPr>
          <w:rStyle w:val="postbody"/>
          <w:color w:val="000000"/>
        </w:rPr>
      </w:pPr>
      <w:r>
        <w:rPr>
          <w:rStyle w:val="postbody"/>
          <w:color w:val="000000"/>
        </w:rPr>
        <w:t>Système tissulaire</w:t>
      </w:r>
    </w:p>
    <w:p w:rsidR="001268EF" w:rsidRDefault="001268EF" w:rsidP="001268EF">
      <w:pPr>
        <w:numPr>
          <w:ilvl w:val="0"/>
          <w:numId w:val="2"/>
        </w:numPr>
        <w:tabs>
          <w:tab w:val="left" w:pos="360"/>
        </w:tabs>
        <w:rPr>
          <w:rStyle w:val="postbody"/>
          <w:color w:val="000000"/>
        </w:rPr>
      </w:pPr>
      <w:r>
        <w:rPr>
          <w:rStyle w:val="postbody"/>
          <w:color w:val="000000"/>
        </w:rPr>
        <w:t xml:space="preserve">Maturation  post-natale (le groupe sanguin  d'un nouveau né est provisoire) </w:t>
      </w:r>
    </w:p>
    <w:p w:rsidR="001268EF" w:rsidRDefault="001268EF" w:rsidP="001268EF"/>
    <w:p w:rsidR="001268EF" w:rsidRPr="003B47E7" w:rsidRDefault="001268EF" w:rsidP="001268EF">
      <w:pPr>
        <w:rPr>
          <w:rStyle w:val="postbody"/>
          <w:color w:val="000000"/>
          <w:u w:val="single"/>
        </w:rPr>
      </w:pPr>
      <w:proofErr w:type="spellStart"/>
      <w:r w:rsidRPr="003B47E7">
        <w:rPr>
          <w:rStyle w:val="postbody"/>
          <w:color w:val="000000"/>
          <w:u w:val="single"/>
        </w:rPr>
        <w:t>Ac</w:t>
      </w:r>
      <w:proofErr w:type="spellEnd"/>
      <w:r w:rsidRPr="003B47E7">
        <w:rPr>
          <w:rStyle w:val="postbody"/>
          <w:color w:val="000000"/>
          <w:u w:val="single"/>
        </w:rPr>
        <w:t xml:space="preserve">: </w:t>
      </w:r>
    </w:p>
    <w:p w:rsidR="001268EF" w:rsidRDefault="001268EF" w:rsidP="001268EF">
      <w:pPr>
        <w:rPr>
          <w:rStyle w:val="postbody"/>
          <w:color w:val="000000"/>
        </w:rPr>
      </w:pPr>
      <w:r>
        <w:rPr>
          <w:rStyle w:val="postbody"/>
          <w:color w:val="000000"/>
        </w:rPr>
        <w:t xml:space="preserve">==&gt; Les </w:t>
      </w:r>
      <w:proofErr w:type="spellStart"/>
      <w:r>
        <w:rPr>
          <w:rStyle w:val="postbody"/>
          <w:color w:val="000000"/>
        </w:rPr>
        <w:t>Ac</w:t>
      </w:r>
      <w:proofErr w:type="spellEnd"/>
      <w:r>
        <w:rPr>
          <w:rStyle w:val="postbody"/>
          <w:color w:val="000000"/>
        </w:rPr>
        <w:t xml:space="preserve"> Naturels: régulier  et constants </w:t>
      </w:r>
    </w:p>
    <w:p w:rsidR="001268EF" w:rsidRDefault="001268EF" w:rsidP="001268EF">
      <w:pPr>
        <w:rPr>
          <w:rStyle w:val="postbody"/>
          <w:color w:val="000000"/>
        </w:rPr>
      </w:pPr>
      <w:r>
        <w:rPr>
          <w:rStyle w:val="postbody"/>
          <w:color w:val="000000"/>
        </w:rPr>
        <w:t xml:space="preserve">Ils préexistent à toute stimulation antigénique par transfusion ou grossesse </w:t>
      </w:r>
    </w:p>
    <w:p w:rsidR="001268EF" w:rsidRDefault="001268EF" w:rsidP="001268EF">
      <w:pPr>
        <w:rPr>
          <w:rStyle w:val="postbody"/>
          <w:color w:val="000000"/>
        </w:rPr>
      </w:pPr>
      <w:r>
        <w:rPr>
          <w:rStyle w:val="postbody"/>
          <w:color w:val="000000"/>
        </w:rPr>
        <w:t>Ils sont dirigés contre les Ag absents du GR:</w:t>
      </w:r>
    </w:p>
    <w:p w:rsidR="001268EF" w:rsidRDefault="001268EF" w:rsidP="001268EF">
      <w:pPr>
        <w:rPr>
          <w:rStyle w:val="postbody"/>
          <w:color w:val="000000"/>
        </w:rPr>
      </w:pPr>
      <w:r>
        <w:rPr>
          <w:rStyle w:val="postbody"/>
          <w:color w:val="000000"/>
        </w:rPr>
        <w:t xml:space="preserve">&gt; </w:t>
      </w:r>
      <w:proofErr w:type="gramStart"/>
      <w:r>
        <w:rPr>
          <w:rStyle w:val="postbody"/>
          <w:color w:val="000000"/>
        </w:rPr>
        <w:t>sujet</w:t>
      </w:r>
      <w:proofErr w:type="gramEnd"/>
      <w:r>
        <w:rPr>
          <w:rStyle w:val="postbody"/>
          <w:color w:val="000000"/>
        </w:rPr>
        <w:t xml:space="preserve"> AB: il n'y a pas d'</w:t>
      </w:r>
      <w:proofErr w:type="spellStart"/>
      <w:r>
        <w:rPr>
          <w:rStyle w:val="postbody"/>
          <w:color w:val="000000"/>
        </w:rPr>
        <w:t>Ac</w:t>
      </w:r>
      <w:proofErr w:type="spellEnd"/>
      <w:r>
        <w:rPr>
          <w:rStyle w:val="postbody"/>
          <w:color w:val="000000"/>
        </w:rPr>
        <w:t xml:space="preserve"> </w:t>
      </w:r>
    </w:p>
    <w:p w:rsidR="001268EF" w:rsidRDefault="001268EF" w:rsidP="001268EF">
      <w:pPr>
        <w:rPr>
          <w:rStyle w:val="postbody"/>
          <w:color w:val="000000"/>
        </w:rPr>
      </w:pPr>
      <w:r>
        <w:rPr>
          <w:rStyle w:val="postbody"/>
          <w:color w:val="000000"/>
        </w:rPr>
        <w:t xml:space="preserve">&gt; </w:t>
      </w:r>
      <w:proofErr w:type="gramStart"/>
      <w:r>
        <w:rPr>
          <w:rStyle w:val="postbody"/>
          <w:color w:val="000000"/>
        </w:rPr>
        <w:t>sujet</w:t>
      </w:r>
      <w:proofErr w:type="gramEnd"/>
      <w:r>
        <w:rPr>
          <w:rStyle w:val="postbody"/>
          <w:color w:val="000000"/>
        </w:rPr>
        <w:t xml:space="preserve"> A: </w:t>
      </w:r>
      <w:proofErr w:type="spellStart"/>
      <w:r>
        <w:rPr>
          <w:rStyle w:val="postbody"/>
          <w:color w:val="000000"/>
        </w:rPr>
        <w:t>Ac</w:t>
      </w:r>
      <w:proofErr w:type="spellEnd"/>
      <w:r>
        <w:rPr>
          <w:rStyle w:val="postbody"/>
          <w:color w:val="000000"/>
        </w:rPr>
        <w:t xml:space="preserve"> anti B</w:t>
      </w:r>
    </w:p>
    <w:p w:rsidR="001268EF" w:rsidRDefault="001268EF" w:rsidP="001268EF">
      <w:pPr>
        <w:rPr>
          <w:rStyle w:val="postbody"/>
          <w:color w:val="000000"/>
        </w:rPr>
      </w:pPr>
      <w:r>
        <w:rPr>
          <w:rStyle w:val="postbody"/>
          <w:color w:val="000000"/>
        </w:rPr>
        <w:t xml:space="preserve">&gt;sujet B: </w:t>
      </w:r>
      <w:proofErr w:type="spellStart"/>
      <w:r>
        <w:rPr>
          <w:rStyle w:val="postbody"/>
          <w:color w:val="000000"/>
        </w:rPr>
        <w:t>Ac</w:t>
      </w:r>
      <w:proofErr w:type="spellEnd"/>
      <w:r>
        <w:rPr>
          <w:rStyle w:val="postbody"/>
          <w:color w:val="000000"/>
        </w:rPr>
        <w:t xml:space="preserve"> anti A</w:t>
      </w:r>
    </w:p>
    <w:p w:rsidR="001268EF" w:rsidRDefault="001268EF" w:rsidP="001268EF">
      <w:pPr>
        <w:rPr>
          <w:rStyle w:val="postbody"/>
          <w:color w:val="000000"/>
        </w:rPr>
      </w:pPr>
      <w:r>
        <w:rPr>
          <w:rStyle w:val="postbody"/>
          <w:color w:val="000000"/>
        </w:rPr>
        <w:t xml:space="preserve">&gt; </w:t>
      </w:r>
      <w:proofErr w:type="gramStart"/>
      <w:r>
        <w:rPr>
          <w:rStyle w:val="postbody"/>
          <w:color w:val="000000"/>
        </w:rPr>
        <w:t>sujet</w:t>
      </w:r>
      <w:proofErr w:type="gramEnd"/>
      <w:r>
        <w:rPr>
          <w:rStyle w:val="postbody"/>
          <w:color w:val="000000"/>
        </w:rPr>
        <w:t xml:space="preserve"> O: </w:t>
      </w:r>
      <w:proofErr w:type="spellStart"/>
      <w:r>
        <w:rPr>
          <w:rStyle w:val="postbody"/>
          <w:color w:val="000000"/>
        </w:rPr>
        <w:t>Ac</w:t>
      </w:r>
      <w:proofErr w:type="spellEnd"/>
      <w:r>
        <w:rPr>
          <w:rStyle w:val="postbody"/>
          <w:color w:val="000000"/>
        </w:rPr>
        <w:t xml:space="preserve"> Anti A et B </w:t>
      </w:r>
    </w:p>
    <w:p w:rsidR="001268EF" w:rsidRDefault="001268EF" w:rsidP="001268EF"/>
    <w:p w:rsidR="001268EF" w:rsidRDefault="001268EF" w:rsidP="001268EF">
      <w:pPr>
        <w:rPr>
          <w:rStyle w:val="postbody"/>
          <w:color w:val="000000"/>
        </w:rPr>
      </w:pPr>
      <w:r>
        <w:rPr>
          <w:rStyle w:val="postbody"/>
          <w:color w:val="000000"/>
        </w:rPr>
        <w:t xml:space="preserve">Issus de l'Hétéro immunisation par les bactéries de la flore intestinale </w:t>
      </w:r>
      <w:proofErr w:type="gramStart"/>
      <w:r>
        <w:rPr>
          <w:rStyle w:val="postbody"/>
          <w:color w:val="000000"/>
        </w:rPr>
        <w:t>( 3</w:t>
      </w:r>
      <w:proofErr w:type="gramEnd"/>
      <w:r>
        <w:rPr>
          <w:rStyle w:val="postbody"/>
          <w:color w:val="000000"/>
        </w:rPr>
        <w:t xml:space="preserve"> à 6 mois)</w:t>
      </w:r>
    </w:p>
    <w:p w:rsidR="001268EF" w:rsidRDefault="001268EF" w:rsidP="001268EF">
      <w:pPr>
        <w:rPr>
          <w:rStyle w:val="postbody"/>
          <w:color w:val="000000"/>
        </w:rPr>
      </w:pPr>
      <w:proofErr w:type="spellStart"/>
      <w:r>
        <w:rPr>
          <w:rStyle w:val="postbody"/>
          <w:color w:val="000000"/>
        </w:rPr>
        <w:t>IgM</w:t>
      </w:r>
      <w:proofErr w:type="spellEnd"/>
    </w:p>
    <w:p w:rsidR="001268EF" w:rsidRDefault="001268EF" w:rsidP="001268EF">
      <w:pPr>
        <w:rPr>
          <w:rStyle w:val="postbody"/>
          <w:color w:val="000000"/>
        </w:rPr>
      </w:pPr>
      <w:r>
        <w:rPr>
          <w:rStyle w:val="postbody"/>
          <w:color w:val="000000"/>
        </w:rPr>
        <w:t>Optimum thermique à 4°</w:t>
      </w:r>
    </w:p>
    <w:p w:rsidR="001268EF" w:rsidRDefault="001268EF" w:rsidP="001268EF">
      <w:pPr>
        <w:rPr>
          <w:rStyle w:val="postbody"/>
          <w:color w:val="000000"/>
        </w:rPr>
      </w:pPr>
      <w:r>
        <w:rPr>
          <w:rStyle w:val="postbody"/>
          <w:color w:val="000000"/>
        </w:rPr>
        <w:t xml:space="preserve">Agglutinant en </w:t>
      </w:r>
      <w:proofErr w:type="spellStart"/>
      <w:r>
        <w:rPr>
          <w:rStyle w:val="postbody"/>
          <w:color w:val="000000"/>
        </w:rPr>
        <w:t>NaCl</w:t>
      </w:r>
      <w:proofErr w:type="spellEnd"/>
      <w:r>
        <w:rPr>
          <w:rStyle w:val="postbody"/>
          <w:color w:val="000000"/>
        </w:rPr>
        <w:t xml:space="preserve"> à 0,9%</w:t>
      </w:r>
    </w:p>
    <w:p w:rsidR="001268EF" w:rsidRDefault="001268EF" w:rsidP="001268EF">
      <w:pPr>
        <w:rPr>
          <w:rStyle w:val="postbody"/>
          <w:color w:val="000000"/>
        </w:rPr>
      </w:pPr>
      <w:r>
        <w:rPr>
          <w:rStyle w:val="postbody"/>
          <w:color w:val="000000"/>
        </w:rPr>
        <w:t>Détectable après l'</w:t>
      </w:r>
      <w:proofErr w:type="spellStart"/>
      <w:r>
        <w:rPr>
          <w:rStyle w:val="postbody"/>
          <w:color w:val="000000"/>
        </w:rPr>
        <w:t>age</w:t>
      </w:r>
      <w:proofErr w:type="spellEnd"/>
      <w:r>
        <w:rPr>
          <w:rStyle w:val="postbody"/>
          <w:color w:val="000000"/>
        </w:rPr>
        <w:t xml:space="preserve"> de 6 mois</w:t>
      </w:r>
    </w:p>
    <w:p w:rsidR="001268EF" w:rsidRDefault="001268EF" w:rsidP="001268EF"/>
    <w:p w:rsidR="001268EF" w:rsidRDefault="001268EF" w:rsidP="001268EF">
      <w:pPr>
        <w:rPr>
          <w:rStyle w:val="postbody"/>
          <w:color w:val="000000"/>
        </w:rPr>
      </w:pPr>
      <w:r>
        <w:rPr>
          <w:rStyle w:val="postbody"/>
          <w:color w:val="000000"/>
        </w:rPr>
        <w:t xml:space="preserve">==&gt; Les </w:t>
      </w:r>
      <w:proofErr w:type="spellStart"/>
      <w:r>
        <w:rPr>
          <w:rStyle w:val="postbody"/>
          <w:color w:val="000000"/>
        </w:rPr>
        <w:t>Ac</w:t>
      </w:r>
      <w:proofErr w:type="spellEnd"/>
      <w:r>
        <w:rPr>
          <w:rStyle w:val="postbody"/>
          <w:color w:val="000000"/>
        </w:rPr>
        <w:t xml:space="preserve"> Immuns: inconstant, ils surviennent après une stimulation par une grossesse, vaccination, infection </w:t>
      </w:r>
    </w:p>
    <w:p w:rsidR="001268EF" w:rsidRDefault="001268EF" w:rsidP="001268EF">
      <w:pPr>
        <w:rPr>
          <w:rStyle w:val="postbody"/>
          <w:color w:val="000000"/>
        </w:rPr>
      </w:pPr>
      <w:r>
        <w:rPr>
          <w:rStyle w:val="postbody"/>
          <w:color w:val="000000"/>
        </w:rPr>
        <w:t xml:space="preserve">Les </w:t>
      </w:r>
      <w:proofErr w:type="spellStart"/>
      <w:r>
        <w:rPr>
          <w:rStyle w:val="postbody"/>
          <w:color w:val="000000"/>
        </w:rPr>
        <w:t>IgG</w:t>
      </w:r>
      <w:proofErr w:type="spellEnd"/>
      <w:r>
        <w:rPr>
          <w:rStyle w:val="postbody"/>
          <w:color w:val="000000"/>
        </w:rPr>
        <w:t xml:space="preserve"> anti A ou anti B appelés hémolysines</w:t>
      </w:r>
    </w:p>
    <w:p w:rsidR="001268EF" w:rsidRDefault="001268EF" w:rsidP="001268EF">
      <w:pPr>
        <w:rPr>
          <w:rStyle w:val="postbody"/>
          <w:color w:val="000000"/>
        </w:rPr>
      </w:pPr>
      <w:r>
        <w:rPr>
          <w:rStyle w:val="postbody"/>
          <w:color w:val="000000"/>
        </w:rPr>
        <w:t>Optimum thermique à 37°</w:t>
      </w:r>
    </w:p>
    <w:p w:rsidR="001268EF" w:rsidRDefault="001268EF" w:rsidP="001268EF">
      <w:pPr>
        <w:rPr>
          <w:rStyle w:val="postbody"/>
          <w:color w:val="000000"/>
        </w:rPr>
      </w:pPr>
      <w:r>
        <w:rPr>
          <w:rStyle w:val="postbody"/>
          <w:color w:val="000000"/>
        </w:rPr>
        <w:lastRenderedPageBreak/>
        <w:t xml:space="preserve">La présence de ces </w:t>
      </w:r>
      <w:proofErr w:type="spellStart"/>
      <w:r>
        <w:rPr>
          <w:rStyle w:val="postbody"/>
          <w:color w:val="000000"/>
        </w:rPr>
        <w:t>Ac</w:t>
      </w:r>
      <w:proofErr w:type="spellEnd"/>
      <w:r>
        <w:rPr>
          <w:rStyle w:val="postbody"/>
          <w:color w:val="000000"/>
        </w:rPr>
        <w:t xml:space="preserve">  dans le sérum d'un sujet en fait « 1 donneur universel dangereux »</w:t>
      </w:r>
    </w:p>
    <w:p w:rsidR="001268EF" w:rsidRDefault="001268EF" w:rsidP="001268EF">
      <w:pPr>
        <w:rPr>
          <w:rStyle w:val="postbody"/>
          <w:color w:val="000000"/>
        </w:rPr>
      </w:pPr>
      <w:r>
        <w:rPr>
          <w:rStyle w:val="postbody"/>
          <w:color w:val="000000"/>
        </w:rPr>
        <w:t>Recherche systématique en don de sang -&gt; si ils sont  présents, ces poches seront à transfuser exclusivement en iso groupe ABO car risque d'hémolyse</w:t>
      </w:r>
    </w:p>
    <w:p w:rsidR="001268EF" w:rsidRDefault="001268EF" w:rsidP="001268EF"/>
    <w:p w:rsidR="001268EF" w:rsidRDefault="001268EF" w:rsidP="001268EF"/>
    <w:p w:rsidR="001268EF" w:rsidRDefault="001268EF" w:rsidP="001268EF"/>
    <w:p w:rsidR="001268EF" w:rsidRDefault="001268EF" w:rsidP="001268EF">
      <w:pPr>
        <w:rPr>
          <w:rStyle w:val="postbody"/>
          <w:color w:val="000000"/>
        </w:rPr>
      </w:pPr>
      <w:r w:rsidRPr="003B47E7">
        <w:rPr>
          <w:rStyle w:val="postbody"/>
          <w:color w:val="000000"/>
          <w:u w:val="single"/>
        </w:rPr>
        <w:t>Conséquence clinique pour le choix des produits sanguin en transfusion</w:t>
      </w:r>
      <w:r>
        <w:rPr>
          <w:rStyle w:val="postbody"/>
          <w:color w:val="000000"/>
        </w:rPr>
        <w:t>:</w:t>
      </w:r>
    </w:p>
    <w:p w:rsidR="001268EF" w:rsidRDefault="001268EF" w:rsidP="001268EF"/>
    <w:p w:rsidR="001268EF" w:rsidRDefault="001268EF" w:rsidP="001268EF">
      <w:pPr>
        <w:jc w:val="center"/>
        <w:rPr>
          <w:rStyle w:val="postbody"/>
          <w:color w:val="000000"/>
          <w:u w:val="single"/>
        </w:rPr>
      </w:pPr>
      <w:r>
        <w:rPr>
          <w:rStyle w:val="postbody"/>
          <w:color w:val="000000"/>
          <w:u w:val="single"/>
        </w:rPr>
        <w:t>*Règle de compatibilité pour les transfusions CGR:</w:t>
      </w:r>
    </w:p>
    <w:p w:rsidR="001268EF" w:rsidRDefault="001268EF" w:rsidP="001268EF">
      <w:pPr>
        <w:jc w:val="center"/>
        <w:rPr>
          <w:rStyle w:val="postbody"/>
          <w:color w:val="000000"/>
        </w:rPr>
      </w:pPr>
      <w:r>
        <w:rPr>
          <w:rStyle w:val="postbody"/>
          <w:color w:val="000000"/>
        </w:rPr>
        <w:t xml:space="preserve">Attention aux </w:t>
      </w:r>
      <w:proofErr w:type="spellStart"/>
      <w:r>
        <w:rPr>
          <w:rStyle w:val="postbody"/>
          <w:color w:val="000000"/>
        </w:rPr>
        <w:t>Ac</w:t>
      </w:r>
      <w:proofErr w:type="spellEnd"/>
      <w:r>
        <w:rPr>
          <w:rStyle w:val="postbody"/>
          <w:color w:val="000000"/>
        </w:rPr>
        <w:t xml:space="preserve"> receveur</w:t>
      </w:r>
    </w:p>
    <w:p w:rsidR="001268EF" w:rsidRDefault="001268EF" w:rsidP="001268EF">
      <w:pPr>
        <w:jc w:val="center"/>
        <w:rPr>
          <w:rStyle w:val="postbody"/>
          <w:i/>
          <w:color w:val="000000"/>
        </w:rPr>
      </w:pPr>
      <w:r>
        <w:rPr>
          <w:rStyle w:val="postbody"/>
          <w:i/>
          <w:color w:val="000000"/>
        </w:rPr>
        <w:t>AB est receveur universel</w:t>
      </w:r>
      <w:r>
        <w:rPr>
          <w:rStyle w:val="postbody"/>
          <w:i/>
          <w:color w:val="000000"/>
        </w:rPr>
        <w:br/>
      </w:r>
    </w:p>
    <w:p w:rsidR="001268EF" w:rsidRDefault="001268EF" w:rsidP="001268EF">
      <w:pPr>
        <w:jc w:val="center"/>
        <w:rPr>
          <w:rStyle w:val="postbody"/>
          <w:color w:val="000000"/>
        </w:rPr>
      </w:pPr>
      <w:r>
        <w:pict>
          <v:line id="_x0000_s1028" style="position:absolute;left:0;text-align:left;z-index:251662336" from="267.5pt,14.55pt" to="291.5pt,35.55pt">
            <v:stroke endarrow="block"/>
          </v:line>
        </w:pict>
      </w:r>
      <w:r>
        <w:rPr>
          <w:rStyle w:val="postbody"/>
          <w:color w:val="000000"/>
        </w:rPr>
        <w:t>A</w:t>
      </w:r>
    </w:p>
    <w:p w:rsidR="001268EF" w:rsidRDefault="001268EF" w:rsidP="001268EF">
      <w:pPr>
        <w:jc w:val="center"/>
      </w:pPr>
      <w:r>
        <w:pict>
          <v:line id="_x0000_s1026" style="position:absolute;left:0;text-align:left;flip:y;z-index:251660288" from="164.75pt,1pt" to="197pt,19pt">
            <v:stroke endarrow="block"/>
          </v:line>
        </w:pict>
      </w:r>
    </w:p>
    <w:p w:rsidR="001268EF" w:rsidRDefault="001268EF" w:rsidP="001268EF">
      <w:pPr>
        <w:jc w:val="center"/>
        <w:rPr>
          <w:rStyle w:val="postbody"/>
          <w:color w:val="000000"/>
        </w:rPr>
      </w:pPr>
      <w:r>
        <w:pict>
          <v:line id="_x0000_s1027" style="position:absolute;left:0;text-align:left;z-index:251661312" from="182pt,7.7pt" to="280.25pt,7.7pt">
            <v:stroke endarrow="block"/>
          </v:line>
        </w:pict>
      </w:r>
      <w:r>
        <w:rPr>
          <w:rStyle w:val="postbody"/>
          <w:color w:val="000000"/>
        </w:rPr>
        <w:t>O                                                  AB</w:t>
      </w:r>
    </w:p>
    <w:p w:rsidR="001268EF" w:rsidRDefault="001268EF" w:rsidP="001268EF">
      <w:pPr>
        <w:jc w:val="center"/>
      </w:pPr>
      <w:r>
        <w:pict>
          <v:line id="_x0000_s1029" style="position:absolute;left:0;text-align:left;z-index:251663360" from="171.5pt,6.9pt" to="204.5pt,21.9pt">
            <v:stroke endarrow="block"/>
          </v:line>
        </w:pict>
      </w:r>
      <w:r>
        <w:pict>
          <v:line id="_x0000_s1030" style="position:absolute;left:0;text-align:left;flip:y;z-index:251664384" from="261.5pt,6.9pt" to="290pt,23.4pt">
            <v:stroke endarrow="block"/>
          </v:line>
        </w:pict>
      </w:r>
    </w:p>
    <w:p w:rsidR="001268EF" w:rsidRDefault="001268EF" w:rsidP="001268EF">
      <w:pPr>
        <w:jc w:val="center"/>
        <w:rPr>
          <w:rStyle w:val="postbody"/>
          <w:color w:val="000000"/>
        </w:rPr>
      </w:pPr>
      <w:r>
        <w:rPr>
          <w:rStyle w:val="postbody"/>
          <w:color w:val="000000"/>
        </w:rPr>
        <w:t>B</w:t>
      </w:r>
    </w:p>
    <w:p w:rsidR="001268EF" w:rsidRDefault="001268EF" w:rsidP="001268EF">
      <w:pPr>
        <w:jc w:val="center"/>
      </w:pPr>
    </w:p>
    <w:p w:rsidR="001268EF" w:rsidRDefault="001268EF" w:rsidP="001268EF">
      <w:pPr>
        <w:jc w:val="center"/>
      </w:pPr>
    </w:p>
    <w:p w:rsidR="001268EF" w:rsidRDefault="001268EF" w:rsidP="001268EF">
      <w:pPr>
        <w:jc w:val="center"/>
      </w:pPr>
    </w:p>
    <w:p w:rsidR="001268EF" w:rsidRDefault="001268EF" w:rsidP="001268EF">
      <w:pPr>
        <w:jc w:val="center"/>
        <w:rPr>
          <w:rStyle w:val="postbody"/>
          <w:color w:val="000000"/>
          <w:u w:val="single"/>
        </w:rPr>
      </w:pPr>
      <w:r>
        <w:rPr>
          <w:rStyle w:val="postbody"/>
          <w:color w:val="000000"/>
          <w:u w:val="single"/>
        </w:rPr>
        <w:t>*Règle de compatibilité pour les transfusions PFC:</w:t>
      </w:r>
    </w:p>
    <w:p w:rsidR="001268EF" w:rsidRDefault="001268EF" w:rsidP="001268EF">
      <w:pPr>
        <w:jc w:val="center"/>
        <w:rPr>
          <w:rStyle w:val="postbody"/>
          <w:color w:val="000000"/>
        </w:rPr>
      </w:pPr>
      <w:r>
        <w:rPr>
          <w:rStyle w:val="postbody"/>
          <w:color w:val="000000"/>
        </w:rPr>
        <w:t xml:space="preserve">Attention aux </w:t>
      </w:r>
      <w:proofErr w:type="spellStart"/>
      <w:r>
        <w:rPr>
          <w:rStyle w:val="postbody"/>
          <w:color w:val="000000"/>
        </w:rPr>
        <w:t>Ac</w:t>
      </w:r>
      <w:proofErr w:type="spellEnd"/>
      <w:r>
        <w:rPr>
          <w:rStyle w:val="postbody"/>
          <w:color w:val="000000"/>
        </w:rPr>
        <w:t xml:space="preserve"> donneur </w:t>
      </w:r>
    </w:p>
    <w:p w:rsidR="001268EF" w:rsidRDefault="001268EF" w:rsidP="001268EF">
      <w:pPr>
        <w:jc w:val="center"/>
        <w:rPr>
          <w:rStyle w:val="postbody"/>
          <w:i/>
          <w:color w:val="000000"/>
        </w:rPr>
      </w:pPr>
      <w:r>
        <w:rPr>
          <w:rStyle w:val="postbody"/>
          <w:i/>
          <w:color w:val="000000"/>
        </w:rPr>
        <w:t>AB est donneur universel car pas d'</w:t>
      </w:r>
      <w:proofErr w:type="spellStart"/>
      <w:r>
        <w:rPr>
          <w:rStyle w:val="postbody"/>
          <w:i/>
          <w:color w:val="000000"/>
        </w:rPr>
        <w:t>Ac</w:t>
      </w:r>
      <w:proofErr w:type="spellEnd"/>
      <w:r>
        <w:rPr>
          <w:rStyle w:val="postbody"/>
          <w:i/>
          <w:color w:val="000000"/>
        </w:rPr>
        <w:t xml:space="preserve"> dans son sérum</w:t>
      </w:r>
      <w:r>
        <w:rPr>
          <w:rStyle w:val="postbody"/>
          <w:i/>
          <w:color w:val="000000"/>
        </w:rPr>
        <w:br/>
      </w:r>
    </w:p>
    <w:p w:rsidR="001268EF" w:rsidRDefault="001268EF" w:rsidP="001268EF">
      <w:pPr>
        <w:jc w:val="center"/>
        <w:rPr>
          <w:rStyle w:val="postbody"/>
          <w:color w:val="000000"/>
        </w:rPr>
      </w:pPr>
      <w:r>
        <w:pict>
          <v:line id="_x0000_s1032" style="position:absolute;left:0;text-align:left;z-index:251666432" from="261.5pt,14.2pt" to="287.75pt,29.2pt">
            <v:stroke endarrow="block"/>
          </v:line>
        </w:pict>
      </w:r>
      <w:r>
        <w:rPr>
          <w:rStyle w:val="postbody"/>
          <w:color w:val="000000"/>
        </w:rPr>
        <w:t>A</w:t>
      </w:r>
    </w:p>
    <w:p w:rsidR="001268EF" w:rsidRDefault="001268EF" w:rsidP="001268EF">
      <w:pPr>
        <w:jc w:val="center"/>
      </w:pPr>
      <w:r>
        <w:pict>
          <v:line id="_x0000_s1031" style="position:absolute;left:0;text-align:left;flip:y;z-index:251665408" from="173pt,2.9pt" to="197pt,14.15pt">
            <v:stroke endarrow="block"/>
          </v:line>
        </w:pict>
      </w:r>
    </w:p>
    <w:p w:rsidR="001268EF" w:rsidRDefault="001268EF" w:rsidP="001268EF">
      <w:pPr>
        <w:jc w:val="center"/>
        <w:rPr>
          <w:rStyle w:val="postbody"/>
          <w:color w:val="000000"/>
        </w:rPr>
      </w:pPr>
      <w:r>
        <w:pict>
          <v:line id="_x0000_s1033" style="position:absolute;left:0;text-align:left;z-index:251667456" from="197.75pt,7.35pt" to="275.75pt,7.35pt">
            <v:stroke endarrow="block"/>
          </v:line>
        </w:pict>
      </w:r>
      <w:r>
        <w:rPr>
          <w:rStyle w:val="postbody"/>
          <w:color w:val="000000"/>
        </w:rPr>
        <w:t>AB                                                  O</w:t>
      </w:r>
    </w:p>
    <w:p w:rsidR="001268EF" w:rsidRDefault="001268EF" w:rsidP="001268EF">
      <w:pPr>
        <w:jc w:val="center"/>
      </w:pPr>
      <w:r>
        <w:pict>
          <v:line id="_x0000_s1034" style="position:absolute;left:0;text-align:left;z-index:251668480" from="175.25pt,5.8pt" to="195.5pt,17.05pt">
            <v:stroke endarrow="block"/>
          </v:line>
        </w:pict>
      </w:r>
      <w:r>
        <w:pict>
          <v:line id="_x0000_s1035" style="position:absolute;left:0;text-align:left;flip:y;z-index:251669504" from="255.5pt,9.55pt" to="283.25pt,23.05pt">
            <v:stroke endarrow="block"/>
          </v:line>
        </w:pict>
      </w:r>
    </w:p>
    <w:p w:rsidR="001268EF" w:rsidRDefault="001268EF" w:rsidP="001268EF">
      <w:pPr>
        <w:jc w:val="center"/>
        <w:rPr>
          <w:rStyle w:val="postbody"/>
          <w:color w:val="000000"/>
        </w:rPr>
      </w:pPr>
      <w:r>
        <w:rPr>
          <w:rStyle w:val="postbody"/>
          <w:color w:val="000000"/>
        </w:rPr>
        <w:t>B</w:t>
      </w:r>
    </w:p>
    <w:p w:rsidR="001268EF" w:rsidRDefault="001268EF" w:rsidP="001268EF">
      <w:pPr>
        <w:rPr>
          <w:rStyle w:val="postbody"/>
          <w:color w:val="000000"/>
        </w:rPr>
      </w:pPr>
      <w:r>
        <w:rPr>
          <w:rStyle w:val="postbody"/>
          <w:color w:val="000000"/>
        </w:rPr>
        <w:br/>
      </w:r>
      <w:r>
        <w:rPr>
          <w:rStyle w:val="postbody"/>
          <w:color w:val="000000"/>
        </w:rPr>
        <w:br/>
        <w:t>II) Examens pré-</w:t>
      </w:r>
      <w:proofErr w:type="spellStart"/>
      <w:r>
        <w:rPr>
          <w:rStyle w:val="postbody"/>
          <w:color w:val="000000"/>
        </w:rPr>
        <w:t>transfusionnaires</w:t>
      </w:r>
      <w:proofErr w:type="spellEnd"/>
      <w:r>
        <w:rPr>
          <w:rStyle w:val="postbody"/>
          <w:color w:val="000000"/>
        </w:rPr>
        <w:t xml:space="preserve"> sont très important: groupe ABO</w:t>
      </w:r>
    </w:p>
    <w:p w:rsidR="001268EF" w:rsidRDefault="001268EF" w:rsidP="001268EF">
      <w:pPr>
        <w:rPr>
          <w:rStyle w:val="postbody"/>
          <w:color w:val="000000"/>
        </w:rPr>
      </w:pPr>
      <w:r>
        <w:rPr>
          <w:rStyle w:val="postbody"/>
          <w:color w:val="000000"/>
        </w:rPr>
        <w:t xml:space="preserve">III) Choix des CGR et du PPC à transfuser en fonction des caractéristiques immunitaires du donneur et du receveur </w:t>
      </w:r>
    </w:p>
    <w:p w:rsidR="001268EF" w:rsidRPr="00E06EBD" w:rsidRDefault="001268EF" w:rsidP="001268EF">
      <w:pPr>
        <w:rPr>
          <w:rStyle w:val="postbody"/>
          <w:sz w:val="22"/>
          <w:szCs w:val="22"/>
        </w:rPr>
      </w:pP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Système Rhésus : bases génétiques, principaux antigènes, production des anticorps spécifiques et conséquences cliniques en transfusion sanguine et en obstétrique. </w:t>
      </w:r>
    </w:p>
    <w:p w:rsidR="001268EF" w:rsidRPr="00E06EBD" w:rsidRDefault="001268EF" w:rsidP="001268EF">
      <w:pPr>
        <w:rPr>
          <w:rStyle w:val="postbody"/>
          <w:sz w:val="22"/>
          <w:szCs w:val="22"/>
        </w:rPr>
      </w:pPr>
    </w:p>
    <w:p w:rsidR="001268EF" w:rsidRDefault="001268EF" w:rsidP="001268EF">
      <w:pPr>
        <w:rPr>
          <w:rStyle w:val="postbody"/>
          <w:sz w:val="22"/>
          <w:u w:val="single"/>
        </w:rPr>
      </w:pPr>
      <w:r>
        <w:rPr>
          <w:rStyle w:val="postbody"/>
          <w:sz w:val="22"/>
          <w:u w:val="single"/>
        </w:rPr>
        <w:t>Les bases génétiques:</w:t>
      </w:r>
    </w:p>
    <w:p w:rsidR="001268EF" w:rsidRDefault="001268EF" w:rsidP="001268EF">
      <w:pPr>
        <w:rPr>
          <w:rStyle w:val="postbody"/>
          <w:sz w:val="22"/>
        </w:rPr>
      </w:pPr>
      <w:r>
        <w:rPr>
          <w:rStyle w:val="postbody"/>
          <w:sz w:val="22"/>
        </w:rPr>
        <w:t>2 gènes  très proches sur le chromosome K1</w:t>
      </w:r>
    </w:p>
    <w:p w:rsidR="001268EF" w:rsidRDefault="001268EF" w:rsidP="001268EF">
      <w:pPr>
        <w:rPr>
          <w:rStyle w:val="postbody"/>
          <w:sz w:val="22"/>
        </w:rPr>
      </w:pPr>
      <w:r>
        <w:rPr>
          <w:rStyle w:val="postbody"/>
          <w:sz w:val="22"/>
        </w:rPr>
        <w:t>Situé tête bêche, face à face</w:t>
      </w:r>
    </w:p>
    <w:p w:rsidR="001268EF" w:rsidRDefault="001268EF" w:rsidP="001268EF">
      <w:pPr>
        <w:rPr>
          <w:rStyle w:val="postbody"/>
          <w:sz w:val="22"/>
        </w:rPr>
      </w:pPr>
      <w:r>
        <w:rPr>
          <w:rStyle w:val="postbody"/>
          <w:sz w:val="22"/>
        </w:rPr>
        <w:t>Le gène RHD exprime la protéine RHD porteuse de l'Ag D ==&gt; sujet rhésus  +</w:t>
      </w:r>
    </w:p>
    <w:p w:rsidR="001268EF" w:rsidRDefault="001268EF" w:rsidP="001268EF">
      <w:pPr>
        <w:rPr>
          <w:rStyle w:val="postbody"/>
          <w:sz w:val="22"/>
        </w:rPr>
      </w:pPr>
      <w:r>
        <w:rPr>
          <w:rStyle w:val="postbody"/>
          <w:sz w:val="22"/>
        </w:rPr>
        <w:t>Si le gène RHD absent ou muté et inactif ==&gt; absence d'Ag D (d) ==&gt; sujet rhésus -</w:t>
      </w:r>
    </w:p>
    <w:p w:rsidR="001268EF" w:rsidRDefault="001268EF" w:rsidP="001268EF">
      <w:pPr>
        <w:rPr>
          <w:rStyle w:val="postbody"/>
          <w:sz w:val="22"/>
        </w:rPr>
      </w:pPr>
      <w:r>
        <w:rPr>
          <w:rStyle w:val="postbody"/>
          <w:sz w:val="22"/>
        </w:rPr>
        <w:t xml:space="preserve">Le gène RHCE exprime selon les formes </w:t>
      </w:r>
      <w:proofErr w:type="spellStart"/>
      <w:r>
        <w:rPr>
          <w:rStyle w:val="postbody"/>
          <w:sz w:val="22"/>
        </w:rPr>
        <w:t>alléliques</w:t>
      </w:r>
      <w:proofErr w:type="spellEnd"/>
      <w:r>
        <w:rPr>
          <w:rStyle w:val="postbody"/>
          <w:sz w:val="22"/>
        </w:rPr>
        <w:t xml:space="preserve"> C ou c ainsi que E ou e.</w:t>
      </w:r>
    </w:p>
    <w:p w:rsidR="001268EF" w:rsidRDefault="001268EF" w:rsidP="001268EF">
      <w:pPr>
        <w:rPr>
          <w:rStyle w:val="postbody"/>
          <w:sz w:val="22"/>
        </w:rPr>
      </w:pPr>
      <w:r>
        <w:rPr>
          <w:rStyle w:val="postbody"/>
          <w:sz w:val="22"/>
        </w:rPr>
        <w:t xml:space="preserve">Le gène RHCE : 4 allèles CE, Ce, </w:t>
      </w:r>
      <w:proofErr w:type="spellStart"/>
      <w:r>
        <w:rPr>
          <w:rStyle w:val="postbody"/>
          <w:sz w:val="22"/>
        </w:rPr>
        <w:t>cE</w:t>
      </w:r>
      <w:proofErr w:type="spellEnd"/>
      <w:r>
        <w:rPr>
          <w:rStyle w:val="postbody"/>
          <w:sz w:val="22"/>
        </w:rPr>
        <w:t>, ce</w:t>
      </w:r>
    </w:p>
    <w:p w:rsidR="001268EF" w:rsidRDefault="001268EF" w:rsidP="001268EF">
      <w:pPr>
        <w:numPr>
          <w:ilvl w:val="0"/>
          <w:numId w:val="3"/>
        </w:numPr>
        <w:tabs>
          <w:tab w:val="left" w:pos="360"/>
        </w:tabs>
      </w:pPr>
      <w:r>
        <w:rPr>
          <w:rStyle w:val="postbody"/>
          <w:sz w:val="22"/>
        </w:rPr>
        <w:t>10 exons possibles et 93% d'homologie</w:t>
      </w:r>
    </w:p>
    <w:p w:rsidR="001268EF" w:rsidRDefault="001268EF" w:rsidP="001268EF">
      <w:pPr>
        <w:numPr>
          <w:ilvl w:val="0"/>
          <w:numId w:val="3"/>
        </w:numPr>
        <w:tabs>
          <w:tab w:val="left" w:pos="360"/>
        </w:tabs>
        <w:rPr>
          <w:rStyle w:val="postbody"/>
          <w:sz w:val="22"/>
        </w:rPr>
      </w:pPr>
      <w:r>
        <w:rPr>
          <w:rStyle w:val="postbody"/>
          <w:sz w:val="22"/>
        </w:rPr>
        <w:t xml:space="preserve"> 8 </w:t>
      </w:r>
      <w:proofErr w:type="spellStart"/>
      <w:r>
        <w:rPr>
          <w:rStyle w:val="postbody"/>
          <w:sz w:val="22"/>
        </w:rPr>
        <w:t>haplotypes</w:t>
      </w:r>
      <w:proofErr w:type="spellEnd"/>
      <w:r>
        <w:rPr>
          <w:rStyle w:val="postbody"/>
          <w:sz w:val="22"/>
        </w:rPr>
        <w:t xml:space="preserve"> possibles : </w:t>
      </w:r>
      <w:proofErr w:type="spellStart"/>
      <w:r>
        <w:rPr>
          <w:rStyle w:val="postbody"/>
          <w:sz w:val="22"/>
        </w:rPr>
        <w:t>Dce</w:t>
      </w:r>
      <w:proofErr w:type="spellEnd"/>
      <w:r>
        <w:rPr>
          <w:rStyle w:val="postbody"/>
          <w:sz w:val="22"/>
        </w:rPr>
        <w:t xml:space="preserve"> / DCE / </w:t>
      </w:r>
      <w:proofErr w:type="spellStart"/>
      <w:r>
        <w:rPr>
          <w:rStyle w:val="postbody"/>
          <w:sz w:val="22"/>
        </w:rPr>
        <w:t>DcE</w:t>
      </w:r>
      <w:proofErr w:type="spellEnd"/>
      <w:r>
        <w:rPr>
          <w:rStyle w:val="postbody"/>
          <w:sz w:val="22"/>
        </w:rPr>
        <w:t xml:space="preserve">/ </w:t>
      </w:r>
      <w:proofErr w:type="spellStart"/>
      <w:r>
        <w:rPr>
          <w:rStyle w:val="postbody"/>
          <w:sz w:val="22"/>
        </w:rPr>
        <w:t>Dce</w:t>
      </w:r>
      <w:proofErr w:type="spellEnd"/>
      <w:r>
        <w:rPr>
          <w:rStyle w:val="postbody"/>
          <w:sz w:val="22"/>
        </w:rPr>
        <w:t xml:space="preserve"> / </w:t>
      </w:r>
      <w:proofErr w:type="spellStart"/>
      <w:r>
        <w:rPr>
          <w:rStyle w:val="postbody"/>
          <w:sz w:val="22"/>
        </w:rPr>
        <w:t>dCE</w:t>
      </w:r>
      <w:proofErr w:type="spellEnd"/>
      <w:r>
        <w:rPr>
          <w:rStyle w:val="postbody"/>
          <w:sz w:val="22"/>
        </w:rPr>
        <w:t xml:space="preserve">/ </w:t>
      </w:r>
      <w:proofErr w:type="spellStart"/>
      <w:r>
        <w:rPr>
          <w:rStyle w:val="postbody"/>
          <w:sz w:val="22"/>
        </w:rPr>
        <w:t>dCe</w:t>
      </w:r>
      <w:proofErr w:type="spellEnd"/>
      <w:r>
        <w:rPr>
          <w:rStyle w:val="postbody"/>
          <w:sz w:val="22"/>
        </w:rPr>
        <w:t xml:space="preserve"> / </w:t>
      </w:r>
      <w:proofErr w:type="spellStart"/>
      <w:r>
        <w:rPr>
          <w:rStyle w:val="postbody"/>
          <w:sz w:val="22"/>
        </w:rPr>
        <w:t>dce</w:t>
      </w:r>
      <w:proofErr w:type="spellEnd"/>
      <w:r>
        <w:rPr>
          <w:rStyle w:val="postbody"/>
          <w:sz w:val="22"/>
        </w:rPr>
        <w:t xml:space="preserve"> / </w:t>
      </w:r>
      <w:proofErr w:type="spellStart"/>
      <w:r>
        <w:rPr>
          <w:rStyle w:val="postbody"/>
          <w:sz w:val="22"/>
        </w:rPr>
        <w:t>dcE</w:t>
      </w:r>
      <w:proofErr w:type="spellEnd"/>
    </w:p>
    <w:p w:rsidR="001268EF" w:rsidRDefault="001268EF" w:rsidP="001268EF">
      <w:pPr>
        <w:numPr>
          <w:ilvl w:val="0"/>
          <w:numId w:val="3"/>
        </w:numPr>
        <w:tabs>
          <w:tab w:val="left" w:pos="360"/>
        </w:tabs>
        <w:rPr>
          <w:rStyle w:val="postbody"/>
          <w:sz w:val="22"/>
        </w:rPr>
      </w:pPr>
      <w:r>
        <w:rPr>
          <w:rStyle w:val="postbody"/>
          <w:sz w:val="22"/>
        </w:rPr>
        <w:t>36 génotypes possibles (factorielle 8)</w:t>
      </w:r>
    </w:p>
    <w:p w:rsidR="001268EF" w:rsidRDefault="001268EF" w:rsidP="001268EF">
      <w:pPr>
        <w:numPr>
          <w:ilvl w:val="0"/>
          <w:numId w:val="3"/>
        </w:numPr>
        <w:tabs>
          <w:tab w:val="left" w:pos="360"/>
        </w:tabs>
        <w:rPr>
          <w:rStyle w:val="postbody"/>
          <w:sz w:val="22"/>
        </w:rPr>
      </w:pPr>
      <w:r>
        <w:rPr>
          <w:rStyle w:val="postbody"/>
          <w:sz w:val="22"/>
        </w:rPr>
        <w:t>18 phénotypes possibles</w:t>
      </w:r>
    </w:p>
    <w:p w:rsidR="001268EF" w:rsidRDefault="001268EF" w:rsidP="001268EF">
      <w:pPr>
        <w:numPr>
          <w:ilvl w:val="0"/>
          <w:numId w:val="3"/>
        </w:numPr>
        <w:tabs>
          <w:tab w:val="left" w:pos="360"/>
        </w:tabs>
        <w:rPr>
          <w:rStyle w:val="postbody"/>
          <w:sz w:val="22"/>
        </w:rPr>
      </w:pPr>
      <w:r>
        <w:rPr>
          <w:rStyle w:val="postbody"/>
          <w:sz w:val="22"/>
        </w:rPr>
        <w:t xml:space="preserve">Les </w:t>
      </w:r>
      <w:proofErr w:type="spellStart"/>
      <w:r>
        <w:rPr>
          <w:rStyle w:val="postbody"/>
          <w:sz w:val="22"/>
        </w:rPr>
        <w:t>haplotypes</w:t>
      </w:r>
      <w:proofErr w:type="spellEnd"/>
      <w:r>
        <w:rPr>
          <w:rStyle w:val="postbody"/>
          <w:sz w:val="22"/>
        </w:rPr>
        <w:t xml:space="preserve"> fréquents, mais grande fluctuation  selon la région du globe :</w:t>
      </w:r>
    </w:p>
    <w:p w:rsidR="001268EF" w:rsidRDefault="001268EF" w:rsidP="001268EF">
      <w:pPr>
        <w:ind w:left="360"/>
        <w:rPr>
          <w:rStyle w:val="postbody"/>
          <w:sz w:val="22"/>
        </w:rPr>
      </w:pPr>
      <w:proofErr w:type="spellStart"/>
      <w:r>
        <w:rPr>
          <w:rStyle w:val="postbody"/>
          <w:sz w:val="22"/>
        </w:rPr>
        <w:t>Dce</w:t>
      </w:r>
      <w:proofErr w:type="spellEnd"/>
      <w:r>
        <w:rPr>
          <w:rStyle w:val="postbody"/>
          <w:sz w:val="22"/>
        </w:rPr>
        <w:t xml:space="preserve"> : 0,42 / </w:t>
      </w:r>
      <w:proofErr w:type="spellStart"/>
      <w:r>
        <w:rPr>
          <w:rStyle w:val="postbody"/>
          <w:sz w:val="22"/>
        </w:rPr>
        <w:t>dce</w:t>
      </w:r>
      <w:proofErr w:type="spellEnd"/>
      <w:r>
        <w:rPr>
          <w:rStyle w:val="postbody"/>
          <w:sz w:val="22"/>
        </w:rPr>
        <w:t xml:space="preserve"> : 0,39 / </w:t>
      </w:r>
      <w:proofErr w:type="spellStart"/>
      <w:r>
        <w:rPr>
          <w:rStyle w:val="postbody"/>
          <w:sz w:val="22"/>
        </w:rPr>
        <w:t>DcE</w:t>
      </w:r>
      <w:proofErr w:type="spellEnd"/>
      <w:r>
        <w:rPr>
          <w:rStyle w:val="postbody"/>
          <w:sz w:val="22"/>
        </w:rPr>
        <w:t xml:space="preserve"> : 0,14 / </w:t>
      </w:r>
      <w:proofErr w:type="spellStart"/>
      <w:r>
        <w:rPr>
          <w:rStyle w:val="postbody"/>
          <w:sz w:val="22"/>
        </w:rPr>
        <w:t>Dce</w:t>
      </w:r>
      <w:proofErr w:type="spellEnd"/>
      <w:r>
        <w:rPr>
          <w:rStyle w:val="postbody"/>
          <w:sz w:val="22"/>
        </w:rPr>
        <w:t xml:space="preserve"> : 0,02 </w:t>
      </w:r>
    </w:p>
    <w:p w:rsidR="001268EF" w:rsidRDefault="001268EF" w:rsidP="001268EF">
      <w:pPr>
        <w:numPr>
          <w:ilvl w:val="0"/>
          <w:numId w:val="3"/>
        </w:numPr>
        <w:tabs>
          <w:tab w:val="left" w:pos="360"/>
        </w:tabs>
        <w:rPr>
          <w:rStyle w:val="postbody"/>
          <w:sz w:val="22"/>
        </w:rPr>
      </w:pPr>
      <w:r>
        <w:rPr>
          <w:rStyle w:val="postbody"/>
          <w:sz w:val="22"/>
        </w:rPr>
        <w:t>Le génotype réel n'est pas accessible par les techniques sérologiques</w:t>
      </w:r>
    </w:p>
    <w:p w:rsidR="001268EF" w:rsidRDefault="001268EF" w:rsidP="001268EF">
      <w:pPr>
        <w:numPr>
          <w:ilvl w:val="0"/>
          <w:numId w:val="3"/>
        </w:numPr>
        <w:tabs>
          <w:tab w:val="left" w:pos="360"/>
        </w:tabs>
        <w:rPr>
          <w:rStyle w:val="postbody"/>
          <w:sz w:val="22"/>
        </w:rPr>
      </w:pPr>
      <w:r>
        <w:rPr>
          <w:rStyle w:val="postbody"/>
          <w:sz w:val="22"/>
        </w:rPr>
        <w:t>On note souvent le phénotype des sujets par le génotype le plus probable</w:t>
      </w:r>
    </w:p>
    <w:p w:rsidR="001268EF" w:rsidRDefault="001268EF" w:rsidP="001268EF">
      <w:pPr>
        <w:ind w:left="360"/>
        <w:rPr>
          <w:rStyle w:val="postbody"/>
          <w:sz w:val="22"/>
        </w:rPr>
      </w:pPr>
      <w:proofErr w:type="gramStart"/>
      <w:r>
        <w:rPr>
          <w:rStyle w:val="postbody"/>
          <w:sz w:val="22"/>
        </w:rPr>
        <w:t>ex</w:t>
      </w:r>
      <w:proofErr w:type="gramEnd"/>
      <w:r>
        <w:rPr>
          <w:rStyle w:val="postbody"/>
          <w:sz w:val="22"/>
        </w:rPr>
        <w:t xml:space="preserve">; D+ / C+ / E- / c+ / e+  peut s'écrire  D Cc </w:t>
      </w:r>
      <w:proofErr w:type="spellStart"/>
      <w:r>
        <w:rPr>
          <w:rStyle w:val="postbody"/>
          <w:sz w:val="22"/>
        </w:rPr>
        <w:t>ee</w:t>
      </w:r>
      <w:proofErr w:type="spellEnd"/>
      <w:r>
        <w:rPr>
          <w:rStyle w:val="postbody"/>
          <w:sz w:val="22"/>
        </w:rPr>
        <w:t xml:space="preserve"> ou DCE / </w:t>
      </w:r>
      <w:proofErr w:type="spellStart"/>
      <w:r>
        <w:rPr>
          <w:rStyle w:val="postbody"/>
          <w:sz w:val="22"/>
        </w:rPr>
        <w:t>dce</w:t>
      </w:r>
      <w:proofErr w:type="spellEnd"/>
      <w:r>
        <w:rPr>
          <w:rStyle w:val="postbody"/>
          <w:sz w:val="22"/>
        </w:rPr>
        <w:t xml:space="preserve"> </w:t>
      </w:r>
      <w:r>
        <w:rPr>
          <w:rStyle w:val="postbody"/>
          <w:sz w:val="22"/>
        </w:rPr>
        <w:br/>
      </w:r>
    </w:p>
    <w:p w:rsidR="001268EF" w:rsidRDefault="001268EF" w:rsidP="001268EF">
      <w:pPr>
        <w:rPr>
          <w:rStyle w:val="postbody"/>
          <w:sz w:val="22"/>
          <w:u w:val="single"/>
        </w:rPr>
      </w:pPr>
      <w:r>
        <w:rPr>
          <w:rStyle w:val="postbody"/>
          <w:sz w:val="22"/>
          <w:u w:val="single"/>
        </w:rPr>
        <w:t xml:space="preserve">Les principaux Ag: </w:t>
      </w:r>
    </w:p>
    <w:p w:rsidR="001268EF" w:rsidRDefault="001268EF" w:rsidP="001268EF">
      <w:pPr>
        <w:rPr>
          <w:rStyle w:val="postbody"/>
          <w:sz w:val="22"/>
        </w:rPr>
      </w:pPr>
      <w:r>
        <w:rPr>
          <w:rStyle w:val="postbody"/>
          <w:sz w:val="22"/>
        </w:rPr>
        <w:t xml:space="preserve">Les protéines RHD et RHCE  ont 417 AA : ce sont des protéines transmembranaires traversant 12 fois la membrane =&gt; 6 boucles extracellulaires portant les spécificités Ag </w:t>
      </w:r>
    </w:p>
    <w:p w:rsidR="001268EF" w:rsidRDefault="001268EF" w:rsidP="001268EF">
      <w:pPr>
        <w:rPr>
          <w:rStyle w:val="postbody"/>
          <w:sz w:val="22"/>
        </w:rPr>
      </w:pPr>
      <w:r>
        <w:rPr>
          <w:rStyle w:val="postbody"/>
          <w:sz w:val="22"/>
        </w:rPr>
        <w:t>La spécificité Ag C ou c est portée par AA 103</w:t>
      </w:r>
    </w:p>
    <w:p w:rsidR="001268EF" w:rsidRDefault="001268EF" w:rsidP="001268EF">
      <w:pPr>
        <w:rPr>
          <w:rStyle w:val="postbody"/>
          <w:sz w:val="22"/>
        </w:rPr>
      </w:pPr>
      <w:r>
        <w:rPr>
          <w:rStyle w:val="postbody"/>
          <w:sz w:val="22"/>
        </w:rPr>
        <w:t>La spécificité Ag E ou e est portée par AA 226</w:t>
      </w:r>
    </w:p>
    <w:p w:rsidR="001268EF" w:rsidRDefault="001268EF" w:rsidP="001268EF">
      <w:pPr>
        <w:rPr>
          <w:rStyle w:val="postbody"/>
          <w:sz w:val="22"/>
        </w:rPr>
      </w:pPr>
      <w:r>
        <w:rPr>
          <w:rStyle w:val="postbody"/>
          <w:sz w:val="22"/>
        </w:rPr>
        <w:t>Pour l'Ag D ; environ 10 000 sites / GR</w:t>
      </w:r>
    </w:p>
    <w:p w:rsidR="001268EF" w:rsidRDefault="001268EF" w:rsidP="001268EF">
      <w:pPr>
        <w:rPr>
          <w:rStyle w:val="postbody"/>
          <w:sz w:val="22"/>
        </w:rPr>
      </w:pPr>
      <w:r>
        <w:rPr>
          <w:rStyle w:val="postbody"/>
          <w:sz w:val="22"/>
        </w:rPr>
        <w:t xml:space="preserve">Il y a de nombreux </w:t>
      </w:r>
      <w:proofErr w:type="spellStart"/>
      <w:r>
        <w:rPr>
          <w:rStyle w:val="postbody"/>
          <w:sz w:val="22"/>
        </w:rPr>
        <w:t>variants</w:t>
      </w:r>
      <w:proofErr w:type="spellEnd"/>
      <w:r>
        <w:rPr>
          <w:rStyle w:val="postbody"/>
          <w:sz w:val="22"/>
        </w:rPr>
        <w:t xml:space="preserve"> de D : D faibles / D partiels</w:t>
      </w:r>
    </w:p>
    <w:p w:rsidR="001268EF" w:rsidRDefault="001268EF" w:rsidP="001268EF"/>
    <w:p w:rsidR="001268EF" w:rsidRDefault="001268EF" w:rsidP="001268EF">
      <w:pPr>
        <w:rPr>
          <w:rStyle w:val="postbody"/>
          <w:sz w:val="22"/>
        </w:rPr>
      </w:pPr>
      <w:r>
        <w:rPr>
          <w:rStyle w:val="postbody"/>
          <w:sz w:val="22"/>
        </w:rPr>
        <w:t xml:space="preserve">48 Ag au total!!! </w:t>
      </w:r>
    </w:p>
    <w:p w:rsidR="001268EF" w:rsidRDefault="001268EF" w:rsidP="001268EF">
      <w:pPr>
        <w:rPr>
          <w:rStyle w:val="postbody"/>
          <w:sz w:val="22"/>
        </w:rPr>
      </w:pPr>
      <w:r>
        <w:rPr>
          <w:rStyle w:val="postbody"/>
          <w:sz w:val="22"/>
        </w:rPr>
        <w:t>Propre à l'homme</w:t>
      </w:r>
    </w:p>
    <w:p w:rsidR="001268EF" w:rsidRDefault="001268EF" w:rsidP="001268EF">
      <w:pPr>
        <w:rPr>
          <w:rStyle w:val="postbody"/>
          <w:sz w:val="22"/>
        </w:rPr>
      </w:pPr>
      <w:r>
        <w:rPr>
          <w:rStyle w:val="postbody"/>
          <w:sz w:val="22"/>
        </w:rPr>
        <w:t>Propres aux GR: groupes érythrocytaires</w:t>
      </w:r>
    </w:p>
    <w:p w:rsidR="001268EF" w:rsidRDefault="001268EF" w:rsidP="001268EF">
      <w:pPr>
        <w:rPr>
          <w:rStyle w:val="postbody"/>
          <w:sz w:val="22"/>
        </w:rPr>
      </w:pPr>
      <w:r>
        <w:rPr>
          <w:rStyle w:val="postbody"/>
          <w:sz w:val="22"/>
        </w:rPr>
        <w:t>D'emblée matures à la naissance</w:t>
      </w:r>
    </w:p>
    <w:p w:rsidR="001268EF" w:rsidRDefault="001268EF" w:rsidP="001268EF">
      <w:pPr>
        <w:rPr>
          <w:rStyle w:val="postbody"/>
          <w:sz w:val="22"/>
        </w:rPr>
      </w:pPr>
      <w:r>
        <w:rPr>
          <w:rStyle w:val="postbody"/>
          <w:sz w:val="22"/>
        </w:rPr>
        <w:t>85%  de la population sont Rhésus +</w:t>
      </w:r>
    </w:p>
    <w:p w:rsidR="001268EF" w:rsidRDefault="001268EF" w:rsidP="001268EF"/>
    <w:p w:rsidR="001268EF" w:rsidRDefault="001268EF" w:rsidP="001268EF">
      <w:pPr>
        <w:rPr>
          <w:rStyle w:val="postbody"/>
          <w:sz w:val="22"/>
        </w:rPr>
      </w:pPr>
      <w:r>
        <w:rPr>
          <w:rStyle w:val="postbody"/>
          <w:sz w:val="22"/>
          <w:u w:val="single"/>
        </w:rPr>
        <w:t xml:space="preserve">La production des </w:t>
      </w:r>
      <w:proofErr w:type="spellStart"/>
      <w:r>
        <w:rPr>
          <w:rStyle w:val="postbody"/>
          <w:sz w:val="22"/>
          <w:u w:val="single"/>
        </w:rPr>
        <w:t>Ac</w:t>
      </w:r>
      <w:proofErr w:type="spellEnd"/>
      <w:r>
        <w:rPr>
          <w:rStyle w:val="postbody"/>
          <w:sz w:val="22"/>
          <w:u w:val="single"/>
        </w:rPr>
        <w:t xml:space="preserve"> spécifiques</w:t>
      </w:r>
      <w:r>
        <w:rPr>
          <w:rStyle w:val="postbody"/>
          <w:sz w:val="22"/>
        </w:rPr>
        <w:t xml:space="preserve"> : </w:t>
      </w:r>
      <w:proofErr w:type="spellStart"/>
      <w:r>
        <w:rPr>
          <w:rStyle w:val="postbody"/>
          <w:sz w:val="22"/>
        </w:rPr>
        <w:t>Ac</w:t>
      </w:r>
      <w:proofErr w:type="spellEnd"/>
      <w:r>
        <w:rPr>
          <w:rStyle w:val="postbody"/>
          <w:sz w:val="22"/>
        </w:rPr>
        <w:t xml:space="preserve"> Immuns: irrégulier / inconsistants</w:t>
      </w:r>
    </w:p>
    <w:p w:rsidR="001268EF" w:rsidRDefault="001268EF" w:rsidP="001268EF">
      <w:pPr>
        <w:rPr>
          <w:rStyle w:val="postbody"/>
          <w:sz w:val="22"/>
        </w:rPr>
      </w:pPr>
      <w:proofErr w:type="spellStart"/>
      <w:r>
        <w:rPr>
          <w:rStyle w:val="postbody"/>
          <w:sz w:val="22"/>
        </w:rPr>
        <w:t>Ac</w:t>
      </w:r>
      <w:proofErr w:type="spellEnd"/>
      <w:r>
        <w:rPr>
          <w:rStyle w:val="postbody"/>
          <w:sz w:val="22"/>
        </w:rPr>
        <w:t xml:space="preserve"> d'</w:t>
      </w:r>
      <w:proofErr w:type="spellStart"/>
      <w:r>
        <w:rPr>
          <w:rStyle w:val="postbody"/>
          <w:sz w:val="22"/>
        </w:rPr>
        <w:t>AlloImunisation</w:t>
      </w:r>
      <w:proofErr w:type="spellEnd"/>
      <w:r>
        <w:rPr>
          <w:rStyle w:val="postbody"/>
          <w:sz w:val="22"/>
        </w:rPr>
        <w:t xml:space="preserve"> par transfusion ou grossesse: il y a trop de passage de sang  </w:t>
      </w:r>
      <w:proofErr w:type="spellStart"/>
      <w:r>
        <w:rPr>
          <w:rStyle w:val="postbody"/>
          <w:sz w:val="22"/>
        </w:rPr>
        <w:t>foetal</w:t>
      </w:r>
      <w:proofErr w:type="spellEnd"/>
      <w:r>
        <w:rPr>
          <w:rStyle w:val="postbody"/>
          <w:sz w:val="22"/>
        </w:rPr>
        <w:t xml:space="preserve"> dans la circulation de la mère.</w:t>
      </w:r>
    </w:p>
    <w:p w:rsidR="001268EF" w:rsidRDefault="001268EF" w:rsidP="001268EF">
      <w:pPr>
        <w:rPr>
          <w:rStyle w:val="postbody"/>
          <w:sz w:val="22"/>
        </w:rPr>
      </w:pPr>
      <w:r>
        <w:rPr>
          <w:rStyle w:val="postbody"/>
          <w:sz w:val="22"/>
        </w:rPr>
        <w:t>IgG1 ou IgG3 n'activant pas le complément</w:t>
      </w:r>
    </w:p>
    <w:p w:rsidR="001268EF" w:rsidRDefault="001268EF" w:rsidP="001268EF">
      <w:pPr>
        <w:rPr>
          <w:rStyle w:val="postbody"/>
          <w:sz w:val="22"/>
        </w:rPr>
      </w:pPr>
      <w:r>
        <w:rPr>
          <w:rStyle w:val="postbody"/>
          <w:sz w:val="22"/>
        </w:rPr>
        <w:t>IT hémolytique (accidents) immédiats ou retardés</w:t>
      </w:r>
    </w:p>
    <w:p w:rsidR="001268EF" w:rsidRDefault="001268EF" w:rsidP="001268EF">
      <w:pPr>
        <w:rPr>
          <w:rStyle w:val="postbody"/>
          <w:sz w:val="22"/>
        </w:rPr>
      </w:pPr>
      <w:r>
        <w:rPr>
          <w:rStyle w:val="postbody"/>
          <w:sz w:val="22"/>
        </w:rPr>
        <w:t>90 % des MHNN</w:t>
      </w:r>
    </w:p>
    <w:p w:rsidR="001268EF" w:rsidRDefault="001268EF" w:rsidP="001268EF">
      <w:pPr>
        <w:rPr>
          <w:rStyle w:val="postbody"/>
          <w:sz w:val="22"/>
        </w:rPr>
      </w:pPr>
      <w:r>
        <w:rPr>
          <w:rStyle w:val="postbody"/>
          <w:sz w:val="22"/>
        </w:rPr>
        <w:t xml:space="preserve">Auto </w:t>
      </w:r>
      <w:proofErr w:type="spellStart"/>
      <w:r>
        <w:rPr>
          <w:rStyle w:val="postbody"/>
          <w:sz w:val="22"/>
        </w:rPr>
        <w:t>Ac</w:t>
      </w:r>
      <w:proofErr w:type="spellEnd"/>
      <w:r>
        <w:rPr>
          <w:rStyle w:val="postbody"/>
          <w:sz w:val="22"/>
        </w:rPr>
        <w:t xml:space="preserve"> des AHAI</w:t>
      </w:r>
    </w:p>
    <w:p w:rsidR="001268EF" w:rsidRDefault="001268EF" w:rsidP="001268EF">
      <w:pPr>
        <w:rPr>
          <w:rStyle w:val="postbody"/>
          <w:sz w:val="22"/>
        </w:rPr>
      </w:pPr>
      <w:r>
        <w:rPr>
          <w:rStyle w:val="postbody"/>
          <w:sz w:val="22"/>
        </w:rPr>
        <w:t xml:space="preserve">Allo </w:t>
      </w:r>
      <w:proofErr w:type="spellStart"/>
      <w:r>
        <w:rPr>
          <w:rStyle w:val="postbody"/>
          <w:sz w:val="22"/>
        </w:rPr>
        <w:t>Ac</w:t>
      </w:r>
      <w:proofErr w:type="spellEnd"/>
      <w:r>
        <w:rPr>
          <w:rStyle w:val="postbody"/>
          <w:sz w:val="22"/>
        </w:rPr>
        <w:t xml:space="preserve"> post greffe de CSH</w:t>
      </w:r>
    </w:p>
    <w:p w:rsidR="001268EF" w:rsidRDefault="001268EF" w:rsidP="001268EF">
      <w:r>
        <w:rPr>
          <w:rStyle w:val="postbody"/>
          <w:sz w:val="22"/>
        </w:rPr>
        <w:t xml:space="preserve">Quelques </w:t>
      </w:r>
      <w:proofErr w:type="spellStart"/>
      <w:r>
        <w:rPr>
          <w:rStyle w:val="postbody"/>
          <w:sz w:val="22"/>
        </w:rPr>
        <w:t>Ac</w:t>
      </w:r>
      <w:proofErr w:type="spellEnd"/>
      <w:r>
        <w:rPr>
          <w:rStyle w:val="postbody"/>
          <w:sz w:val="22"/>
        </w:rPr>
        <w:t xml:space="preserve"> naturels</w:t>
      </w:r>
    </w:p>
    <w:p w:rsidR="001268EF" w:rsidRDefault="001268EF" w:rsidP="001268EF">
      <w:pPr>
        <w:rPr>
          <w:rStyle w:val="postbody"/>
          <w:sz w:val="22"/>
        </w:rPr>
      </w:pPr>
      <w:r>
        <w:rPr>
          <w:rStyle w:val="postbody"/>
          <w:sz w:val="22"/>
        </w:rPr>
        <w:t>Dirigés contre les Ag immunisants.</w:t>
      </w:r>
    </w:p>
    <w:p w:rsidR="001268EF" w:rsidRDefault="001268EF" w:rsidP="001268EF">
      <w:pPr>
        <w:rPr>
          <w:rStyle w:val="postbody"/>
          <w:sz w:val="22"/>
        </w:rPr>
      </w:pPr>
      <w:r>
        <w:rPr>
          <w:rStyle w:val="postbody"/>
          <w:sz w:val="22"/>
        </w:rPr>
        <w:t>Lors d'une grossesse; si l'</w:t>
      </w:r>
      <w:proofErr w:type="spellStart"/>
      <w:r>
        <w:rPr>
          <w:rStyle w:val="postbody"/>
          <w:sz w:val="22"/>
        </w:rPr>
        <w:t>Ac</w:t>
      </w:r>
      <w:proofErr w:type="spellEnd"/>
      <w:r>
        <w:rPr>
          <w:rStyle w:val="postbody"/>
          <w:sz w:val="22"/>
        </w:rPr>
        <w:t xml:space="preserve"> Anti système rhésus du </w:t>
      </w:r>
      <w:proofErr w:type="spellStart"/>
      <w:r>
        <w:rPr>
          <w:rStyle w:val="postbody"/>
          <w:sz w:val="22"/>
        </w:rPr>
        <w:t>foetus</w:t>
      </w:r>
      <w:proofErr w:type="spellEnd"/>
      <w:r>
        <w:rPr>
          <w:rStyle w:val="postbody"/>
          <w:sz w:val="22"/>
        </w:rPr>
        <w:t xml:space="preserve"> est présent chez la mère: l'</w:t>
      </w:r>
      <w:proofErr w:type="spellStart"/>
      <w:r>
        <w:rPr>
          <w:rStyle w:val="postbody"/>
          <w:sz w:val="22"/>
        </w:rPr>
        <w:t>IgG</w:t>
      </w:r>
      <w:proofErr w:type="spellEnd"/>
      <w:r>
        <w:rPr>
          <w:rStyle w:val="postbody"/>
          <w:sz w:val="22"/>
        </w:rPr>
        <w:t xml:space="preserve"> peut passer la barrière placentaire --&gt; Hémolyse </w:t>
      </w:r>
      <w:proofErr w:type="spellStart"/>
      <w:r>
        <w:rPr>
          <w:rStyle w:val="postbody"/>
          <w:sz w:val="22"/>
        </w:rPr>
        <w:t>foetale</w:t>
      </w:r>
      <w:proofErr w:type="spellEnd"/>
      <w:r>
        <w:rPr>
          <w:rStyle w:val="postbody"/>
          <w:sz w:val="22"/>
        </w:rPr>
        <w:t xml:space="preserve"> et voire anasarque </w:t>
      </w:r>
      <w:proofErr w:type="spellStart"/>
      <w:r>
        <w:rPr>
          <w:rStyle w:val="postbody"/>
          <w:sz w:val="22"/>
        </w:rPr>
        <w:t>foeto</w:t>
      </w:r>
      <w:proofErr w:type="spellEnd"/>
      <w:r>
        <w:rPr>
          <w:rStyle w:val="postbody"/>
          <w:sz w:val="22"/>
        </w:rPr>
        <w:t>-placentaire : mort in utero</w:t>
      </w:r>
    </w:p>
    <w:p w:rsidR="001268EF" w:rsidRDefault="001268EF" w:rsidP="001268EF"/>
    <w:p w:rsidR="001268EF" w:rsidRDefault="001268EF" w:rsidP="001268EF">
      <w:pPr>
        <w:rPr>
          <w:rStyle w:val="postbody"/>
          <w:sz w:val="22"/>
        </w:rPr>
      </w:pPr>
      <w:r>
        <w:rPr>
          <w:rStyle w:val="postbody"/>
          <w:sz w:val="22"/>
          <w:u w:val="single"/>
        </w:rPr>
        <w:t>Les conséquences cliniques</w:t>
      </w:r>
      <w:r>
        <w:rPr>
          <w:rStyle w:val="postbody"/>
          <w:sz w:val="22"/>
        </w:rPr>
        <w:t xml:space="preserve"> en transfusion sanguine et obstétrique: danger potentiel</w:t>
      </w:r>
    </w:p>
    <w:p w:rsidR="001268EF" w:rsidRDefault="001268EF" w:rsidP="001268EF">
      <w:pPr>
        <w:rPr>
          <w:rStyle w:val="postbody"/>
          <w:sz w:val="22"/>
        </w:rPr>
      </w:pPr>
      <w:r>
        <w:rPr>
          <w:rStyle w:val="postbody"/>
          <w:sz w:val="22"/>
        </w:rPr>
        <w:t>Examen pré-transfusionnel :</w:t>
      </w:r>
    </w:p>
    <w:p w:rsidR="001268EF" w:rsidRDefault="001268EF" w:rsidP="001268EF">
      <w:pPr>
        <w:rPr>
          <w:rStyle w:val="postbody"/>
          <w:sz w:val="22"/>
        </w:rPr>
      </w:pPr>
      <w:r>
        <w:rPr>
          <w:rStyle w:val="postbody"/>
          <w:sz w:val="22"/>
        </w:rPr>
        <w:t>Groupage ABO D: détermination des Ag ABO et de l'Ag rhésus D</w:t>
      </w:r>
    </w:p>
    <w:p w:rsidR="001268EF" w:rsidRDefault="001268EF" w:rsidP="001268EF">
      <w:pPr>
        <w:rPr>
          <w:rStyle w:val="postbody"/>
          <w:sz w:val="22"/>
        </w:rPr>
      </w:pPr>
      <w:r>
        <w:rPr>
          <w:rStyle w:val="postbody"/>
          <w:sz w:val="22"/>
        </w:rPr>
        <w:t>Phénotype RHK: détermination des Ag rhésus C</w:t>
      </w:r>
      <w:proofErr w:type="gramStart"/>
      <w:r>
        <w:rPr>
          <w:rStyle w:val="postbody"/>
          <w:sz w:val="22"/>
        </w:rPr>
        <w:t>,E</w:t>
      </w:r>
      <w:proofErr w:type="gramEnd"/>
      <w:r>
        <w:rPr>
          <w:rStyle w:val="postbody"/>
          <w:sz w:val="22"/>
        </w:rPr>
        <w:t>, c, e et de l'Ag K et gr</w:t>
      </w:r>
    </w:p>
    <w:p w:rsidR="001268EF" w:rsidRDefault="001268EF" w:rsidP="001268EF">
      <w:pPr>
        <w:rPr>
          <w:rStyle w:val="postbody"/>
          <w:sz w:val="22"/>
        </w:rPr>
      </w:pPr>
      <w:r>
        <w:rPr>
          <w:rStyle w:val="postbody"/>
          <w:sz w:val="22"/>
        </w:rPr>
        <w:t>Choix des CGR et du PFC à transfuser en fonction des caractéristiques immunitaires du donneur et du receveur.</w:t>
      </w:r>
    </w:p>
    <w:p w:rsidR="001268EF" w:rsidRDefault="001268EF" w:rsidP="001268EF">
      <w:pPr>
        <w:rPr>
          <w:rStyle w:val="postbody"/>
          <w:sz w:val="22"/>
        </w:rPr>
      </w:pPr>
      <w:r>
        <w:rPr>
          <w:rStyle w:val="postbody"/>
          <w:sz w:val="22"/>
        </w:rPr>
        <w:t>Suivi des grossesses : examen Immunitaire prématuré et RAI</w:t>
      </w:r>
    </w:p>
    <w:p w:rsidR="001268EF" w:rsidRDefault="001268EF" w:rsidP="001268EF">
      <w:pPr>
        <w:rPr>
          <w:rStyle w:val="postbody"/>
          <w:sz w:val="22"/>
        </w:rPr>
      </w:pPr>
      <w:r>
        <w:rPr>
          <w:rStyle w:val="postbody"/>
          <w:sz w:val="22"/>
        </w:rPr>
        <w:lastRenderedPageBreak/>
        <w:t xml:space="preserve">Prévention des MHNN : chez les groupes rhésus </w:t>
      </w:r>
      <w:proofErr w:type="gramStart"/>
      <w:r>
        <w:rPr>
          <w:rStyle w:val="postbody"/>
          <w:sz w:val="22"/>
        </w:rPr>
        <w:t>- ,</w:t>
      </w:r>
      <w:proofErr w:type="gramEnd"/>
      <w:r>
        <w:rPr>
          <w:rStyle w:val="postbody"/>
          <w:sz w:val="22"/>
        </w:rPr>
        <w:t xml:space="preserve"> potentiellement porteuse d’un rhésus + , à chaque phénomène risquent de provoquer le passage du sang fœtal dans la circulation maternelle : injection d’une dose d’</w:t>
      </w:r>
      <w:proofErr w:type="spellStart"/>
      <w:r>
        <w:rPr>
          <w:rStyle w:val="postbody"/>
          <w:sz w:val="22"/>
        </w:rPr>
        <w:t>Ig</w:t>
      </w:r>
      <w:proofErr w:type="spellEnd"/>
      <w:r>
        <w:rPr>
          <w:rStyle w:val="postbody"/>
          <w:sz w:val="22"/>
        </w:rPr>
        <w:t xml:space="preserve"> anti D dans un délai de 72h </w:t>
      </w:r>
      <w:r w:rsidRPr="003B47E7">
        <w:rPr>
          <w:rStyle w:val="postbody"/>
          <w:sz w:val="22"/>
        </w:rPr>
        <w:sym w:font="Wingdings" w:char="F0E8"/>
      </w:r>
      <w:r>
        <w:rPr>
          <w:rStyle w:val="postbody"/>
          <w:sz w:val="22"/>
        </w:rPr>
        <w:t xml:space="preserve"> destruction des hématies fœtales et prévention de l’apparition d’</w:t>
      </w:r>
      <w:proofErr w:type="spellStart"/>
      <w:r>
        <w:rPr>
          <w:rStyle w:val="postbody"/>
          <w:sz w:val="22"/>
        </w:rPr>
        <w:t>Ac</w:t>
      </w:r>
      <w:proofErr w:type="spellEnd"/>
      <w:r>
        <w:rPr>
          <w:rStyle w:val="postbody"/>
          <w:sz w:val="22"/>
        </w:rPr>
        <w:t xml:space="preserve"> </w:t>
      </w:r>
      <w:proofErr w:type="spellStart"/>
      <w:r>
        <w:rPr>
          <w:rStyle w:val="postbody"/>
          <w:sz w:val="22"/>
        </w:rPr>
        <w:t>anti-D</w:t>
      </w:r>
      <w:proofErr w:type="spellEnd"/>
      <w:r>
        <w:rPr>
          <w:rStyle w:val="postbody"/>
          <w:sz w:val="22"/>
        </w:rPr>
        <w:t xml:space="preserve"> chez la mère </w:t>
      </w:r>
      <w:r w:rsidRPr="003B47E7">
        <w:rPr>
          <w:rStyle w:val="postbody"/>
          <w:sz w:val="22"/>
        </w:rPr>
        <w:sym w:font="Wingdings" w:char="F0E8"/>
      </w:r>
      <w:r>
        <w:rPr>
          <w:rStyle w:val="postbody"/>
          <w:sz w:val="22"/>
        </w:rPr>
        <w:t xml:space="preserve"> on évite la transmission potentielle de ces </w:t>
      </w:r>
      <w:proofErr w:type="spellStart"/>
      <w:r>
        <w:rPr>
          <w:rStyle w:val="postbody"/>
          <w:sz w:val="22"/>
        </w:rPr>
        <w:t>Ig</w:t>
      </w:r>
      <w:proofErr w:type="spellEnd"/>
      <w:r>
        <w:rPr>
          <w:rStyle w:val="postbody"/>
          <w:sz w:val="22"/>
        </w:rPr>
        <w:t xml:space="preserve"> G anti D au fœtus = MMNN</w:t>
      </w:r>
    </w:p>
    <w:p w:rsidR="001268EF" w:rsidRDefault="001268EF" w:rsidP="001268EF">
      <w:pPr>
        <w:rPr>
          <w:rStyle w:val="postbody"/>
          <w:sz w:val="22"/>
        </w:rPr>
      </w:pPr>
      <w:r>
        <w:rPr>
          <w:rStyle w:val="postbody"/>
          <w:sz w:val="22"/>
        </w:rPr>
        <w:t>Exploration des AHAI.</w:t>
      </w:r>
    </w:p>
    <w:p w:rsidR="001268EF" w:rsidRPr="00E06EBD" w:rsidRDefault="001268EF" w:rsidP="001268EF">
      <w:pPr>
        <w:rPr>
          <w:rStyle w:val="postbody"/>
          <w:sz w:val="22"/>
          <w:szCs w:val="22"/>
        </w:rPr>
      </w:pP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Définition d’un système de groupe sanguin. Description des systèmes connus à ce jour. Quelle est l’importance pratique de certains de ces systèmes ? </w:t>
      </w:r>
    </w:p>
    <w:p w:rsidR="001268EF" w:rsidRPr="00E06EBD" w:rsidRDefault="001268EF" w:rsidP="001268EF">
      <w:pPr>
        <w:rPr>
          <w:rStyle w:val="postbody"/>
          <w:sz w:val="22"/>
          <w:szCs w:val="22"/>
        </w:rPr>
      </w:pPr>
    </w:p>
    <w:p w:rsidR="001268EF" w:rsidRDefault="001268EF" w:rsidP="001268EF">
      <w:pPr>
        <w:pStyle w:val="Corpsdetexte2"/>
        <w:rPr>
          <w:i w:val="0"/>
        </w:rPr>
      </w:pPr>
      <w:r>
        <w:rPr>
          <w:i w:val="0"/>
          <w:u w:val="single"/>
        </w:rPr>
        <w:t>Système de groupe sanguin </w:t>
      </w:r>
      <w:r>
        <w:rPr>
          <w:i w:val="0"/>
        </w:rPr>
        <w:t xml:space="preserve">: Ensemble d’Ag transmis par des allèles ou des </w:t>
      </w:r>
      <w:proofErr w:type="spellStart"/>
      <w:r>
        <w:rPr>
          <w:i w:val="0"/>
        </w:rPr>
        <w:t>haplotypes</w:t>
      </w:r>
      <w:proofErr w:type="spellEnd"/>
      <w:r>
        <w:rPr>
          <w:i w:val="0"/>
        </w:rPr>
        <w:t xml:space="preserve"> d’un gène ou d’un ensemble de gènes de groupe sanguin.</w:t>
      </w:r>
    </w:p>
    <w:p w:rsidR="001268EF" w:rsidRDefault="001268EF" w:rsidP="001268EF">
      <w:pPr>
        <w:pStyle w:val="Corpsdetexte2"/>
        <w:rPr>
          <w:i w:val="0"/>
        </w:rPr>
      </w:pPr>
      <w:r>
        <w:rPr>
          <w:i w:val="0"/>
        </w:rPr>
        <w:t xml:space="preserve">Groupe sanguin : ensemble des variations </w:t>
      </w:r>
      <w:proofErr w:type="spellStart"/>
      <w:r>
        <w:rPr>
          <w:i w:val="0"/>
        </w:rPr>
        <w:t>allotypiques</w:t>
      </w:r>
      <w:proofErr w:type="spellEnd"/>
      <w:r>
        <w:rPr>
          <w:i w:val="0"/>
        </w:rPr>
        <w:t xml:space="preserve"> présentes sur la membrane du GR et </w:t>
      </w:r>
      <w:proofErr w:type="spellStart"/>
      <w:r>
        <w:rPr>
          <w:i w:val="0"/>
        </w:rPr>
        <w:t>détéctées</w:t>
      </w:r>
      <w:proofErr w:type="spellEnd"/>
      <w:r>
        <w:rPr>
          <w:i w:val="0"/>
        </w:rPr>
        <w:t xml:space="preserve"> par des </w:t>
      </w:r>
      <w:proofErr w:type="spellStart"/>
      <w:r>
        <w:rPr>
          <w:i w:val="0"/>
        </w:rPr>
        <w:t>Ac</w:t>
      </w:r>
      <w:proofErr w:type="spellEnd"/>
      <w:r>
        <w:rPr>
          <w:i w:val="0"/>
        </w:rPr>
        <w:t>.</w:t>
      </w:r>
    </w:p>
    <w:p w:rsidR="001268EF" w:rsidRDefault="001268EF" w:rsidP="001268EF">
      <w:pPr>
        <w:pStyle w:val="Corpsdetexte2"/>
        <w:rPr>
          <w:i w:val="0"/>
        </w:rPr>
      </w:pPr>
      <w:r>
        <w:rPr>
          <w:i w:val="0"/>
        </w:rPr>
        <w:t>On parle de Polymorphisme immunogène</w:t>
      </w:r>
    </w:p>
    <w:p w:rsidR="001268EF" w:rsidRDefault="001268EF" w:rsidP="001268EF">
      <w:pPr>
        <w:pStyle w:val="Corpsdetexte2"/>
        <w:rPr>
          <w:i w:val="0"/>
        </w:rPr>
      </w:pPr>
      <w:r>
        <w:rPr>
          <w:i w:val="0"/>
        </w:rPr>
        <w:t xml:space="preserve">2 systèmes : ABO, Rhésus, </w:t>
      </w:r>
      <w:proofErr w:type="spellStart"/>
      <w:r>
        <w:rPr>
          <w:i w:val="0"/>
        </w:rPr>
        <w:t>Kell</w:t>
      </w:r>
      <w:proofErr w:type="spellEnd"/>
    </w:p>
    <w:p w:rsidR="001268EF" w:rsidRDefault="001268EF" w:rsidP="001268EF">
      <w:pPr>
        <w:pStyle w:val="Corpsdetexte2"/>
        <w:rPr>
          <w:i w:val="0"/>
        </w:rPr>
      </w:pPr>
      <w:r>
        <w:rPr>
          <w:i w:val="0"/>
        </w:rPr>
        <w:t>270 Ag</w:t>
      </w:r>
    </w:p>
    <w:p w:rsidR="001268EF" w:rsidRDefault="001268EF" w:rsidP="001268EF">
      <w:pPr>
        <w:pStyle w:val="Corpsdetexte2"/>
        <w:rPr>
          <w:i w:val="0"/>
        </w:rPr>
      </w:pPr>
      <w:r>
        <w:rPr>
          <w:i w:val="0"/>
        </w:rPr>
        <w:t>5 collections : Ag pas encore classifiés</w:t>
      </w:r>
    </w:p>
    <w:p w:rsidR="001268EF" w:rsidRDefault="001268EF" w:rsidP="001268EF">
      <w:pPr>
        <w:pStyle w:val="Corpsdetexte2"/>
        <w:rPr>
          <w:i w:val="0"/>
        </w:rPr>
      </w:pPr>
      <w:proofErr w:type="gramStart"/>
      <w:r>
        <w:rPr>
          <w:i w:val="0"/>
        </w:rPr>
        <w:t>série</w:t>
      </w:r>
      <w:proofErr w:type="gramEnd"/>
      <w:r>
        <w:rPr>
          <w:i w:val="0"/>
        </w:rPr>
        <w:t xml:space="preserve"> 700 : Ag de basse fréquence</w:t>
      </w:r>
    </w:p>
    <w:p w:rsidR="001268EF" w:rsidRDefault="001268EF" w:rsidP="001268EF">
      <w:pPr>
        <w:pStyle w:val="Corpsdetexte2"/>
        <w:rPr>
          <w:i w:val="0"/>
        </w:rPr>
      </w:pPr>
      <w:r>
        <w:rPr>
          <w:i w:val="0"/>
          <w:noProof/>
        </w:rPr>
        <w:pict>
          <v:line id="_x0000_s1036" style="position:absolute;z-index:251670528" from="166.05pt,4.65pt" to="202.05pt,4.65pt">
            <v:stroke endarrow="block"/>
          </v:line>
        </w:pict>
      </w:r>
      <w:proofErr w:type="gramStart"/>
      <w:r>
        <w:rPr>
          <w:i w:val="0"/>
        </w:rPr>
        <w:t>série</w:t>
      </w:r>
      <w:proofErr w:type="gramEnd"/>
      <w:r>
        <w:rPr>
          <w:i w:val="0"/>
        </w:rPr>
        <w:t xml:space="preserve"> 901 : Ag de forte fréquence                  Non rattachés à un système donné</w:t>
      </w:r>
    </w:p>
    <w:p w:rsidR="001268EF" w:rsidRDefault="001268EF" w:rsidP="001268EF">
      <w:pPr>
        <w:pStyle w:val="Corpsdetexte2"/>
        <w:rPr>
          <w:i w:val="0"/>
        </w:rPr>
      </w:pPr>
    </w:p>
    <w:p w:rsidR="001268EF" w:rsidRDefault="001268EF" w:rsidP="001268EF">
      <w:pPr>
        <w:pStyle w:val="Corpsdetexte2"/>
        <w:rPr>
          <w:i w:val="0"/>
        </w:rPr>
      </w:pPr>
      <w:r>
        <w:rPr>
          <w:i w:val="0"/>
          <w:u w:val="single"/>
        </w:rPr>
        <w:t xml:space="preserve">Description des systèmes </w:t>
      </w:r>
      <w:proofErr w:type="gramStart"/>
      <w:r>
        <w:rPr>
          <w:i w:val="0"/>
          <w:u w:val="single"/>
        </w:rPr>
        <w:t>connues</w:t>
      </w:r>
      <w:proofErr w:type="gramEnd"/>
      <w:r>
        <w:rPr>
          <w:i w:val="0"/>
          <w:u w:val="single"/>
        </w:rPr>
        <w:t xml:space="preserve"> à ce jour </w:t>
      </w:r>
      <w:r>
        <w:rPr>
          <w:i w:val="0"/>
        </w:rPr>
        <w:t>: 2 grands types de systèmes</w:t>
      </w:r>
    </w:p>
    <w:p w:rsidR="001268EF" w:rsidRDefault="001268EF" w:rsidP="001268EF">
      <w:pPr>
        <w:pStyle w:val="Corpsdetexte2"/>
        <w:rPr>
          <w:i w:val="0"/>
        </w:rPr>
      </w:pPr>
      <w:r>
        <w:rPr>
          <w:i w:val="0"/>
        </w:rPr>
        <w:t xml:space="preserve">ABO et associés, ABO, </w:t>
      </w:r>
      <w:proofErr w:type="spellStart"/>
      <w:r>
        <w:rPr>
          <w:i w:val="0"/>
        </w:rPr>
        <w:t>Hh</w:t>
      </w:r>
      <w:proofErr w:type="spellEnd"/>
      <w:r>
        <w:rPr>
          <w:i w:val="0"/>
        </w:rPr>
        <w:t xml:space="preserve">, Lewis, P1, </w:t>
      </w:r>
      <w:proofErr w:type="gramStart"/>
      <w:r>
        <w:rPr>
          <w:i w:val="0"/>
        </w:rPr>
        <w:t>Ii ,</w:t>
      </w:r>
      <w:proofErr w:type="gramEnd"/>
      <w:r>
        <w:rPr>
          <w:i w:val="0"/>
        </w:rPr>
        <w:t xml:space="preserve"> GLOB</w:t>
      </w:r>
    </w:p>
    <w:p w:rsidR="001268EF" w:rsidRDefault="001268EF" w:rsidP="001268EF">
      <w:pPr>
        <w:pStyle w:val="Corpsdetexte2"/>
        <w:rPr>
          <w:i w:val="0"/>
        </w:rPr>
      </w:pPr>
      <w:r>
        <w:rPr>
          <w:i w:val="0"/>
        </w:rPr>
        <w:t>Même construction moléculaire supportant plusieurs spécificités</w:t>
      </w:r>
    </w:p>
    <w:p w:rsidR="001268EF" w:rsidRDefault="001268EF" w:rsidP="001268EF">
      <w:pPr>
        <w:pStyle w:val="Corpsdetexte2"/>
        <w:rPr>
          <w:i w:val="0"/>
        </w:rPr>
      </w:pPr>
      <w:r>
        <w:rPr>
          <w:i w:val="0"/>
          <w:noProof/>
        </w:rPr>
        <w:pict>
          <v:line id="_x0000_s1039" style="position:absolute;z-index:251673600" from="319.05pt,7.65pt" to="337.05pt,7.65pt">
            <v:stroke endarrow="block"/>
          </v:line>
        </w:pict>
      </w:r>
      <w:r>
        <w:rPr>
          <w:i w:val="0"/>
          <w:noProof/>
        </w:rPr>
        <w:pict>
          <v:line id="_x0000_s1038" style="position:absolute;z-index:251672576" from="274.05pt,7.65pt" to="292.05pt,7.65pt">
            <v:stroke endarrow="block"/>
          </v:line>
        </w:pict>
      </w:r>
      <w:r>
        <w:rPr>
          <w:i w:val="0"/>
          <w:noProof/>
        </w:rPr>
        <w:pict>
          <v:line id="_x0000_s1037" style="position:absolute;z-index:251671552" from="238.05pt,7.65pt" to="256.05pt,7.65pt">
            <v:stroke endarrow="block"/>
          </v:line>
        </w:pict>
      </w:r>
      <w:r>
        <w:rPr>
          <w:i w:val="0"/>
        </w:rPr>
        <w:t xml:space="preserve">Ordre de fonctionnement des différents gènes : Ii        </w:t>
      </w:r>
      <w:proofErr w:type="spellStart"/>
      <w:r>
        <w:rPr>
          <w:i w:val="0"/>
        </w:rPr>
        <w:t>Hh</w:t>
      </w:r>
      <w:proofErr w:type="spellEnd"/>
      <w:r>
        <w:rPr>
          <w:i w:val="0"/>
        </w:rPr>
        <w:t xml:space="preserve">       ABO      Lewis</w:t>
      </w:r>
    </w:p>
    <w:p w:rsidR="001268EF" w:rsidRDefault="001268EF" w:rsidP="001268EF">
      <w:pPr>
        <w:pStyle w:val="Corpsdetexte2"/>
        <w:rPr>
          <w:i w:val="0"/>
        </w:rPr>
      </w:pPr>
      <w:r>
        <w:rPr>
          <w:i w:val="0"/>
        </w:rPr>
        <w:t>Lewis = signal « STOP »                                           Nature glucidique</w:t>
      </w:r>
    </w:p>
    <w:p w:rsidR="001268EF" w:rsidRDefault="001268EF" w:rsidP="001268EF">
      <w:pPr>
        <w:pStyle w:val="Corpsdetexte2"/>
        <w:rPr>
          <w:i w:val="0"/>
        </w:rPr>
      </w:pPr>
      <w:r>
        <w:rPr>
          <w:i w:val="0"/>
        </w:rPr>
        <w:t>Fonctionnement de manière concentrée (comme les briques d’un mur)</w:t>
      </w:r>
    </w:p>
    <w:p w:rsidR="001268EF" w:rsidRDefault="001268EF" w:rsidP="001268EF">
      <w:pPr>
        <w:pStyle w:val="Corpsdetexte2"/>
        <w:rPr>
          <w:i w:val="0"/>
        </w:rPr>
      </w:pPr>
      <w:r>
        <w:rPr>
          <w:i w:val="0"/>
        </w:rPr>
        <w:t xml:space="preserve">Rhésus et ses collègues : Rhésus, </w:t>
      </w:r>
      <w:proofErr w:type="spellStart"/>
      <w:r>
        <w:rPr>
          <w:i w:val="0"/>
        </w:rPr>
        <w:t>Kell</w:t>
      </w:r>
      <w:proofErr w:type="spellEnd"/>
      <w:r>
        <w:rPr>
          <w:i w:val="0"/>
        </w:rPr>
        <w:t xml:space="preserve">, Duff, Kidd, MNS : chaque système fonctionnes indépendamment et possède sa propre molécule : chaque gène donne un Ag spé = molécule fixée </w:t>
      </w:r>
      <w:proofErr w:type="gramStart"/>
      <w:r>
        <w:rPr>
          <w:i w:val="0"/>
        </w:rPr>
        <w:t>à la</w:t>
      </w:r>
      <w:proofErr w:type="gramEnd"/>
      <w:r>
        <w:rPr>
          <w:i w:val="0"/>
        </w:rPr>
        <w:t xml:space="preserve"> mb.</w:t>
      </w:r>
    </w:p>
    <w:p w:rsidR="001268EF" w:rsidRDefault="001268EF" w:rsidP="001268EF">
      <w:pPr>
        <w:pStyle w:val="Corpsdetexte2"/>
        <w:rPr>
          <w:i w:val="0"/>
        </w:rPr>
      </w:pPr>
    </w:p>
    <w:p w:rsidR="001268EF" w:rsidRDefault="001268EF" w:rsidP="001268EF">
      <w:pPr>
        <w:pStyle w:val="Corpsdetexte2"/>
        <w:rPr>
          <w:i w:val="0"/>
        </w:rPr>
      </w:pPr>
      <w:r>
        <w:rPr>
          <w:i w:val="0"/>
          <w:u w:val="single"/>
        </w:rPr>
        <w:t>Importance pratique de certains de ces systèmes :</w:t>
      </w:r>
      <w:r>
        <w:rPr>
          <w:i w:val="0"/>
        </w:rPr>
        <w:t xml:space="preserve"> danger constant dès la 1</w:t>
      </w:r>
      <w:r>
        <w:rPr>
          <w:i w:val="0"/>
          <w:vertAlign w:val="superscript"/>
        </w:rPr>
        <w:t>er</w:t>
      </w:r>
      <w:r>
        <w:rPr>
          <w:i w:val="0"/>
        </w:rPr>
        <w:t xml:space="preserve"> transfusion (ABO), obstacle à la greffe, danger potentiel obstétrical MHNN et transfusionnel, AHAI : examens pré transfusionnels, choix des CGR et du PFC à transfuser en fonction des caractéristiques du donneur et du receveur. Suivi des grossesses, examen IH prénataux, RAI, exploration AHAI, EDC.</w:t>
      </w:r>
    </w:p>
    <w:p w:rsidR="001268EF" w:rsidRDefault="001268EF" w:rsidP="001268EF">
      <w:pPr>
        <w:pStyle w:val="Corpsdetexte2"/>
        <w:rPr>
          <w:i w:val="0"/>
        </w:rPr>
      </w:pPr>
    </w:p>
    <w:p w:rsidR="001268EF" w:rsidRDefault="001268EF" w:rsidP="001268EF">
      <w:pPr>
        <w:pStyle w:val="Corpsdetexte2"/>
        <w:rPr>
          <w:i w:val="0"/>
        </w:rPr>
      </w:pPr>
      <w:r>
        <w:rPr>
          <w:i w:val="0"/>
          <w:noProof/>
        </w:rPr>
        <w:pict>
          <v:line id="_x0000_s1040" style="position:absolute;z-index:251674624" from="-4.95pt,2.6pt" to="49.05pt,2.6pt">
            <v:stroke endarrow="block"/>
          </v:line>
        </w:pict>
      </w:r>
      <w:r>
        <w:rPr>
          <w:i w:val="0"/>
        </w:rPr>
        <w:t xml:space="preserve">                  Groupage ABO D et phénotype RHK voir phénotype étendu</w:t>
      </w:r>
    </w:p>
    <w:p w:rsidR="001268EF" w:rsidRPr="00E06EBD" w:rsidRDefault="001268EF" w:rsidP="001268EF">
      <w:pPr>
        <w:rPr>
          <w:rStyle w:val="postbody"/>
          <w:sz w:val="22"/>
          <w:szCs w:val="22"/>
        </w:rPr>
      </w:pP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Système </w:t>
      </w:r>
      <w:proofErr w:type="spellStart"/>
      <w:r w:rsidRPr="00E06EBD">
        <w:rPr>
          <w:rStyle w:val="postbody"/>
          <w:b/>
          <w:sz w:val="22"/>
          <w:szCs w:val="22"/>
        </w:rPr>
        <w:t>Kell</w:t>
      </w:r>
      <w:proofErr w:type="spellEnd"/>
      <w:r w:rsidRPr="00E06EBD">
        <w:rPr>
          <w:rStyle w:val="postbody"/>
          <w:b/>
          <w:sz w:val="22"/>
          <w:szCs w:val="22"/>
        </w:rPr>
        <w:t xml:space="preserve"> : bases génétiques, principaux antigènes, production des anticorps spécifiques et conséquences cliniques pour le choix des produits sanguins et le suivi des grossesses. </w:t>
      </w:r>
    </w:p>
    <w:p w:rsidR="001268EF" w:rsidRDefault="001268EF" w:rsidP="001268EF">
      <w:pPr>
        <w:rPr>
          <w:rStyle w:val="postbody"/>
          <w:sz w:val="22"/>
          <w:szCs w:val="22"/>
        </w:rPr>
      </w:pPr>
    </w:p>
    <w:p w:rsidR="001268EF" w:rsidRDefault="001268EF" w:rsidP="001268EF">
      <w:pPr>
        <w:pStyle w:val="Corpsdetexte2"/>
        <w:rPr>
          <w:rFonts w:ascii="Times" w:hAnsi="Times"/>
          <w:i w:val="0"/>
        </w:rPr>
      </w:pPr>
      <w:r>
        <w:rPr>
          <w:rFonts w:ascii="Times" w:hAnsi="Times"/>
          <w:i w:val="0"/>
          <w:u w:val="single"/>
        </w:rPr>
        <w:t>Bases génétiques :</w:t>
      </w:r>
      <w:r>
        <w:rPr>
          <w:rFonts w:ascii="Times" w:hAnsi="Times"/>
          <w:i w:val="0"/>
        </w:rPr>
        <w:t xml:space="preserve"> gène KEL sur K7 : 24 Ag</w:t>
      </w:r>
    </w:p>
    <w:p w:rsidR="001268EF" w:rsidRDefault="001268EF" w:rsidP="001268EF">
      <w:pPr>
        <w:pStyle w:val="Corpsdetexte2"/>
        <w:rPr>
          <w:rFonts w:ascii="Times" w:hAnsi="Times"/>
          <w:i w:val="0"/>
        </w:rPr>
      </w:pPr>
      <w:r>
        <w:rPr>
          <w:rFonts w:ascii="Times" w:hAnsi="Times"/>
          <w:i w:val="0"/>
        </w:rPr>
        <w:t xml:space="preserve">2 autres systèmes liés fonctionnellement mais génétiquement distincts : </w:t>
      </w:r>
      <w:proofErr w:type="spellStart"/>
      <w:r>
        <w:rPr>
          <w:rFonts w:ascii="Times" w:hAnsi="Times"/>
          <w:i w:val="0"/>
        </w:rPr>
        <w:t>Kx</w:t>
      </w:r>
      <w:proofErr w:type="spellEnd"/>
      <w:r>
        <w:rPr>
          <w:rFonts w:ascii="Times" w:hAnsi="Times"/>
          <w:i w:val="0"/>
        </w:rPr>
        <w:t xml:space="preserve"> (rattaché par un pont disulfure) et GERBICH (lien fonctionnel)</w:t>
      </w:r>
    </w:p>
    <w:p w:rsidR="001268EF" w:rsidRDefault="001268EF" w:rsidP="001268EF">
      <w:pPr>
        <w:pStyle w:val="Corpsdetexte2"/>
        <w:rPr>
          <w:rFonts w:ascii="Times" w:hAnsi="Times"/>
          <w:i w:val="0"/>
        </w:rPr>
      </w:pPr>
      <w:r>
        <w:rPr>
          <w:rFonts w:ascii="Times" w:hAnsi="Times"/>
          <w:i w:val="0"/>
        </w:rPr>
        <w:t>5 groupes d’Ag ANTITHETIQUES : fonctionnent par paire : si l’un est présent l’autre est absent   K et R (CELLANO)</w:t>
      </w:r>
    </w:p>
    <w:p w:rsidR="001268EF" w:rsidRDefault="001268EF" w:rsidP="001268EF">
      <w:pPr>
        <w:pStyle w:val="Corpsdetexte2"/>
        <w:rPr>
          <w:rFonts w:ascii="Times" w:hAnsi="Times"/>
          <w:i w:val="0"/>
        </w:rPr>
      </w:pPr>
      <w:r>
        <w:rPr>
          <w:rFonts w:ascii="Times" w:hAnsi="Times"/>
          <w:i w:val="0"/>
        </w:rPr>
        <w:t>3 Ag privés et 11 Ag publics</w:t>
      </w:r>
    </w:p>
    <w:p w:rsidR="001268EF" w:rsidRDefault="001268EF" w:rsidP="001268EF">
      <w:pPr>
        <w:pStyle w:val="Corpsdetexte2"/>
        <w:rPr>
          <w:rFonts w:ascii="Times" w:hAnsi="Times"/>
          <w:b/>
          <w:i w:val="0"/>
          <w:u w:val="single"/>
        </w:rPr>
      </w:pPr>
    </w:p>
    <w:p w:rsidR="001268EF" w:rsidRDefault="001268EF" w:rsidP="001268EF">
      <w:pPr>
        <w:pStyle w:val="Corpsdetexte2"/>
        <w:rPr>
          <w:rFonts w:ascii="Times" w:hAnsi="Times"/>
          <w:i w:val="0"/>
        </w:rPr>
      </w:pPr>
      <w:r>
        <w:rPr>
          <w:rFonts w:ascii="Times" w:hAnsi="Times"/>
          <w:i w:val="0"/>
          <w:u w:val="single"/>
        </w:rPr>
        <w:t>Principaux antigènes :</w:t>
      </w:r>
      <w:r>
        <w:rPr>
          <w:rFonts w:ascii="Times" w:hAnsi="Times"/>
          <w:i w:val="0"/>
        </w:rPr>
        <w:t xml:space="preserve"> glycoprotéine de 731 AA, polymorphisme </w:t>
      </w:r>
      <w:proofErr w:type="spellStart"/>
      <w:r>
        <w:rPr>
          <w:rFonts w:ascii="Times" w:hAnsi="Times"/>
          <w:i w:val="0"/>
        </w:rPr>
        <w:t>Kk</w:t>
      </w:r>
      <w:proofErr w:type="spellEnd"/>
      <w:r>
        <w:rPr>
          <w:rFonts w:ascii="Times" w:hAnsi="Times"/>
          <w:i w:val="0"/>
        </w:rPr>
        <w:t xml:space="preserve"> sur l’AA193</w:t>
      </w:r>
    </w:p>
    <w:p w:rsidR="001268EF" w:rsidRDefault="001268EF" w:rsidP="001268EF">
      <w:pPr>
        <w:pStyle w:val="Corpsdetexte2"/>
        <w:rPr>
          <w:rFonts w:ascii="Times" w:hAnsi="Times"/>
          <w:i w:val="0"/>
        </w:rPr>
      </w:pPr>
      <w:r>
        <w:rPr>
          <w:rFonts w:ascii="Times" w:hAnsi="Times"/>
          <w:i w:val="0"/>
        </w:rPr>
        <w:t xml:space="preserve">Les phénotypes courants : </w:t>
      </w:r>
      <w:proofErr w:type="spellStart"/>
      <w:r>
        <w:rPr>
          <w:rFonts w:ascii="Times" w:hAnsi="Times"/>
          <w:i w:val="0"/>
        </w:rPr>
        <w:t>Kell</w:t>
      </w:r>
      <w:proofErr w:type="spellEnd"/>
      <w:r>
        <w:rPr>
          <w:rFonts w:ascii="Times" w:hAnsi="Times"/>
          <w:i w:val="0"/>
        </w:rPr>
        <w:t xml:space="preserve"> - : 91% des européens</w:t>
      </w:r>
    </w:p>
    <w:p w:rsidR="001268EF" w:rsidRDefault="001268EF" w:rsidP="001268EF">
      <w:pPr>
        <w:pStyle w:val="Corpsdetexte2"/>
        <w:rPr>
          <w:rFonts w:ascii="Times" w:hAnsi="Times"/>
          <w:i w:val="0"/>
        </w:rPr>
      </w:pPr>
      <w:r>
        <w:rPr>
          <w:rFonts w:ascii="Times" w:hAnsi="Times"/>
          <w:i w:val="0"/>
        </w:rPr>
        <w:tab/>
      </w:r>
      <w:r>
        <w:rPr>
          <w:rFonts w:ascii="Times" w:hAnsi="Times"/>
          <w:i w:val="0"/>
        </w:rPr>
        <w:tab/>
      </w:r>
      <w:r>
        <w:rPr>
          <w:rFonts w:ascii="Times" w:hAnsi="Times"/>
          <w:i w:val="0"/>
        </w:rPr>
        <w:tab/>
        <w:t xml:space="preserve">       </w:t>
      </w:r>
      <w:proofErr w:type="spellStart"/>
      <w:r>
        <w:rPr>
          <w:rFonts w:ascii="Times" w:hAnsi="Times"/>
          <w:i w:val="0"/>
        </w:rPr>
        <w:t>Kell</w:t>
      </w:r>
      <w:proofErr w:type="spellEnd"/>
      <w:r>
        <w:rPr>
          <w:rFonts w:ascii="Times" w:hAnsi="Times"/>
          <w:i w:val="0"/>
        </w:rPr>
        <w:t xml:space="preserve"> + : 9%</w:t>
      </w:r>
    </w:p>
    <w:p w:rsidR="001268EF" w:rsidRDefault="001268EF" w:rsidP="001268EF">
      <w:pPr>
        <w:pStyle w:val="Corpsdetexte2"/>
        <w:rPr>
          <w:rFonts w:ascii="Times" w:hAnsi="Times"/>
          <w:i w:val="0"/>
        </w:rPr>
      </w:pPr>
      <w:r>
        <w:rPr>
          <w:rFonts w:ascii="Times" w:hAnsi="Times"/>
          <w:i w:val="0"/>
        </w:rPr>
        <w:tab/>
      </w:r>
      <w:r>
        <w:rPr>
          <w:rFonts w:ascii="Times" w:hAnsi="Times"/>
          <w:i w:val="0"/>
        </w:rPr>
        <w:tab/>
      </w:r>
      <w:r>
        <w:rPr>
          <w:rFonts w:ascii="Times" w:hAnsi="Times"/>
          <w:i w:val="0"/>
        </w:rPr>
        <w:tab/>
        <w:t xml:space="preserve">      </w:t>
      </w:r>
      <w:proofErr w:type="spellStart"/>
      <w:r>
        <w:rPr>
          <w:rFonts w:ascii="Times" w:hAnsi="Times"/>
          <w:i w:val="0"/>
        </w:rPr>
        <w:t>Cellano</w:t>
      </w:r>
      <w:proofErr w:type="spellEnd"/>
      <w:r>
        <w:rPr>
          <w:rFonts w:ascii="Times" w:hAnsi="Times"/>
          <w:i w:val="0"/>
        </w:rPr>
        <w:t xml:space="preserve"> – (k-), 0,2%</w:t>
      </w:r>
    </w:p>
    <w:p w:rsidR="001268EF" w:rsidRDefault="001268EF" w:rsidP="001268EF">
      <w:pPr>
        <w:pStyle w:val="Corpsdetexte2"/>
        <w:rPr>
          <w:rFonts w:ascii="Times" w:hAnsi="Times"/>
          <w:i w:val="0"/>
        </w:rPr>
      </w:pPr>
      <w:r>
        <w:rPr>
          <w:rFonts w:ascii="Times" w:hAnsi="Times"/>
          <w:i w:val="0"/>
        </w:rPr>
        <w:t>Longue partie extra cellulaire : présence de KELL ou CELLANO</w:t>
      </w:r>
    </w:p>
    <w:p w:rsidR="001268EF" w:rsidRDefault="001268EF" w:rsidP="001268EF">
      <w:pPr>
        <w:pStyle w:val="Corpsdetexte2"/>
        <w:rPr>
          <w:rFonts w:ascii="Times" w:hAnsi="Times"/>
          <w:i w:val="0"/>
        </w:rPr>
      </w:pPr>
      <w:r>
        <w:rPr>
          <w:rFonts w:ascii="Times" w:hAnsi="Times"/>
          <w:i w:val="0"/>
        </w:rPr>
        <w:t xml:space="preserve">Liée à </w:t>
      </w:r>
      <w:proofErr w:type="spellStart"/>
      <w:r>
        <w:rPr>
          <w:rFonts w:ascii="Times" w:hAnsi="Times"/>
          <w:i w:val="0"/>
        </w:rPr>
        <w:t>Kx</w:t>
      </w:r>
      <w:proofErr w:type="spellEnd"/>
      <w:r>
        <w:rPr>
          <w:rFonts w:ascii="Times" w:hAnsi="Times"/>
          <w:i w:val="0"/>
        </w:rPr>
        <w:t xml:space="preserve"> par un pont disulfure</w:t>
      </w:r>
    </w:p>
    <w:p w:rsidR="001268EF" w:rsidRDefault="001268EF" w:rsidP="001268EF">
      <w:pPr>
        <w:pStyle w:val="Corpsdetexte2"/>
        <w:rPr>
          <w:rFonts w:ascii="Times" w:hAnsi="Times"/>
          <w:i w:val="0"/>
        </w:rPr>
      </w:pPr>
      <w:r>
        <w:rPr>
          <w:rFonts w:ascii="Times" w:hAnsi="Times"/>
          <w:i w:val="0"/>
        </w:rPr>
        <w:t xml:space="preserve">      Phénotype                                                  Fréquence</w:t>
      </w:r>
    </w:p>
    <w:p w:rsidR="001268EF" w:rsidRDefault="001268EF" w:rsidP="001268EF">
      <w:pPr>
        <w:pStyle w:val="Corpsdetexte2"/>
        <w:rPr>
          <w:rFonts w:ascii="Times" w:hAnsi="Times"/>
          <w:i w:val="0"/>
        </w:rPr>
      </w:pPr>
      <w:r>
        <w:rPr>
          <w:rFonts w:ascii="Times" w:hAnsi="Times"/>
          <w:i w:val="0"/>
        </w:rPr>
        <w:t xml:space="preserve">  K-, k+ </w:t>
      </w:r>
      <w:r>
        <w:rPr>
          <w:rFonts w:ascii="Times" w:hAnsi="Times"/>
          <w:i w:val="0"/>
        </w:rPr>
        <w:tab/>
      </w:r>
      <w:r>
        <w:rPr>
          <w:rFonts w:ascii="Times" w:hAnsi="Times"/>
          <w:i w:val="0"/>
        </w:rPr>
        <w:tab/>
      </w:r>
      <w:r>
        <w:rPr>
          <w:rFonts w:ascii="Times" w:hAnsi="Times"/>
          <w:i w:val="0"/>
        </w:rPr>
        <w:tab/>
        <w:t>KEL :-1,2              91%</w:t>
      </w:r>
    </w:p>
    <w:p w:rsidR="001268EF" w:rsidRDefault="001268EF" w:rsidP="001268EF">
      <w:pPr>
        <w:pStyle w:val="Corpsdetexte2"/>
        <w:rPr>
          <w:rFonts w:ascii="Times" w:hAnsi="Times"/>
          <w:i w:val="0"/>
        </w:rPr>
      </w:pPr>
      <w:r>
        <w:rPr>
          <w:rFonts w:ascii="Times" w:hAnsi="Times"/>
          <w:i w:val="0"/>
        </w:rPr>
        <w:t xml:space="preserve">  K+, k+</w:t>
      </w:r>
      <w:r>
        <w:rPr>
          <w:rFonts w:ascii="Times" w:hAnsi="Times"/>
          <w:i w:val="0"/>
        </w:rPr>
        <w:tab/>
      </w:r>
      <w:r>
        <w:rPr>
          <w:rFonts w:ascii="Times" w:hAnsi="Times"/>
          <w:i w:val="0"/>
        </w:rPr>
        <w:tab/>
        <w:t xml:space="preserve">   </w:t>
      </w:r>
      <w:r>
        <w:rPr>
          <w:rFonts w:ascii="Times" w:hAnsi="Times"/>
          <w:i w:val="0"/>
        </w:rPr>
        <w:tab/>
        <w:t xml:space="preserve">KEL : 1,2  </w:t>
      </w:r>
      <w:r>
        <w:rPr>
          <w:rFonts w:ascii="Times" w:hAnsi="Times"/>
          <w:i w:val="0"/>
        </w:rPr>
        <w:tab/>
        <w:t xml:space="preserve">      8,8%</w:t>
      </w:r>
    </w:p>
    <w:p w:rsidR="001268EF" w:rsidRDefault="001268EF" w:rsidP="001268EF">
      <w:pPr>
        <w:pStyle w:val="Corpsdetexte2"/>
        <w:rPr>
          <w:rFonts w:ascii="Times" w:hAnsi="Times"/>
          <w:i w:val="0"/>
        </w:rPr>
      </w:pPr>
      <w:r>
        <w:rPr>
          <w:rFonts w:ascii="Times" w:hAnsi="Times"/>
          <w:i w:val="0"/>
        </w:rPr>
        <w:t xml:space="preserve">  K+, k-</w:t>
      </w:r>
      <w:r>
        <w:rPr>
          <w:rFonts w:ascii="Times" w:hAnsi="Times"/>
          <w:i w:val="0"/>
        </w:rPr>
        <w:tab/>
      </w:r>
      <w:r>
        <w:rPr>
          <w:rFonts w:ascii="Times" w:hAnsi="Times"/>
          <w:i w:val="0"/>
        </w:rPr>
        <w:tab/>
      </w:r>
      <w:r>
        <w:rPr>
          <w:rFonts w:ascii="Times" w:hAnsi="Times"/>
          <w:i w:val="0"/>
        </w:rPr>
        <w:tab/>
        <w:t xml:space="preserve">KEL : 1,-2             0,2% : </w:t>
      </w:r>
      <w:proofErr w:type="spellStart"/>
      <w:r>
        <w:rPr>
          <w:rFonts w:ascii="Times" w:hAnsi="Times"/>
          <w:i w:val="0"/>
        </w:rPr>
        <w:t>cellano</w:t>
      </w:r>
      <w:proofErr w:type="spellEnd"/>
      <w:r>
        <w:rPr>
          <w:rFonts w:ascii="Times" w:hAnsi="Times"/>
          <w:i w:val="0"/>
        </w:rPr>
        <w:t xml:space="preserve"> - or 99,8% est </w:t>
      </w:r>
      <w:proofErr w:type="spellStart"/>
      <w:r>
        <w:rPr>
          <w:rFonts w:ascii="Times" w:hAnsi="Times"/>
          <w:i w:val="0"/>
        </w:rPr>
        <w:t>cellano</w:t>
      </w:r>
      <w:proofErr w:type="spellEnd"/>
      <w:r>
        <w:rPr>
          <w:rFonts w:ascii="Times" w:hAnsi="Times"/>
          <w:i w:val="0"/>
        </w:rPr>
        <w:t xml:space="preserve"> + anticorps anti </w:t>
      </w:r>
      <w:proofErr w:type="spellStart"/>
      <w:r>
        <w:rPr>
          <w:rFonts w:ascii="Times" w:hAnsi="Times"/>
          <w:i w:val="0"/>
        </w:rPr>
        <w:t>cellano</w:t>
      </w:r>
      <w:proofErr w:type="spellEnd"/>
      <w:r>
        <w:rPr>
          <w:rFonts w:ascii="Times" w:hAnsi="Times"/>
          <w:i w:val="0"/>
        </w:rPr>
        <w:t xml:space="preserve"> : il faut trouver des poches </w:t>
      </w:r>
      <w:proofErr w:type="spellStart"/>
      <w:r>
        <w:rPr>
          <w:rFonts w:ascii="Times" w:hAnsi="Times"/>
          <w:i w:val="0"/>
        </w:rPr>
        <w:t>cellano</w:t>
      </w:r>
      <w:proofErr w:type="spellEnd"/>
      <w:r>
        <w:rPr>
          <w:rFonts w:ascii="Times" w:hAnsi="Times"/>
          <w:i w:val="0"/>
        </w:rPr>
        <w:t xml:space="preserve"> -, c’est très rare.</w:t>
      </w:r>
    </w:p>
    <w:p w:rsidR="001268EF" w:rsidRDefault="001268EF" w:rsidP="001268EF">
      <w:pPr>
        <w:pStyle w:val="Corpsdetexte2"/>
        <w:rPr>
          <w:rFonts w:ascii="Times" w:hAnsi="Times"/>
          <w:i w:val="0"/>
        </w:rPr>
      </w:pPr>
    </w:p>
    <w:p w:rsidR="001268EF" w:rsidRDefault="001268EF" w:rsidP="001268EF">
      <w:pPr>
        <w:pStyle w:val="Corpsdetexte2"/>
        <w:rPr>
          <w:rFonts w:ascii="Times" w:hAnsi="Times"/>
          <w:i w:val="0"/>
        </w:rPr>
      </w:pPr>
      <w:r>
        <w:rPr>
          <w:rFonts w:ascii="Times" w:hAnsi="Times"/>
          <w:i w:val="0"/>
        </w:rPr>
        <w:t xml:space="preserve">Propre à l’homme    </w:t>
      </w:r>
    </w:p>
    <w:p w:rsidR="001268EF" w:rsidRDefault="001268EF" w:rsidP="001268EF">
      <w:pPr>
        <w:pStyle w:val="Corpsdetexte2"/>
        <w:rPr>
          <w:rFonts w:ascii="Times" w:hAnsi="Times"/>
          <w:i w:val="0"/>
        </w:rPr>
      </w:pPr>
      <w:r>
        <w:rPr>
          <w:rFonts w:ascii="Times" w:hAnsi="Times"/>
          <w:i w:val="0"/>
        </w:rPr>
        <w:t>Propre aux Gr : propres érythrocytaires</w:t>
      </w:r>
    </w:p>
    <w:p w:rsidR="001268EF" w:rsidRDefault="001268EF" w:rsidP="001268EF">
      <w:pPr>
        <w:pStyle w:val="Corpsdetexte2"/>
        <w:rPr>
          <w:rFonts w:ascii="Times" w:hAnsi="Times"/>
          <w:i w:val="0"/>
        </w:rPr>
      </w:pPr>
      <w:r>
        <w:rPr>
          <w:rFonts w:ascii="Times" w:hAnsi="Times"/>
          <w:i w:val="0"/>
        </w:rPr>
        <w:t>D’emblée mature à la naissance</w:t>
      </w:r>
    </w:p>
    <w:p w:rsidR="001268EF" w:rsidRDefault="001268EF" w:rsidP="001268EF">
      <w:pPr>
        <w:pStyle w:val="Corpsdetexte2"/>
        <w:rPr>
          <w:rFonts w:ascii="Times" w:hAnsi="Times"/>
          <w:i w:val="0"/>
        </w:rPr>
      </w:pPr>
      <w:r>
        <w:rPr>
          <w:rFonts w:ascii="Times" w:hAnsi="Times"/>
          <w:i w:val="0"/>
        </w:rPr>
        <w:t xml:space="preserve">Phénotype silencieux </w:t>
      </w:r>
      <w:proofErr w:type="spellStart"/>
      <w:r>
        <w:rPr>
          <w:rFonts w:ascii="Times" w:hAnsi="Times"/>
          <w:i w:val="0"/>
        </w:rPr>
        <w:t>Kell</w:t>
      </w:r>
      <w:proofErr w:type="spellEnd"/>
      <w:r>
        <w:rPr>
          <w:rFonts w:ascii="Times" w:hAnsi="Times"/>
          <w:i w:val="0"/>
        </w:rPr>
        <w:t xml:space="preserve"> </w:t>
      </w:r>
      <w:proofErr w:type="spellStart"/>
      <w:r>
        <w:rPr>
          <w:rFonts w:ascii="Times" w:hAnsi="Times"/>
          <w:i w:val="0"/>
        </w:rPr>
        <w:t>null</w:t>
      </w:r>
      <w:proofErr w:type="spellEnd"/>
      <w:r>
        <w:rPr>
          <w:rFonts w:ascii="Times" w:hAnsi="Times"/>
          <w:i w:val="0"/>
        </w:rPr>
        <w:t> : gène amorphe, absence de synthèse de la glycoprotéine (MHNN et IT)</w:t>
      </w:r>
    </w:p>
    <w:p w:rsidR="001268EF" w:rsidRDefault="001268EF" w:rsidP="001268EF">
      <w:pPr>
        <w:pStyle w:val="Corpsdetexte2"/>
        <w:rPr>
          <w:rFonts w:ascii="Times" w:hAnsi="Times"/>
          <w:i w:val="0"/>
        </w:rPr>
      </w:pPr>
      <w:r>
        <w:rPr>
          <w:rFonts w:ascii="Times" w:hAnsi="Times"/>
          <w:i w:val="0"/>
        </w:rPr>
        <w:t xml:space="preserve">Phénotype Mac </w:t>
      </w:r>
      <w:proofErr w:type="spellStart"/>
      <w:r>
        <w:rPr>
          <w:rFonts w:ascii="Times" w:hAnsi="Times"/>
          <w:i w:val="0"/>
        </w:rPr>
        <w:t>Leod</w:t>
      </w:r>
      <w:proofErr w:type="spellEnd"/>
      <w:r>
        <w:rPr>
          <w:rFonts w:ascii="Times" w:hAnsi="Times"/>
          <w:i w:val="0"/>
        </w:rPr>
        <w:t xml:space="preserve"> : absence de molécule de solution </w:t>
      </w:r>
      <w:proofErr w:type="spellStart"/>
      <w:r>
        <w:rPr>
          <w:rFonts w:ascii="Times" w:hAnsi="Times"/>
          <w:i w:val="0"/>
        </w:rPr>
        <w:t>Kx</w:t>
      </w:r>
      <w:proofErr w:type="spellEnd"/>
      <w:r>
        <w:rPr>
          <w:rFonts w:ascii="Times" w:hAnsi="Times"/>
          <w:i w:val="0"/>
        </w:rPr>
        <w:t xml:space="preserve">, diminution quantitative de la glycoprotéine </w:t>
      </w:r>
      <w:proofErr w:type="spellStart"/>
      <w:r>
        <w:rPr>
          <w:rFonts w:ascii="Times" w:hAnsi="Times"/>
          <w:i w:val="0"/>
        </w:rPr>
        <w:t>Kell</w:t>
      </w:r>
      <w:proofErr w:type="spellEnd"/>
      <w:r>
        <w:rPr>
          <w:rFonts w:ascii="Times" w:hAnsi="Times"/>
          <w:i w:val="0"/>
        </w:rPr>
        <w:t>.</w:t>
      </w:r>
    </w:p>
    <w:p w:rsidR="001268EF" w:rsidRDefault="001268EF" w:rsidP="001268EF">
      <w:pPr>
        <w:pStyle w:val="Corpsdetexte2"/>
        <w:rPr>
          <w:rFonts w:ascii="Times" w:hAnsi="Times"/>
          <w:i w:val="0"/>
        </w:rPr>
      </w:pPr>
    </w:p>
    <w:p w:rsidR="001268EF" w:rsidRDefault="001268EF" w:rsidP="001268EF">
      <w:pPr>
        <w:pStyle w:val="Corpsdetexte2"/>
        <w:rPr>
          <w:rFonts w:ascii="Times" w:hAnsi="Times"/>
          <w:i w:val="0"/>
        </w:rPr>
      </w:pPr>
      <w:r>
        <w:rPr>
          <w:rFonts w:ascii="Times" w:hAnsi="Times"/>
          <w:i w:val="0"/>
          <w:u w:val="single"/>
        </w:rPr>
        <w:t xml:space="preserve">Production des </w:t>
      </w:r>
      <w:proofErr w:type="spellStart"/>
      <w:r>
        <w:rPr>
          <w:rFonts w:ascii="Times" w:hAnsi="Times"/>
          <w:i w:val="0"/>
          <w:u w:val="single"/>
        </w:rPr>
        <w:t>Ac</w:t>
      </w:r>
      <w:proofErr w:type="spellEnd"/>
      <w:r>
        <w:rPr>
          <w:rFonts w:ascii="Times" w:hAnsi="Times"/>
          <w:i w:val="0"/>
          <w:u w:val="single"/>
        </w:rPr>
        <w:t xml:space="preserve"> spécifiques :</w:t>
      </w:r>
      <w:r>
        <w:rPr>
          <w:rFonts w:ascii="Times" w:hAnsi="Times"/>
          <w:i w:val="0"/>
        </w:rPr>
        <w:t xml:space="preserve"> </w:t>
      </w:r>
      <w:proofErr w:type="spellStart"/>
      <w:r>
        <w:rPr>
          <w:rFonts w:ascii="Times" w:hAnsi="Times"/>
          <w:i w:val="0"/>
        </w:rPr>
        <w:t>Ac</w:t>
      </w:r>
      <w:proofErr w:type="spellEnd"/>
      <w:r>
        <w:rPr>
          <w:rFonts w:ascii="Times" w:hAnsi="Times"/>
          <w:i w:val="0"/>
        </w:rPr>
        <w:t xml:space="preserve"> Immuns inconstants /irréguliers</w:t>
      </w:r>
    </w:p>
    <w:p w:rsidR="001268EF" w:rsidRDefault="001268EF" w:rsidP="001268EF">
      <w:pPr>
        <w:pStyle w:val="Corpsdetexte2"/>
        <w:rPr>
          <w:rFonts w:ascii="Times" w:hAnsi="Times"/>
          <w:i w:val="0"/>
        </w:rPr>
      </w:pPr>
      <w:r>
        <w:rPr>
          <w:rFonts w:ascii="Times" w:hAnsi="Times"/>
          <w:i w:val="0"/>
        </w:rPr>
        <w:t xml:space="preserve">L’anti KELL est le + courant : </w:t>
      </w:r>
      <w:proofErr w:type="spellStart"/>
      <w:r>
        <w:rPr>
          <w:rFonts w:ascii="Times" w:hAnsi="Times"/>
          <w:i w:val="0"/>
        </w:rPr>
        <w:t>IgG</w:t>
      </w:r>
      <w:proofErr w:type="spellEnd"/>
      <w:r>
        <w:rPr>
          <w:rFonts w:ascii="Times" w:hAnsi="Times"/>
          <w:i w:val="0"/>
        </w:rPr>
        <w:t xml:space="preserve"> d’Allo immunisation pour transfusion ou grossesse.</w:t>
      </w:r>
    </w:p>
    <w:p w:rsidR="001268EF" w:rsidRDefault="001268EF" w:rsidP="001268EF">
      <w:pPr>
        <w:pStyle w:val="Corpsdetexte2"/>
        <w:rPr>
          <w:rFonts w:ascii="Times" w:hAnsi="Times"/>
          <w:i w:val="0"/>
        </w:rPr>
      </w:pPr>
      <w:r>
        <w:rPr>
          <w:rFonts w:ascii="Times" w:hAnsi="Times"/>
          <w:i w:val="0"/>
        </w:rPr>
        <w:t xml:space="preserve">MHNN à </w:t>
      </w:r>
      <w:proofErr w:type="spellStart"/>
      <w:r>
        <w:rPr>
          <w:rFonts w:ascii="Times" w:hAnsi="Times"/>
          <w:i w:val="0"/>
        </w:rPr>
        <w:t>antiKELL</w:t>
      </w:r>
      <w:proofErr w:type="spellEnd"/>
      <w:r>
        <w:rPr>
          <w:rFonts w:ascii="Times" w:hAnsi="Times"/>
          <w:i w:val="0"/>
        </w:rPr>
        <w:t xml:space="preserve"> graves car Ag bien développée dès la 10</w:t>
      </w:r>
      <w:r>
        <w:rPr>
          <w:rFonts w:ascii="Times" w:hAnsi="Times"/>
          <w:i w:val="0"/>
          <w:vertAlign w:val="superscript"/>
        </w:rPr>
        <w:t>ème</w:t>
      </w:r>
      <w:r>
        <w:rPr>
          <w:rFonts w:ascii="Times" w:hAnsi="Times"/>
          <w:i w:val="0"/>
        </w:rPr>
        <w:t xml:space="preserve"> semaine et action des AC sur les </w:t>
      </w:r>
      <w:proofErr w:type="spellStart"/>
      <w:r>
        <w:rPr>
          <w:rFonts w:ascii="Times" w:hAnsi="Times"/>
          <w:i w:val="0"/>
        </w:rPr>
        <w:t>progéniteurs</w:t>
      </w:r>
      <w:proofErr w:type="spellEnd"/>
      <w:r>
        <w:rPr>
          <w:rFonts w:ascii="Times" w:hAnsi="Times"/>
          <w:i w:val="0"/>
        </w:rPr>
        <w:t xml:space="preserve"> érythroblastes : double rôle après passage du placenta :</w:t>
      </w:r>
    </w:p>
    <w:p w:rsidR="001268EF" w:rsidRDefault="001268EF" w:rsidP="001268EF">
      <w:pPr>
        <w:pStyle w:val="Corpsdetexte2"/>
        <w:numPr>
          <w:ilvl w:val="0"/>
          <w:numId w:val="3"/>
        </w:numPr>
        <w:rPr>
          <w:rFonts w:ascii="Times" w:hAnsi="Times"/>
          <w:i w:val="0"/>
        </w:rPr>
      </w:pPr>
      <w:r>
        <w:rPr>
          <w:rFonts w:ascii="Times" w:hAnsi="Times"/>
          <w:i w:val="0"/>
        </w:rPr>
        <w:t>Fixation sur les hématies fœtales : hémolyses des GR matures</w:t>
      </w:r>
    </w:p>
    <w:p w:rsidR="001268EF" w:rsidRDefault="001268EF" w:rsidP="001268EF">
      <w:pPr>
        <w:pStyle w:val="Corpsdetexte2"/>
        <w:numPr>
          <w:ilvl w:val="0"/>
          <w:numId w:val="3"/>
        </w:numPr>
        <w:rPr>
          <w:rFonts w:ascii="Times" w:hAnsi="Times"/>
          <w:i w:val="0"/>
        </w:rPr>
      </w:pPr>
      <w:r>
        <w:rPr>
          <w:rFonts w:ascii="Times" w:hAnsi="Times"/>
          <w:i w:val="0"/>
        </w:rPr>
        <w:t xml:space="preserve">En amont au niveau </w:t>
      </w:r>
      <w:proofErr w:type="gramStart"/>
      <w:r>
        <w:rPr>
          <w:rFonts w:ascii="Times" w:hAnsi="Times"/>
          <w:i w:val="0"/>
        </w:rPr>
        <w:t>des précurseurs diminution</w:t>
      </w:r>
      <w:proofErr w:type="gramEnd"/>
      <w:r>
        <w:rPr>
          <w:rFonts w:ascii="Times" w:hAnsi="Times"/>
          <w:i w:val="0"/>
        </w:rPr>
        <w:t xml:space="preserve"> de la production des GR.</w:t>
      </w:r>
    </w:p>
    <w:p w:rsidR="001268EF" w:rsidRDefault="001268EF" w:rsidP="001268EF">
      <w:pPr>
        <w:pStyle w:val="Corpsdetexte2"/>
        <w:rPr>
          <w:rFonts w:ascii="Times" w:hAnsi="Times"/>
          <w:i w:val="0"/>
        </w:rPr>
      </w:pPr>
      <w:r>
        <w:rPr>
          <w:rFonts w:ascii="Times" w:hAnsi="Times"/>
          <w:i w:val="0"/>
        </w:rPr>
        <w:t>L’anti k (</w:t>
      </w:r>
      <w:proofErr w:type="spellStart"/>
      <w:r>
        <w:rPr>
          <w:rFonts w:ascii="Times" w:hAnsi="Times"/>
          <w:i w:val="0"/>
        </w:rPr>
        <w:t>cellano</w:t>
      </w:r>
      <w:proofErr w:type="spellEnd"/>
      <w:r>
        <w:rPr>
          <w:rFonts w:ascii="Times" w:hAnsi="Times"/>
          <w:i w:val="0"/>
        </w:rPr>
        <w:t>) est + rare (0,2%), pose des problèmes de disponibilité de CGR chez les personnes immunisée. Sang rare congelé et banque de donnée internationale.</w:t>
      </w:r>
    </w:p>
    <w:p w:rsidR="001268EF" w:rsidRDefault="001268EF" w:rsidP="001268EF">
      <w:pPr>
        <w:pStyle w:val="Corpsdetexte2"/>
        <w:rPr>
          <w:rFonts w:ascii="Times" w:hAnsi="Times"/>
          <w:i w:val="0"/>
        </w:rPr>
      </w:pPr>
    </w:p>
    <w:p w:rsidR="001268EF" w:rsidRDefault="001268EF" w:rsidP="001268EF">
      <w:pPr>
        <w:pStyle w:val="Corpsdetexte2"/>
        <w:rPr>
          <w:rFonts w:ascii="Times" w:hAnsi="Times"/>
          <w:i w:val="0"/>
        </w:rPr>
      </w:pPr>
      <w:r>
        <w:rPr>
          <w:rFonts w:ascii="Times" w:hAnsi="Times"/>
          <w:i w:val="0"/>
          <w:u w:val="single"/>
        </w:rPr>
        <w:t>Conséquence clinique</w:t>
      </w:r>
      <w:r>
        <w:rPr>
          <w:rFonts w:ascii="Times" w:hAnsi="Times"/>
          <w:i w:val="0"/>
        </w:rPr>
        <w:t xml:space="preserve"> pour le choix des produits sanguins et le suivi des grossesses :</w:t>
      </w:r>
    </w:p>
    <w:p w:rsidR="001268EF" w:rsidRDefault="001268EF" w:rsidP="001268EF">
      <w:pPr>
        <w:pStyle w:val="Corpsdetexte2"/>
        <w:rPr>
          <w:rFonts w:ascii="Times" w:hAnsi="Times"/>
          <w:i w:val="0"/>
        </w:rPr>
      </w:pPr>
      <w:r>
        <w:rPr>
          <w:rFonts w:ascii="Times" w:hAnsi="Times"/>
          <w:i w:val="0"/>
        </w:rPr>
        <w:t xml:space="preserve">Examen pré transfusionnel : phénotypes RHK : détermination des Ag Rhésus </w:t>
      </w:r>
      <w:proofErr w:type="spellStart"/>
      <w:r>
        <w:rPr>
          <w:rFonts w:ascii="Times" w:hAnsi="Times"/>
          <w:i w:val="0"/>
        </w:rPr>
        <w:t>C</w:t>
      </w:r>
      <w:proofErr w:type="gramStart"/>
      <w:r>
        <w:rPr>
          <w:rFonts w:ascii="Times" w:hAnsi="Times"/>
          <w:i w:val="0"/>
        </w:rPr>
        <w:t>,c,E,e</w:t>
      </w:r>
      <w:proofErr w:type="spellEnd"/>
      <w:proofErr w:type="gramEnd"/>
      <w:r>
        <w:rPr>
          <w:rFonts w:ascii="Times" w:hAnsi="Times"/>
          <w:i w:val="0"/>
        </w:rPr>
        <w:t xml:space="preserve"> et de l’Ag K</w:t>
      </w:r>
    </w:p>
    <w:p w:rsidR="001268EF" w:rsidRDefault="001268EF" w:rsidP="001268EF">
      <w:pPr>
        <w:pStyle w:val="Corpsdetexte2"/>
        <w:rPr>
          <w:rFonts w:ascii="Times" w:hAnsi="Times"/>
          <w:i w:val="0"/>
        </w:rPr>
      </w:pPr>
      <w:r>
        <w:rPr>
          <w:rFonts w:ascii="Times" w:hAnsi="Times"/>
          <w:i w:val="0"/>
        </w:rPr>
        <w:t xml:space="preserve">Choix des CGR et du PFC en fonction des caractéristiques </w:t>
      </w:r>
      <w:proofErr w:type="spellStart"/>
      <w:r>
        <w:rPr>
          <w:rFonts w:ascii="Times" w:hAnsi="Times"/>
          <w:i w:val="0"/>
        </w:rPr>
        <w:t>iH</w:t>
      </w:r>
      <w:proofErr w:type="spellEnd"/>
      <w:r>
        <w:rPr>
          <w:rFonts w:ascii="Times" w:hAnsi="Times"/>
          <w:i w:val="0"/>
        </w:rPr>
        <w:t xml:space="preserve"> du donneur et du receveur</w:t>
      </w:r>
    </w:p>
    <w:p w:rsidR="001268EF" w:rsidRDefault="001268EF" w:rsidP="001268EF">
      <w:pPr>
        <w:pStyle w:val="Corpsdetexte2"/>
        <w:rPr>
          <w:b/>
          <w:i w:val="0"/>
          <w:u w:val="single"/>
        </w:rPr>
      </w:pPr>
      <w:r>
        <w:rPr>
          <w:rFonts w:ascii="Times" w:hAnsi="Times"/>
          <w:i w:val="0"/>
        </w:rPr>
        <w:t xml:space="preserve">Suivi des grossesses : Examen IH prénataux et RAI et prévention de </w:t>
      </w:r>
      <w:smartTag w:uri="urn:schemas-microsoft-com:office:smarttags" w:element="PersonName">
        <w:smartTagPr>
          <w:attr w:name="ProductID" w:val="la MHNN"/>
        </w:smartTagPr>
        <w:r>
          <w:rPr>
            <w:rFonts w:ascii="Times" w:hAnsi="Times"/>
            <w:i w:val="0"/>
          </w:rPr>
          <w:t>la MHNN</w:t>
        </w:r>
      </w:smartTag>
    </w:p>
    <w:p w:rsidR="001268EF" w:rsidRPr="00E06EBD" w:rsidRDefault="001268EF" w:rsidP="001268EF">
      <w:pPr>
        <w:rPr>
          <w:rStyle w:val="postbody"/>
          <w:sz w:val="22"/>
          <w:szCs w:val="22"/>
        </w:rPr>
      </w:pPr>
    </w:p>
    <w:p w:rsidR="001268EF" w:rsidRPr="00E06EBD" w:rsidRDefault="001268EF" w:rsidP="001268EF">
      <w:pPr>
        <w:rPr>
          <w:rStyle w:val="postbody"/>
          <w:sz w:val="22"/>
          <w:szCs w:val="22"/>
        </w:rPr>
      </w:pP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Quand et comment réaliser un prélèvement pour groupage sanguin ? Quels antigènes seront recherchés ? Qu’est-ce que la recherche d’agglutinines irrégulières ? </w:t>
      </w:r>
    </w:p>
    <w:p w:rsidR="001268EF" w:rsidRPr="00E06EBD" w:rsidRDefault="001268EF" w:rsidP="001268EF">
      <w:pPr>
        <w:rPr>
          <w:rStyle w:val="postbody"/>
          <w:sz w:val="22"/>
          <w:szCs w:val="22"/>
        </w:rPr>
      </w:pPr>
    </w:p>
    <w:p w:rsidR="001268EF" w:rsidRDefault="001268EF" w:rsidP="001268EF">
      <w:pPr>
        <w:pStyle w:val="Corpsdetexte2"/>
        <w:rPr>
          <w:i w:val="0"/>
          <w:u w:val="single"/>
        </w:rPr>
      </w:pPr>
      <w:r>
        <w:rPr>
          <w:i w:val="0"/>
          <w:u w:val="single"/>
        </w:rPr>
        <w:t xml:space="preserve">Quand ? </w:t>
      </w:r>
    </w:p>
    <w:p w:rsidR="001268EF" w:rsidRDefault="001268EF" w:rsidP="001268EF">
      <w:pPr>
        <w:pStyle w:val="Corpsdetexte2"/>
        <w:rPr>
          <w:i w:val="0"/>
        </w:rPr>
      </w:pPr>
      <w:r>
        <w:rPr>
          <w:i w:val="0"/>
        </w:rPr>
        <w:t>- Transfusionnelles : examen pré transfusionnel, (comme il y a polymorphisme, il faut faire des examens pour éviter l’accident hémolytique et e décès du patient), choix des CGR (concentré GR) et PFC (plasma frais congelé) à transfuser en fonction des caractéristiques IH du donneur et du receveur.</w:t>
      </w:r>
    </w:p>
    <w:p w:rsidR="001268EF" w:rsidRDefault="001268EF" w:rsidP="001268EF">
      <w:pPr>
        <w:pStyle w:val="Corpsdetexte2"/>
        <w:rPr>
          <w:i w:val="0"/>
        </w:rPr>
      </w:pPr>
      <w:r>
        <w:rPr>
          <w:i w:val="0"/>
        </w:rPr>
        <w:t>- Suivi de grossesses : Les Ag sont immunogènes, il faut faire un examen IH (</w:t>
      </w:r>
      <w:proofErr w:type="spellStart"/>
      <w:r>
        <w:rPr>
          <w:i w:val="0"/>
        </w:rPr>
        <w:t>immunohémato</w:t>
      </w:r>
      <w:proofErr w:type="spellEnd"/>
      <w:r>
        <w:rPr>
          <w:i w:val="0"/>
        </w:rPr>
        <w:t>) pendant la grossesse pour prévenir les maladies hémolytiques du nouveau né (MHNN)</w:t>
      </w:r>
    </w:p>
    <w:p w:rsidR="001268EF" w:rsidRDefault="001268EF" w:rsidP="001268EF">
      <w:pPr>
        <w:pStyle w:val="Corpsdetexte2"/>
        <w:rPr>
          <w:i w:val="0"/>
        </w:rPr>
      </w:pPr>
      <w:r>
        <w:rPr>
          <w:i w:val="0"/>
        </w:rPr>
        <w:t xml:space="preserve">-Greffes CSH (cellule souche hématopoïétiques : On peut voir apparaître des </w:t>
      </w:r>
      <w:proofErr w:type="spellStart"/>
      <w:r>
        <w:rPr>
          <w:i w:val="0"/>
        </w:rPr>
        <w:t>Ac</w:t>
      </w:r>
      <w:proofErr w:type="spellEnd"/>
      <w:r>
        <w:rPr>
          <w:i w:val="0"/>
        </w:rPr>
        <w:t xml:space="preserve"> d’immunisation après greffes tissulaires ou CSH </w:t>
      </w:r>
    </w:p>
    <w:p w:rsidR="001268EF" w:rsidRDefault="001268EF" w:rsidP="001268EF">
      <w:pPr>
        <w:pStyle w:val="Corpsdetexte2"/>
        <w:rPr>
          <w:i w:val="0"/>
        </w:rPr>
      </w:pPr>
      <w:r>
        <w:rPr>
          <w:i w:val="0"/>
        </w:rPr>
        <w:t xml:space="preserve">- Exploration des AHAI (anémie hémolytique auto – immune) : les </w:t>
      </w:r>
      <w:proofErr w:type="gramStart"/>
      <w:r>
        <w:rPr>
          <w:i w:val="0"/>
        </w:rPr>
        <w:t>auto</w:t>
      </w:r>
      <w:proofErr w:type="gramEnd"/>
      <w:r>
        <w:rPr>
          <w:i w:val="0"/>
        </w:rPr>
        <w:t xml:space="preserve"> </w:t>
      </w:r>
      <w:proofErr w:type="spellStart"/>
      <w:r>
        <w:rPr>
          <w:i w:val="0"/>
        </w:rPr>
        <w:t>Ac</w:t>
      </w:r>
      <w:proofErr w:type="spellEnd"/>
      <w:r>
        <w:rPr>
          <w:i w:val="0"/>
        </w:rPr>
        <w:t xml:space="preserve"> des GR ont une spécificité dirigée contre les Ag des groupes sanguins</w:t>
      </w:r>
    </w:p>
    <w:p w:rsidR="001268EF" w:rsidRDefault="001268EF" w:rsidP="001268EF">
      <w:pPr>
        <w:rPr>
          <w:rStyle w:val="postbody"/>
          <w:sz w:val="22"/>
          <w:szCs w:val="22"/>
        </w:rPr>
      </w:pPr>
    </w:p>
    <w:p w:rsidR="001268EF" w:rsidRPr="00274BB0" w:rsidRDefault="001268EF" w:rsidP="001268EF">
      <w:pPr>
        <w:rPr>
          <w:rStyle w:val="postbody"/>
          <w:sz w:val="22"/>
          <w:szCs w:val="22"/>
          <w:u w:val="single"/>
        </w:rPr>
      </w:pPr>
      <w:r w:rsidRPr="00274BB0">
        <w:rPr>
          <w:rStyle w:val="postbody"/>
          <w:sz w:val="22"/>
          <w:szCs w:val="22"/>
          <w:u w:val="single"/>
        </w:rPr>
        <w:t>Comment ?</w:t>
      </w:r>
    </w:p>
    <w:p w:rsidR="001268EF" w:rsidRDefault="001268EF" w:rsidP="001268EF">
      <w:pPr>
        <w:rPr>
          <w:rStyle w:val="postbody"/>
          <w:sz w:val="22"/>
          <w:szCs w:val="22"/>
        </w:rPr>
      </w:pPr>
      <w:r>
        <w:rPr>
          <w:rStyle w:val="postbody"/>
          <w:sz w:val="22"/>
          <w:szCs w:val="22"/>
        </w:rPr>
        <w:t>La loi impose de faire 2 prises de sang différentes : 2 prélèvements indépendants (par 2 préleveurs différents ou 2 moments différents), avec des règles strictes pour l’étiquetage des tubes (70% des accidents ABO sont dus à une erreur d’étiquetage) et la vérification de l’identification du patient rigoureuse. C’est le maillon essentiel de la sécurité transfusionnelle (une erreur ABO peut tuer).</w:t>
      </w:r>
    </w:p>
    <w:p w:rsidR="001268EF" w:rsidRDefault="001268EF" w:rsidP="001268EF">
      <w:pPr>
        <w:rPr>
          <w:rStyle w:val="postbody"/>
          <w:sz w:val="22"/>
          <w:szCs w:val="22"/>
        </w:rPr>
      </w:pPr>
    </w:p>
    <w:p w:rsidR="001268EF" w:rsidRDefault="001268EF" w:rsidP="001268EF">
      <w:pPr>
        <w:rPr>
          <w:rStyle w:val="postbody"/>
          <w:sz w:val="22"/>
          <w:szCs w:val="22"/>
        </w:rPr>
      </w:pPr>
      <w:r>
        <w:rPr>
          <w:rStyle w:val="postbody"/>
          <w:sz w:val="22"/>
          <w:szCs w:val="22"/>
        </w:rPr>
        <w:t>On va faire :</w:t>
      </w:r>
    </w:p>
    <w:p w:rsidR="001268EF" w:rsidRDefault="001268EF" w:rsidP="001268EF">
      <w:pPr>
        <w:numPr>
          <w:ilvl w:val="0"/>
          <w:numId w:val="4"/>
        </w:numPr>
        <w:rPr>
          <w:rStyle w:val="postbody"/>
          <w:sz w:val="22"/>
          <w:szCs w:val="22"/>
        </w:rPr>
      </w:pPr>
      <w:r>
        <w:rPr>
          <w:rStyle w:val="postbody"/>
          <w:sz w:val="22"/>
          <w:szCs w:val="22"/>
        </w:rPr>
        <w:t xml:space="preserve">Un groupage ABO D : détermination de l’Ag Rhésus D et des Ag ABO </w:t>
      </w:r>
    </w:p>
    <w:p w:rsidR="001268EF" w:rsidRDefault="001268EF" w:rsidP="001268EF">
      <w:pPr>
        <w:pStyle w:val="Corpsdetexte2"/>
        <w:rPr>
          <w:i w:val="0"/>
        </w:rPr>
      </w:pPr>
      <w:r>
        <w:rPr>
          <w:i w:val="0"/>
        </w:rPr>
        <w:t xml:space="preserve">2 techniques : </w:t>
      </w:r>
      <w:r>
        <w:rPr>
          <w:i w:val="0"/>
        </w:rPr>
        <w:tab/>
      </w:r>
      <w:r>
        <w:t>Test de Beth Vincent </w:t>
      </w:r>
      <w:r>
        <w:rPr>
          <w:i w:val="0"/>
        </w:rPr>
        <w:t xml:space="preserve">: </w:t>
      </w:r>
      <w:r w:rsidRPr="006D5397">
        <w:rPr>
          <w:rStyle w:val="postbody"/>
          <w:i w:val="0"/>
          <w:sz w:val="22"/>
          <w:szCs w:val="22"/>
        </w:rPr>
        <w:t>réaction d’</w:t>
      </w:r>
      <w:proofErr w:type="spellStart"/>
      <w:r w:rsidRPr="006D5397">
        <w:rPr>
          <w:rStyle w:val="postbody"/>
          <w:i w:val="0"/>
          <w:sz w:val="22"/>
          <w:szCs w:val="22"/>
        </w:rPr>
        <w:t>hémagglutination</w:t>
      </w:r>
      <w:proofErr w:type="spellEnd"/>
      <w:r w:rsidRPr="006D5397">
        <w:rPr>
          <w:rStyle w:val="postbody"/>
          <w:i w:val="0"/>
          <w:sz w:val="22"/>
          <w:szCs w:val="22"/>
        </w:rPr>
        <w:t xml:space="preserve"> visible à l’œil nu</w:t>
      </w:r>
      <w:r>
        <w:rPr>
          <w:i w:val="0"/>
        </w:rPr>
        <w:t> : On a des anticorps connu que l’on place sur un échantillon de sang du patient. Chaque réactif a une couleur spécifique. Selon la couleur on en déduit le groupage ABO</w:t>
      </w:r>
    </w:p>
    <w:p w:rsidR="001268EF" w:rsidRDefault="001268EF" w:rsidP="001268EF">
      <w:pPr>
        <w:pStyle w:val="Corpsdetexte2"/>
        <w:rPr>
          <w:i w:val="0"/>
        </w:rPr>
      </w:pPr>
      <w:r>
        <w:t xml:space="preserve"> </w:t>
      </w:r>
      <w:r>
        <w:tab/>
      </w:r>
      <w:r>
        <w:tab/>
        <w:t xml:space="preserve">Test de </w:t>
      </w:r>
      <w:proofErr w:type="spellStart"/>
      <w:r>
        <w:t>Simonin</w:t>
      </w:r>
      <w:proofErr w:type="spellEnd"/>
      <w:r>
        <w:t> :</w:t>
      </w:r>
      <w:r>
        <w:rPr>
          <w:i w:val="0"/>
        </w:rPr>
        <w:t xml:space="preserve"> On recherche la présence des </w:t>
      </w:r>
      <w:proofErr w:type="spellStart"/>
      <w:r>
        <w:rPr>
          <w:i w:val="0"/>
        </w:rPr>
        <w:t>Ac</w:t>
      </w:r>
      <w:proofErr w:type="spellEnd"/>
      <w:r>
        <w:rPr>
          <w:i w:val="0"/>
        </w:rPr>
        <w:t xml:space="preserve"> naturels dans le sérum du plasma, réactif contenant des cellules avec Ag connu (une A et une B) et en fonction de l’agglutination on déterminera le groupage ABO</w:t>
      </w:r>
    </w:p>
    <w:p w:rsidR="001268EF" w:rsidRDefault="001268EF" w:rsidP="001268EF">
      <w:pPr>
        <w:numPr>
          <w:ilvl w:val="0"/>
          <w:numId w:val="4"/>
        </w:numPr>
        <w:rPr>
          <w:rStyle w:val="postbody"/>
          <w:sz w:val="22"/>
          <w:szCs w:val="22"/>
        </w:rPr>
      </w:pPr>
      <w:r>
        <w:rPr>
          <w:rStyle w:val="postbody"/>
          <w:sz w:val="22"/>
          <w:szCs w:val="22"/>
        </w:rPr>
        <w:t>Un phénotype RHK : détermination des Ag Rhésus C, c, E, e et de l’Ag K</w:t>
      </w:r>
    </w:p>
    <w:p w:rsidR="001268EF" w:rsidRDefault="001268EF" w:rsidP="001268EF">
      <w:pPr>
        <w:numPr>
          <w:ilvl w:val="0"/>
          <w:numId w:val="4"/>
        </w:numPr>
        <w:rPr>
          <w:rStyle w:val="postbody"/>
          <w:sz w:val="22"/>
          <w:szCs w:val="22"/>
        </w:rPr>
      </w:pPr>
      <w:r>
        <w:rPr>
          <w:rStyle w:val="postbody"/>
          <w:sz w:val="22"/>
          <w:szCs w:val="22"/>
        </w:rPr>
        <w:t xml:space="preserve">Plus rarement (pour les patients à </w:t>
      </w:r>
      <w:proofErr w:type="spellStart"/>
      <w:r>
        <w:rPr>
          <w:rStyle w:val="postbody"/>
          <w:sz w:val="22"/>
          <w:szCs w:val="22"/>
        </w:rPr>
        <w:t>alloimmunité</w:t>
      </w:r>
      <w:proofErr w:type="spellEnd"/>
      <w:r>
        <w:rPr>
          <w:rStyle w:val="postbody"/>
          <w:sz w:val="22"/>
          <w:szCs w:val="22"/>
        </w:rPr>
        <w:t xml:space="preserve">) : phénotype étendu : détermination des Ag </w:t>
      </w:r>
      <w:proofErr w:type="spellStart"/>
      <w:r>
        <w:rPr>
          <w:rStyle w:val="postbody"/>
          <w:sz w:val="22"/>
          <w:szCs w:val="22"/>
        </w:rPr>
        <w:t>Fya</w:t>
      </w:r>
      <w:proofErr w:type="spellEnd"/>
      <w:r>
        <w:rPr>
          <w:rStyle w:val="postbody"/>
          <w:sz w:val="22"/>
          <w:szCs w:val="22"/>
        </w:rPr>
        <w:t xml:space="preserve">, </w:t>
      </w:r>
      <w:proofErr w:type="spellStart"/>
      <w:r>
        <w:rPr>
          <w:rStyle w:val="postbody"/>
          <w:sz w:val="22"/>
          <w:szCs w:val="22"/>
        </w:rPr>
        <w:t>Fyb</w:t>
      </w:r>
      <w:proofErr w:type="spellEnd"/>
      <w:r>
        <w:rPr>
          <w:rStyle w:val="postbody"/>
          <w:sz w:val="22"/>
          <w:szCs w:val="22"/>
        </w:rPr>
        <w:t xml:space="preserve">, </w:t>
      </w:r>
      <w:proofErr w:type="spellStart"/>
      <w:r>
        <w:rPr>
          <w:rStyle w:val="postbody"/>
          <w:sz w:val="22"/>
          <w:szCs w:val="22"/>
        </w:rPr>
        <w:t>Jka</w:t>
      </w:r>
      <w:proofErr w:type="spellEnd"/>
      <w:r>
        <w:rPr>
          <w:rStyle w:val="postbody"/>
          <w:sz w:val="22"/>
          <w:szCs w:val="22"/>
        </w:rPr>
        <w:t xml:space="preserve">, </w:t>
      </w:r>
      <w:proofErr w:type="spellStart"/>
      <w:r>
        <w:rPr>
          <w:rStyle w:val="postbody"/>
          <w:sz w:val="22"/>
          <w:szCs w:val="22"/>
        </w:rPr>
        <w:t>Jkb</w:t>
      </w:r>
      <w:proofErr w:type="spellEnd"/>
      <w:r>
        <w:rPr>
          <w:rStyle w:val="postbody"/>
          <w:sz w:val="22"/>
          <w:szCs w:val="22"/>
        </w:rPr>
        <w:t>, S, s</w:t>
      </w:r>
    </w:p>
    <w:p w:rsidR="001268EF" w:rsidRDefault="001268EF" w:rsidP="001268EF">
      <w:pPr>
        <w:numPr>
          <w:ilvl w:val="0"/>
          <w:numId w:val="4"/>
        </w:numPr>
        <w:rPr>
          <w:rStyle w:val="postbody"/>
          <w:sz w:val="22"/>
          <w:szCs w:val="22"/>
        </w:rPr>
      </w:pPr>
      <w:r>
        <w:rPr>
          <w:rStyle w:val="postbody"/>
          <w:sz w:val="22"/>
          <w:szCs w:val="22"/>
        </w:rPr>
        <w:t>Recherche d’</w:t>
      </w:r>
      <w:proofErr w:type="spellStart"/>
      <w:r>
        <w:rPr>
          <w:rStyle w:val="postbody"/>
          <w:sz w:val="22"/>
          <w:szCs w:val="22"/>
        </w:rPr>
        <w:t>Ac</w:t>
      </w:r>
      <w:proofErr w:type="spellEnd"/>
      <w:r>
        <w:rPr>
          <w:rStyle w:val="postbody"/>
          <w:sz w:val="22"/>
          <w:szCs w:val="22"/>
        </w:rPr>
        <w:t xml:space="preserve"> irréguliers : RAI = recherche d’agglutinines irrégulières : </w:t>
      </w:r>
      <w:proofErr w:type="spellStart"/>
      <w:r>
        <w:rPr>
          <w:rStyle w:val="postbody"/>
          <w:sz w:val="22"/>
          <w:szCs w:val="22"/>
        </w:rPr>
        <w:t>Ac</w:t>
      </w:r>
      <w:proofErr w:type="spellEnd"/>
      <w:r>
        <w:rPr>
          <w:rStyle w:val="postbody"/>
          <w:sz w:val="22"/>
          <w:szCs w:val="22"/>
        </w:rPr>
        <w:t xml:space="preserve"> inconstants déjà présents chez le receveur par grossesse, greffes. </w:t>
      </w:r>
      <w:r>
        <w:rPr>
          <w:rStyle w:val="postbody"/>
          <w:sz w:val="22"/>
          <w:szCs w:val="22"/>
        </w:rPr>
        <w:br/>
        <w:t xml:space="preserve">Ceci est : </w:t>
      </w:r>
      <w:r>
        <w:rPr>
          <w:rStyle w:val="postbody"/>
          <w:sz w:val="22"/>
          <w:szCs w:val="22"/>
        </w:rPr>
        <w:br/>
        <w:t xml:space="preserve">* obligatoire avant chaque transfusion de CGR (Concentré de GR) : délai max = 72H avant la transfusion et la refaire 1 mois après = RAI post transfusionnelle pour mettre en évidence l’apparition d’un </w:t>
      </w:r>
      <w:proofErr w:type="spellStart"/>
      <w:r>
        <w:rPr>
          <w:rStyle w:val="postbody"/>
          <w:sz w:val="22"/>
          <w:szCs w:val="22"/>
        </w:rPr>
        <w:t>Ac</w:t>
      </w:r>
      <w:proofErr w:type="spellEnd"/>
      <w:r>
        <w:rPr>
          <w:rStyle w:val="postbody"/>
          <w:sz w:val="22"/>
          <w:szCs w:val="22"/>
        </w:rPr>
        <w:t>, mais les patients sont souvent déjà partis de l’hôpital.</w:t>
      </w:r>
      <w:r>
        <w:rPr>
          <w:rStyle w:val="postbody"/>
          <w:sz w:val="22"/>
          <w:szCs w:val="22"/>
        </w:rPr>
        <w:br/>
        <w:t xml:space="preserve">* obligatoire dans le suivi des grossesses (calendrier). On va rechercher des </w:t>
      </w:r>
      <w:proofErr w:type="spellStart"/>
      <w:r>
        <w:rPr>
          <w:rStyle w:val="postbody"/>
          <w:sz w:val="22"/>
          <w:szCs w:val="22"/>
        </w:rPr>
        <w:t>Ac</w:t>
      </w:r>
      <w:proofErr w:type="spellEnd"/>
      <w:r>
        <w:rPr>
          <w:rStyle w:val="postbody"/>
          <w:sz w:val="22"/>
          <w:szCs w:val="22"/>
        </w:rPr>
        <w:t xml:space="preserve"> Immuns, des </w:t>
      </w:r>
      <w:proofErr w:type="spellStart"/>
      <w:r>
        <w:rPr>
          <w:rStyle w:val="postbody"/>
          <w:sz w:val="22"/>
          <w:szCs w:val="22"/>
        </w:rPr>
        <w:t>Ac</w:t>
      </w:r>
      <w:proofErr w:type="spellEnd"/>
      <w:r>
        <w:rPr>
          <w:rStyle w:val="postbody"/>
          <w:sz w:val="22"/>
          <w:szCs w:val="22"/>
        </w:rPr>
        <w:t xml:space="preserve"> naturels irréguliers. L’immunisation D est la plus fréquente</w:t>
      </w:r>
      <w:r>
        <w:rPr>
          <w:rStyle w:val="postbody"/>
          <w:sz w:val="22"/>
          <w:szCs w:val="22"/>
        </w:rPr>
        <w:br/>
        <w:t>Objectif du RAI : éviter l’accident hémolytique</w:t>
      </w:r>
    </w:p>
    <w:p w:rsidR="001268EF" w:rsidRDefault="001268EF" w:rsidP="001268EF">
      <w:pPr>
        <w:numPr>
          <w:ilvl w:val="0"/>
          <w:numId w:val="4"/>
        </w:numPr>
        <w:rPr>
          <w:rStyle w:val="postbody"/>
          <w:sz w:val="22"/>
          <w:szCs w:val="22"/>
        </w:rPr>
      </w:pPr>
      <w:r>
        <w:rPr>
          <w:rStyle w:val="postbody"/>
          <w:sz w:val="22"/>
          <w:szCs w:val="22"/>
        </w:rPr>
        <w:t xml:space="preserve">EDC = Epreuve Directe de Complémentarité. Elle est complémentaire de </w:t>
      </w:r>
      <w:smartTag w:uri="urn:schemas-microsoft-com:office:smarttags" w:element="PersonName">
        <w:smartTagPr>
          <w:attr w:name="ProductID" w:val="la RAI"/>
        </w:smartTagPr>
        <w:r>
          <w:rPr>
            <w:rStyle w:val="postbody"/>
            <w:sz w:val="22"/>
            <w:szCs w:val="22"/>
          </w:rPr>
          <w:t>la RAI</w:t>
        </w:r>
      </w:smartTag>
      <w:r>
        <w:rPr>
          <w:rStyle w:val="postbody"/>
          <w:sz w:val="22"/>
          <w:szCs w:val="22"/>
        </w:rPr>
        <w:t xml:space="preserve"> chez tout sujet RAI positif. Elle se fait au laboratoire, on sécurise la destruction des CGR chez les patients ayant ou ayant eu des </w:t>
      </w:r>
      <w:proofErr w:type="spellStart"/>
      <w:r>
        <w:rPr>
          <w:rStyle w:val="postbody"/>
          <w:sz w:val="22"/>
          <w:szCs w:val="22"/>
        </w:rPr>
        <w:t>Ac</w:t>
      </w:r>
      <w:proofErr w:type="spellEnd"/>
      <w:r>
        <w:rPr>
          <w:rStyle w:val="postbody"/>
          <w:sz w:val="22"/>
          <w:szCs w:val="22"/>
        </w:rPr>
        <w:t xml:space="preserve"> immuns.</w:t>
      </w:r>
      <w:r>
        <w:rPr>
          <w:rStyle w:val="postbody"/>
          <w:sz w:val="22"/>
          <w:szCs w:val="22"/>
        </w:rPr>
        <w:br/>
        <w:t>La durée de validité est de 72H.</w:t>
      </w:r>
      <w:r>
        <w:rPr>
          <w:rStyle w:val="postbody"/>
          <w:sz w:val="22"/>
          <w:szCs w:val="22"/>
        </w:rPr>
        <w:br/>
        <w:t>On le fait aussi chez les NN : dépistage d’</w:t>
      </w:r>
      <w:proofErr w:type="spellStart"/>
      <w:r>
        <w:rPr>
          <w:rStyle w:val="postbody"/>
          <w:sz w:val="22"/>
          <w:szCs w:val="22"/>
        </w:rPr>
        <w:t>alloAc</w:t>
      </w:r>
      <w:proofErr w:type="spellEnd"/>
      <w:r>
        <w:rPr>
          <w:rStyle w:val="postbody"/>
          <w:sz w:val="22"/>
          <w:szCs w:val="22"/>
        </w:rPr>
        <w:t xml:space="preserve"> non détectés à </w:t>
      </w:r>
      <w:smartTag w:uri="urn:schemas-microsoft-com:office:smarttags" w:element="PersonName">
        <w:smartTagPr>
          <w:attr w:name="ProductID" w:val="la RAI."/>
        </w:smartTagPr>
        <w:r>
          <w:rPr>
            <w:rStyle w:val="postbody"/>
            <w:sz w:val="22"/>
            <w:szCs w:val="22"/>
          </w:rPr>
          <w:t>la RAI.</w:t>
        </w:r>
      </w:smartTag>
    </w:p>
    <w:p w:rsidR="001268EF" w:rsidRDefault="001268EF" w:rsidP="001268EF">
      <w:pPr>
        <w:rPr>
          <w:rStyle w:val="postbody"/>
          <w:sz w:val="22"/>
          <w:szCs w:val="22"/>
        </w:rPr>
      </w:pPr>
    </w:p>
    <w:p w:rsidR="001268EF" w:rsidRPr="00E06EBD" w:rsidRDefault="001268EF" w:rsidP="001268EF">
      <w:pPr>
        <w:rPr>
          <w:rStyle w:val="postbody"/>
          <w:sz w:val="22"/>
          <w:szCs w:val="22"/>
        </w:rPr>
      </w:pPr>
      <w:r>
        <w:rPr>
          <w:rStyle w:val="postbody"/>
          <w:sz w:val="22"/>
          <w:szCs w:val="22"/>
        </w:rPr>
        <w:t>Ne pas oublier le BETH VINCENT : contrôle ultime au lit du patient sur un bout de carton : sérum donneur + sérum receveur</w:t>
      </w:r>
      <w:r>
        <w:rPr>
          <w:rStyle w:val="postbody"/>
          <w:sz w:val="22"/>
          <w:szCs w:val="22"/>
        </w:rPr>
        <w:br/>
      </w:r>
    </w:p>
    <w:p w:rsidR="00900891" w:rsidRDefault="00900891"/>
    <w:p w:rsidR="001268EF" w:rsidRDefault="001268EF"/>
    <w:p w:rsidR="001268EF" w:rsidRPr="00E06EBD" w:rsidRDefault="001268EF" w:rsidP="001268EF">
      <w:pPr>
        <w:numPr>
          <w:ilvl w:val="0"/>
          <w:numId w:val="1"/>
        </w:numPr>
        <w:rPr>
          <w:rStyle w:val="postbody"/>
          <w:b/>
          <w:sz w:val="22"/>
          <w:szCs w:val="22"/>
        </w:rPr>
      </w:pPr>
      <w:r w:rsidRPr="00E06EBD">
        <w:rPr>
          <w:rStyle w:val="postbody"/>
          <w:b/>
          <w:sz w:val="22"/>
          <w:szCs w:val="22"/>
        </w:rPr>
        <w:lastRenderedPageBreak/>
        <w:t xml:space="preserve">Hémostase primaire : citez les principaux acteurs et décrivez la séquence des événements aboutissant à la formation du thrombus plaquettaire. </w:t>
      </w:r>
    </w:p>
    <w:p w:rsidR="001268EF" w:rsidRPr="00E06EBD" w:rsidRDefault="001268EF" w:rsidP="001268EF">
      <w:pPr>
        <w:rPr>
          <w:rStyle w:val="postbody"/>
          <w:sz w:val="22"/>
          <w:szCs w:val="22"/>
        </w:rPr>
      </w:pPr>
    </w:p>
    <w:p w:rsidR="001268EF" w:rsidRPr="00E06EBD" w:rsidRDefault="001268EF" w:rsidP="001268EF">
      <w:pPr>
        <w:rPr>
          <w:sz w:val="22"/>
          <w:szCs w:val="22"/>
        </w:rPr>
      </w:pPr>
      <w:r w:rsidRPr="00E06EBD">
        <w:rPr>
          <w:sz w:val="22"/>
          <w:szCs w:val="22"/>
          <w:u w:val="single"/>
        </w:rPr>
        <w:t>Hémostase primaire :</w:t>
      </w:r>
      <w:r w:rsidRPr="00E06EBD">
        <w:rPr>
          <w:sz w:val="22"/>
          <w:szCs w:val="22"/>
        </w:rPr>
        <w:t xml:space="preserve"> 1</w:t>
      </w:r>
      <w:r w:rsidRPr="00E06EBD">
        <w:rPr>
          <w:sz w:val="22"/>
          <w:szCs w:val="22"/>
          <w:vertAlign w:val="superscript"/>
        </w:rPr>
        <w:t>er</w:t>
      </w:r>
      <w:r w:rsidRPr="00E06EBD">
        <w:rPr>
          <w:sz w:val="22"/>
          <w:szCs w:val="22"/>
        </w:rPr>
        <w:t xml:space="preserve"> processus qui s’active quand il a lésion de l’endothélium et que le sang est au contact du collagène (sous endothélium)</w:t>
      </w:r>
    </w:p>
    <w:p w:rsidR="001268EF" w:rsidRPr="00E06EBD" w:rsidRDefault="001268EF" w:rsidP="001268EF">
      <w:pPr>
        <w:rPr>
          <w:sz w:val="22"/>
          <w:szCs w:val="22"/>
        </w:rPr>
      </w:pPr>
    </w:p>
    <w:p w:rsidR="001268EF" w:rsidRPr="00E06EBD" w:rsidRDefault="001268EF" w:rsidP="001268EF">
      <w:pPr>
        <w:rPr>
          <w:sz w:val="22"/>
          <w:szCs w:val="22"/>
          <w:u w:val="single"/>
        </w:rPr>
      </w:pPr>
      <w:r w:rsidRPr="00E06EBD">
        <w:rPr>
          <w:sz w:val="22"/>
          <w:szCs w:val="22"/>
          <w:u w:val="single"/>
        </w:rPr>
        <w:t>Acteurs principaux :</w:t>
      </w:r>
    </w:p>
    <w:p w:rsidR="001268EF" w:rsidRPr="00E06EBD" w:rsidRDefault="001268EF" w:rsidP="001268EF">
      <w:pPr>
        <w:rPr>
          <w:sz w:val="22"/>
          <w:szCs w:val="22"/>
        </w:rPr>
      </w:pPr>
      <w:r w:rsidRPr="00E06EBD">
        <w:rPr>
          <w:sz w:val="22"/>
          <w:szCs w:val="22"/>
        </w:rPr>
        <w:t xml:space="preserve">Plaquettes (éléments figurés du </w:t>
      </w:r>
      <w:proofErr w:type="gramStart"/>
      <w:r w:rsidRPr="00E06EBD">
        <w:rPr>
          <w:sz w:val="22"/>
          <w:szCs w:val="22"/>
        </w:rPr>
        <w:t>sang )</w:t>
      </w:r>
      <w:proofErr w:type="gramEnd"/>
    </w:p>
    <w:p w:rsidR="001268EF" w:rsidRPr="00E06EBD" w:rsidRDefault="001268EF" w:rsidP="001268EF">
      <w:pPr>
        <w:rPr>
          <w:sz w:val="22"/>
          <w:szCs w:val="22"/>
        </w:rPr>
      </w:pPr>
      <w:r w:rsidRPr="00E06EBD">
        <w:rPr>
          <w:sz w:val="22"/>
          <w:szCs w:val="22"/>
        </w:rPr>
        <w:t>Protéines plasmatiques : FW et fibrinogène</w:t>
      </w:r>
    </w:p>
    <w:p w:rsidR="001268EF" w:rsidRPr="00E06EBD" w:rsidRDefault="001268EF" w:rsidP="001268EF">
      <w:pPr>
        <w:rPr>
          <w:sz w:val="22"/>
          <w:szCs w:val="22"/>
        </w:rPr>
      </w:pPr>
    </w:p>
    <w:p w:rsidR="001268EF" w:rsidRPr="00E06EBD" w:rsidRDefault="001268EF" w:rsidP="001268EF">
      <w:pPr>
        <w:rPr>
          <w:sz w:val="22"/>
          <w:szCs w:val="22"/>
          <w:u w:val="single"/>
        </w:rPr>
      </w:pPr>
      <w:proofErr w:type="spellStart"/>
      <w:r w:rsidRPr="00E06EBD">
        <w:rPr>
          <w:sz w:val="22"/>
          <w:szCs w:val="22"/>
          <w:u w:val="single"/>
        </w:rPr>
        <w:t>Evenement</w:t>
      </w:r>
      <w:proofErr w:type="spellEnd"/>
      <w:r w:rsidRPr="00E06EBD">
        <w:rPr>
          <w:sz w:val="22"/>
          <w:szCs w:val="22"/>
          <w:u w:val="single"/>
        </w:rPr>
        <w:t xml:space="preserve"> : </w:t>
      </w:r>
    </w:p>
    <w:p w:rsidR="001268EF" w:rsidRPr="00E06EBD" w:rsidRDefault="001268EF" w:rsidP="001268EF">
      <w:pPr>
        <w:rPr>
          <w:sz w:val="22"/>
          <w:szCs w:val="22"/>
        </w:rPr>
      </w:pPr>
      <w:r w:rsidRPr="00E06EBD">
        <w:rPr>
          <w:sz w:val="22"/>
          <w:szCs w:val="22"/>
        </w:rPr>
        <w:t xml:space="preserve">Tout commence suite au contact anormal du sang avec le tissu conjonctif (collagène) quand il y a altération de la paroi d’un vaisseau sanguin </w:t>
      </w:r>
    </w:p>
    <w:p w:rsidR="001268EF" w:rsidRPr="00E06EBD" w:rsidRDefault="001268EF" w:rsidP="001268EF">
      <w:pPr>
        <w:rPr>
          <w:sz w:val="22"/>
          <w:szCs w:val="22"/>
        </w:rPr>
      </w:pPr>
    </w:p>
    <w:p w:rsidR="001268EF" w:rsidRPr="00E06EBD" w:rsidRDefault="001268EF" w:rsidP="001268EF">
      <w:pPr>
        <w:rPr>
          <w:sz w:val="22"/>
          <w:szCs w:val="22"/>
        </w:rPr>
      </w:pPr>
      <w:r w:rsidRPr="00E06EBD">
        <w:rPr>
          <w:sz w:val="22"/>
          <w:szCs w:val="22"/>
        </w:rPr>
        <w:t xml:space="preserve">Adhésion des plaquettes au sous endothélium grâce au facteur </w:t>
      </w:r>
      <w:proofErr w:type="spellStart"/>
      <w:r w:rsidRPr="00E06EBD">
        <w:rPr>
          <w:sz w:val="22"/>
          <w:szCs w:val="22"/>
        </w:rPr>
        <w:t>willebrand</w:t>
      </w:r>
      <w:proofErr w:type="spellEnd"/>
      <w:r w:rsidRPr="00E06EBD">
        <w:rPr>
          <w:sz w:val="22"/>
          <w:szCs w:val="22"/>
        </w:rPr>
        <w:t xml:space="preserve"> qui se fixe sur le récepteur </w:t>
      </w:r>
      <w:proofErr w:type="spellStart"/>
      <w:r w:rsidRPr="00E06EBD">
        <w:rPr>
          <w:sz w:val="22"/>
          <w:szCs w:val="22"/>
        </w:rPr>
        <w:t>GpIb</w:t>
      </w:r>
      <w:proofErr w:type="spellEnd"/>
      <w:r w:rsidRPr="00E06EBD">
        <w:rPr>
          <w:sz w:val="22"/>
          <w:szCs w:val="22"/>
        </w:rPr>
        <w:t xml:space="preserve"> de la plaquette</w:t>
      </w:r>
    </w:p>
    <w:p w:rsidR="001268EF" w:rsidRPr="00E06EBD" w:rsidRDefault="001268EF" w:rsidP="001268EF">
      <w:pPr>
        <w:rPr>
          <w:sz w:val="22"/>
          <w:szCs w:val="22"/>
        </w:rPr>
      </w:pPr>
    </w:p>
    <w:p w:rsidR="001268EF" w:rsidRPr="00E06EBD" w:rsidRDefault="001268EF" w:rsidP="001268EF">
      <w:pPr>
        <w:rPr>
          <w:sz w:val="22"/>
          <w:szCs w:val="22"/>
        </w:rPr>
      </w:pPr>
      <w:r w:rsidRPr="00E06EBD">
        <w:rPr>
          <w:sz w:val="22"/>
          <w:szCs w:val="22"/>
        </w:rPr>
        <w:t>Activation des plaquettes qui s’étalent, perdent leur forme discoïde et libèrent le contenu de leurs granules</w:t>
      </w:r>
    </w:p>
    <w:p w:rsidR="001268EF" w:rsidRPr="00E06EBD" w:rsidRDefault="001268EF" w:rsidP="001268EF">
      <w:pPr>
        <w:rPr>
          <w:sz w:val="22"/>
          <w:szCs w:val="22"/>
        </w:rPr>
      </w:pPr>
      <w:r w:rsidRPr="00E06EBD">
        <w:rPr>
          <w:sz w:val="22"/>
          <w:szCs w:val="22"/>
        </w:rPr>
        <w:t xml:space="preserve">Granules α </w:t>
      </w:r>
      <w:r w:rsidRPr="00E06EBD">
        <w:rPr>
          <w:sz w:val="22"/>
          <w:szCs w:val="22"/>
        </w:rPr>
        <w:sym w:font="Wingdings" w:char="F0E0"/>
      </w:r>
      <w:r w:rsidRPr="00E06EBD">
        <w:rPr>
          <w:sz w:val="22"/>
          <w:szCs w:val="22"/>
        </w:rPr>
        <w:t xml:space="preserve"> protéines</w:t>
      </w:r>
    </w:p>
    <w:p w:rsidR="001268EF" w:rsidRPr="00E06EBD" w:rsidRDefault="001268EF" w:rsidP="001268EF">
      <w:pPr>
        <w:rPr>
          <w:sz w:val="22"/>
          <w:szCs w:val="22"/>
        </w:rPr>
      </w:pPr>
      <w:r w:rsidRPr="00E06EBD">
        <w:rPr>
          <w:sz w:val="22"/>
          <w:szCs w:val="22"/>
        </w:rPr>
        <w:t xml:space="preserve">Granules denses </w:t>
      </w:r>
      <w:r w:rsidRPr="00E06EBD">
        <w:rPr>
          <w:sz w:val="22"/>
          <w:szCs w:val="22"/>
        </w:rPr>
        <w:sym w:font="Wingdings" w:char="F0E0"/>
      </w:r>
      <w:r w:rsidRPr="00E06EBD">
        <w:rPr>
          <w:sz w:val="22"/>
          <w:szCs w:val="22"/>
        </w:rPr>
        <w:t xml:space="preserve"> médiateurs chimiques qui activent d’autres plaquettes (ADP, sérotonine), et entraine la </w:t>
      </w:r>
      <w:proofErr w:type="spellStart"/>
      <w:r w:rsidRPr="00E06EBD">
        <w:rPr>
          <w:sz w:val="22"/>
          <w:szCs w:val="22"/>
        </w:rPr>
        <w:t>vasconstriction</w:t>
      </w:r>
      <w:proofErr w:type="spellEnd"/>
      <w:r w:rsidRPr="00E06EBD">
        <w:rPr>
          <w:sz w:val="22"/>
          <w:szCs w:val="22"/>
        </w:rPr>
        <w:t xml:space="preserve"> de la paroi des vaisseaux.  </w:t>
      </w:r>
    </w:p>
    <w:p w:rsidR="001268EF" w:rsidRPr="00E06EBD" w:rsidRDefault="001268EF" w:rsidP="001268EF">
      <w:pPr>
        <w:rPr>
          <w:sz w:val="22"/>
          <w:szCs w:val="22"/>
        </w:rPr>
      </w:pPr>
    </w:p>
    <w:p w:rsidR="001268EF" w:rsidRPr="00E06EBD" w:rsidRDefault="001268EF" w:rsidP="001268EF">
      <w:pPr>
        <w:rPr>
          <w:sz w:val="22"/>
          <w:szCs w:val="22"/>
        </w:rPr>
      </w:pPr>
      <w:r w:rsidRPr="00E06EBD">
        <w:rPr>
          <w:sz w:val="22"/>
          <w:szCs w:val="22"/>
        </w:rPr>
        <w:t xml:space="preserve">Agrégation plaquettaire via le fibrinogène qui se fixe sur les récepteurs </w:t>
      </w:r>
      <w:proofErr w:type="spellStart"/>
      <w:r w:rsidRPr="00E06EBD">
        <w:rPr>
          <w:sz w:val="22"/>
          <w:szCs w:val="22"/>
        </w:rPr>
        <w:t>GpIIIa</w:t>
      </w:r>
      <w:proofErr w:type="spellEnd"/>
      <w:r w:rsidRPr="00E06EBD">
        <w:rPr>
          <w:sz w:val="22"/>
          <w:szCs w:val="22"/>
        </w:rPr>
        <w:t xml:space="preserve"> et </w:t>
      </w:r>
      <w:proofErr w:type="spellStart"/>
      <w:r w:rsidRPr="00E06EBD">
        <w:rPr>
          <w:sz w:val="22"/>
          <w:szCs w:val="22"/>
        </w:rPr>
        <w:t>GpIIb</w:t>
      </w:r>
      <w:proofErr w:type="spellEnd"/>
      <w:r w:rsidRPr="00E06EBD">
        <w:rPr>
          <w:sz w:val="22"/>
          <w:szCs w:val="22"/>
        </w:rPr>
        <w:t xml:space="preserve"> des plaquettes.</w:t>
      </w:r>
    </w:p>
    <w:p w:rsidR="001268EF" w:rsidRPr="00E06EBD" w:rsidRDefault="001268EF" w:rsidP="001268EF">
      <w:pPr>
        <w:rPr>
          <w:sz w:val="22"/>
          <w:szCs w:val="22"/>
        </w:rPr>
      </w:pPr>
    </w:p>
    <w:p w:rsidR="001268EF" w:rsidRPr="00E06EBD" w:rsidRDefault="001268EF" w:rsidP="001268EF">
      <w:pPr>
        <w:rPr>
          <w:sz w:val="22"/>
          <w:szCs w:val="22"/>
        </w:rPr>
      </w:pPr>
      <w:r w:rsidRPr="00E06EBD">
        <w:rPr>
          <w:sz w:val="22"/>
          <w:szCs w:val="22"/>
        </w:rPr>
        <w:t>On aboutit à la formation d’un thrombus ou clou plaquettaire, bien structuré qui colmate la brèche.</w:t>
      </w:r>
    </w:p>
    <w:p w:rsidR="001268EF" w:rsidRPr="00E06EBD" w:rsidRDefault="001268EF" w:rsidP="001268EF">
      <w:pPr>
        <w:rPr>
          <w:sz w:val="22"/>
          <w:szCs w:val="22"/>
        </w:rPr>
      </w:pP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Rôle physiologique des plaquettes dans l’hémostase. </w:t>
      </w:r>
    </w:p>
    <w:p w:rsidR="001268EF" w:rsidRPr="00E06EBD" w:rsidRDefault="001268EF" w:rsidP="001268EF">
      <w:pPr>
        <w:rPr>
          <w:rStyle w:val="postbody"/>
          <w:sz w:val="22"/>
          <w:szCs w:val="22"/>
        </w:rPr>
      </w:pPr>
    </w:p>
    <w:p w:rsidR="001268EF" w:rsidRPr="00E06EBD" w:rsidRDefault="001268EF" w:rsidP="001268EF">
      <w:pPr>
        <w:rPr>
          <w:sz w:val="22"/>
          <w:szCs w:val="22"/>
        </w:rPr>
      </w:pPr>
      <w:r w:rsidRPr="00E06EBD">
        <w:rPr>
          <w:sz w:val="22"/>
          <w:szCs w:val="22"/>
        </w:rPr>
        <w:t>Elles servent à la constitution du thrombus pour colmater la brèche endothéliale</w:t>
      </w:r>
    </w:p>
    <w:p w:rsidR="001268EF" w:rsidRPr="00E06EBD" w:rsidRDefault="001268EF" w:rsidP="001268EF">
      <w:pPr>
        <w:rPr>
          <w:sz w:val="22"/>
          <w:szCs w:val="22"/>
        </w:rPr>
      </w:pPr>
      <w:r w:rsidRPr="00E06EBD">
        <w:rPr>
          <w:sz w:val="22"/>
          <w:szCs w:val="22"/>
        </w:rPr>
        <w:t>Elles activent le processus de l’hémostase primaire en détectant le contact anormal du sang avec le collagène.</w:t>
      </w:r>
    </w:p>
    <w:p w:rsidR="001268EF" w:rsidRPr="00E06EBD" w:rsidRDefault="001268EF" w:rsidP="001268EF">
      <w:pPr>
        <w:rPr>
          <w:sz w:val="22"/>
          <w:szCs w:val="22"/>
        </w:rPr>
      </w:pPr>
      <w:r w:rsidRPr="00E06EBD">
        <w:rPr>
          <w:sz w:val="22"/>
          <w:szCs w:val="22"/>
        </w:rPr>
        <w:t>Elles sont le support du clou plaquettaire en permettant grâce à leurs récepteurs l’adhésion au sous endothélium (via FW) et l’</w:t>
      </w:r>
      <w:proofErr w:type="spellStart"/>
      <w:r w:rsidRPr="00E06EBD">
        <w:rPr>
          <w:sz w:val="22"/>
          <w:szCs w:val="22"/>
        </w:rPr>
        <w:t>aggrégation</w:t>
      </w:r>
      <w:proofErr w:type="spellEnd"/>
      <w:r w:rsidRPr="00E06EBD">
        <w:rPr>
          <w:sz w:val="22"/>
          <w:szCs w:val="22"/>
        </w:rPr>
        <w:t xml:space="preserve"> (via le fibrinogène)</w:t>
      </w:r>
    </w:p>
    <w:p w:rsidR="001268EF" w:rsidRPr="00E06EBD" w:rsidRDefault="001268EF" w:rsidP="001268EF">
      <w:pPr>
        <w:rPr>
          <w:sz w:val="22"/>
          <w:szCs w:val="22"/>
        </w:rPr>
      </w:pPr>
      <w:r w:rsidRPr="00E06EBD">
        <w:rPr>
          <w:sz w:val="22"/>
          <w:szCs w:val="22"/>
        </w:rPr>
        <w:t xml:space="preserve">Elles libèrent des facteurs issus de leur granulations qui aident à l’hémostase, à la coagulation et la vasoconstriction pour stabiliser </w:t>
      </w:r>
      <w:proofErr w:type="gramStart"/>
      <w:r w:rsidRPr="00E06EBD">
        <w:rPr>
          <w:sz w:val="22"/>
          <w:szCs w:val="22"/>
        </w:rPr>
        <w:t>la lésions</w:t>
      </w:r>
      <w:proofErr w:type="gramEnd"/>
      <w:r w:rsidRPr="00E06EBD">
        <w:rPr>
          <w:sz w:val="22"/>
          <w:szCs w:val="22"/>
        </w:rPr>
        <w:t>.</w:t>
      </w: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Facteur </w:t>
      </w:r>
      <w:proofErr w:type="spellStart"/>
      <w:r w:rsidRPr="00E06EBD">
        <w:rPr>
          <w:rStyle w:val="postbody"/>
          <w:b/>
          <w:sz w:val="22"/>
          <w:szCs w:val="22"/>
        </w:rPr>
        <w:t>Willebrand</w:t>
      </w:r>
      <w:proofErr w:type="spellEnd"/>
      <w:r w:rsidRPr="00E06EBD">
        <w:rPr>
          <w:rStyle w:val="postbody"/>
          <w:b/>
          <w:sz w:val="22"/>
          <w:szCs w:val="22"/>
        </w:rPr>
        <w:t xml:space="preserve"> : structure, éléments de son métabolisme et rôle dans l’hémostase. </w:t>
      </w:r>
    </w:p>
    <w:p w:rsidR="001268EF" w:rsidRPr="00E06EBD" w:rsidRDefault="001268EF" w:rsidP="001268EF">
      <w:pPr>
        <w:rPr>
          <w:rStyle w:val="postbody"/>
          <w:sz w:val="22"/>
          <w:szCs w:val="22"/>
        </w:rPr>
      </w:pPr>
    </w:p>
    <w:p w:rsidR="001268EF" w:rsidRPr="00E06EBD" w:rsidRDefault="001268EF" w:rsidP="001268EF">
      <w:pPr>
        <w:rPr>
          <w:sz w:val="22"/>
          <w:szCs w:val="22"/>
        </w:rPr>
      </w:pPr>
      <w:r w:rsidRPr="00606CA5">
        <w:rPr>
          <w:sz w:val="22"/>
          <w:szCs w:val="22"/>
          <w:u w:val="single"/>
        </w:rPr>
        <w:t>Structure</w:t>
      </w:r>
      <w:r>
        <w:rPr>
          <w:sz w:val="22"/>
          <w:szCs w:val="22"/>
        </w:rPr>
        <w:t xml:space="preserve"> : Le facteur de </w:t>
      </w:r>
      <w:proofErr w:type="spellStart"/>
      <w:r>
        <w:rPr>
          <w:sz w:val="22"/>
          <w:szCs w:val="22"/>
        </w:rPr>
        <w:t>Willebrand</w:t>
      </w:r>
      <w:proofErr w:type="spellEnd"/>
      <w:r>
        <w:rPr>
          <w:sz w:val="22"/>
          <w:szCs w:val="22"/>
        </w:rPr>
        <w:t xml:space="preserve"> est une glycoprotéine </w:t>
      </w:r>
      <w:proofErr w:type="spellStart"/>
      <w:r>
        <w:rPr>
          <w:sz w:val="22"/>
          <w:szCs w:val="22"/>
        </w:rPr>
        <w:t>multimérique</w:t>
      </w:r>
      <w:proofErr w:type="spellEnd"/>
      <w:r>
        <w:rPr>
          <w:sz w:val="22"/>
          <w:szCs w:val="22"/>
        </w:rPr>
        <w:t xml:space="preserve"> à 2 SU identiques capable de </w:t>
      </w:r>
      <w:r w:rsidRPr="00E06EBD">
        <w:rPr>
          <w:sz w:val="22"/>
          <w:szCs w:val="22"/>
        </w:rPr>
        <w:t>se polymérise</w:t>
      </w:r>
      <w:r>
        <w:rPr>
          <w:sz w:val="22"/>
          <w:szCs w:val="22"/>
        </w:rPr>
        <w:t>r</w:t>
      </w:r>
      <w:r w:rsidRPr="00E06EBD">
        <w:rPr>
          <w:sz w:val="22"/>
          <w:szCs w:val="22"/>
        </w:rPr>
        <w:t xml:space="preserve"> et </w:t>
      </w:r>
      <w:r>
        <w:rPr>
          <w:sz w:val="22"/>
          <w:szCs w:val="22"/>
        </w:rPr>
        <w:t>s</w:t>
      </w:r>
      <w:r w:rsidRPr="00E06EBD">
        <w:rPr>
          <w:sz w:val="22"/>
          <w:szCs w:val="22"/>
        </w:rPr>
        <w:t>es polymères</w:t>
      </w:r>
      <w:r>
        <w:rPr>
          <w:sz w:val="22"/>
          <w:szCs w:val="22"/>
        </w:rPr>
        <w:t>,</w:t>
      </w:r>
      <w:r w:rsidRPr="00E06EBD">
        <w:rPr>
          <w:sz w:val="22"/>
          <w:szCs w:val="22"/>
        </w:rPr>
        <w:t xml:space="preserve"> de haut PM</w:t>
      </w:r>
      <w:r>
        <w:rPr>
          <w:sz w:val="22"/>
          <w:szCs w:val="22"/>
        </w:rPr>
        <w:t>,</w:t>
      </w:r>
      <w:r w:rsidRPr="00E06EBD">
        <w:rPr>
          <w:sz w:val="22"/>
          <w:szCs w:val="22"/>
        </w:rPr>
        <w:t xml:space="preserve"> sont actifs sur l'hémostase primaire.</w:t>
      </w:r>
    </w:p>
    <w:p w:rsidR="001268EF" w:rsidRPr="00E06EBD" w:rsidRDefault="001268EF" w:rsidP="001268EF">
      <w:pPr>
        <w:rPr>
          <w:sz w:val="22"/>
          <w:szCs w:val="22"/>
        </w:rPr>
      </w:pPr>
    </w:p>
    <w:p w:rsidR="001268EF" w:rsidRPr="00E06EBD" w:rsidRDefault="001268EF" w:rsidP="001268EF">
      <w:pPr>
        <w:rPr>
          <w:sz w:val="22"/>
          <w:szCs w:val="22"/>
        </w:rPr>
      </w:pPr>
      <w:r>
        <w:rPr>
          <w:sz w:val="22"/>
          <w:szCs w:val="22"/>
        </w:rPr>
        <w:t xml:space="preserve">Il </w:t>
      </w:r>
      <w:r w:rsidRPr="00E06EBD">
        <w:rPr>
          <w:sz w:val="22"/>
          <w:szCs w:val="22"/>
        </w:rPr>
        <w:t>est synthétisé par </w:t>
      </w:r>
      <w:r>
        <w:rPr>
          <w:sz w:val="22"/>
          <w:szCs w:val="22"/>
        </w:rPr>
        <w:t xml:space="preserve">les cellules endothéliales (puis stocké dans les corps de </w:t>
      </w:r>
      <w:proofErr w:type="spellStart"/>
      <w:r>
        <w:rPr>
          <w:sz w:val="22"/>
          <w:szCs w:val="22"/>
        </w:rPr>
        <w:t>Webel</w:t>
      </w:r>
      <w:proofErr w:type="spellEnd"/>
      <w:r>
        <w:rPr>
          <w:sz w:val="22"/>
          <w:szCs w:val="22"/>
        </w:rPr>
        <w:t xml:space="preserve"> Palade) et les </w:t>
      </w:r>
      <w:r w:rsidRPr="00E06EBD">
        <w:rPr>
          <w:sz w:val="22"/>
          <w:szCs w:val="22"/>
        </w:rPr>
        <w:t xml:space="preserve">mégacaryocytes </w:t>
      </w:r>
      <w:r>
        <w:rPr>
          <w:sz w:val="22"/>
          <w:szCs w:val="22"/>
        </w:rPr>
        <w:t>(puis</w:t>
      </w:r>
      <w:r w:rsidRPr="00E06EBD">
        <w:rPr>
          <w:sz w:val="22"/>
          <w:szCs w:val="22"/>
        </w:rPr>
        <w:t xml:space="preserve"> stocké dans les granules des plaquettes</w:t>
      </w:r>
      <w:r>
        <w:rPr>
          <w:sz w:val="22"/>
          <w:szCs w:val="22"/>
        </w:rPr>
        <w:t>).</w:t>
      </w:r>
    </w:p>
    <w:p w:rsidR="001268EF" w:rsidRDefault="001268EF" w:rsidP="001268EF">
      <w:pPr>
        <w:rPr>
          <w:sz w:val="22"/>
          <w:szCs w:val="22"/>
        </w:rPr>
      </w:pPr>
    </w:p>
    <w:p w:rsidR="001268EF" w:rsidRPr="00E06EBD" w:rsidRDefault="001268EF" w:rsidP="001268EF">
      <w:pPr>
        <w:rPr>
          <w:sz w:val="22"/>
          <w:szCs w:val="22"/>
        </w:rPr>
      </w:pPr>
      <w:r w:rsidRPr="00606CA5">
        <w:rPr>
          <w:sz w:val="22"/>
          <w:szCs w:val="22"/>
          <w:u w:val="single"/>
        </w:rPr>
        <w:t>Rôle</w:t>
      </w:r>
      <w:r>
        <w:rPr>
          <w:sz w:val="22"/>
          <w:szCs w:val="22"/>
        </w:rPr>
        <w:t xml:space="preserve"> : Il est actif sur l’hémostase primaire et la coagulation (transporte le facteur VIII) </w:t>
      </w:r>
      <w:r w:rsidRPr="00E06EBD">
        <w:rPr>
          <w:sz w:val="22"/>
          <w:szCs w:val="22"/>
        </w:rPr>
        <w:t>grâce à des sites de localisation différente au niveau de sa structure primaire et tertiaire</w:t>
      </w:r>
    </w:p>
    <w:p w:rsidR="001268EF" w:rsidRPr="00E06EBD" w:rsidRDefault="001268EF" w:rsidP="001268EF">
      <w:pPr>
        <w:rPr>
          <w:sz w:val="22"/>
          <w:szCs w:val="22"/>
        </w:rPr>
      </w:pPr>
      <w:r w:rsidRPr="00E06EBD">
        <w:rPr>
          <w:sz w:val="22"/>
          <w:szCs w:val="22"/>
        </w:rPr>
        <w:t xml:space="preserve">Son rôle est de se fixer aux récepteurs </w:t>
      </w:r>
      <w:proofErr w:type="spellStart"/>
      <w:r w:rsidRPr="00E06EBD">
        <w:rPr>
          <w:sz w:val="22"/>
          <w:szCs w:val="22"/>
        </w:rPr>
        <w:t>GpIb</w:t>
      </w:r>
      <w:proofErr w:type="spellEnd"/>
      <w:r w:rsidRPr="00E06EBD">
        <w:rPr>
          <w:sz w:val="22"/>
          <w:szCs w:val="22"/>
        </w:rPr>
        <w:t xml:space="preserve"> des plaquettes pour permettre l’adhésion des plaquettes au sous</w:t>
      </w:r>
      <w:r>
        <w:rPr>
          <w:sz w:val="22"/>
          <w:szCs w:val="22"/>
        </w:rPr>
        <w:t>-</w:t>
      </w:r>
      <w:r w:rsidRPr="00E06EBD">
        <w:rPr>
          <w:sz w:val="22"/>
          <w:szCs w:val="22"/>
        </w:rPr>
        <w:t>endothélium.</w:t>
      </w:r>
    </w:p>
    <w:p w:rsidR="001268EF" w:rsidRPr="00E06EBD" w:rsidRDefault="001268EF" w:rsidP="001268EF">
      <w:pPr>
        <w:rPr>
          <w:sz w:val="22"/>
          <w:szCs w:val="22"/>
        </w:rPr>
      </w:pPr>
    </w:p>
    <w:p w:rsidR="001268EF" w:rsidRPr="00E06EBD" w:rsidRDefault="001268EF" w:rsidP="001268EF">
      <w:pPr>
        <w:rPr>
          <w:sz w:val="22"/>
          <w:szCs w:val="22"/>
        </w:rPr>
      </w:pPr>
      <w:r w:rsidRPr="00E06EBD">
        <w:rPr>
          <w:sz w:val="22"/>
          <w:szCs w:val="22"/>
        </w:rPr>
        <w:t xml:space="preserve">S’il y a un déficit du FW, l’hémostase et la coagulation n’ont plus lieu et cela entraîne l’hémorragie. On parle de « maladie de </w:t>
      </w:r>
      <w:proofErr w:type="spellStart"/>
      <w:r w:rsidRPr="00E06EBD">
        <w:rPr>
          <w:sz w:val="22"/>
          <w:szCs w:val="22"/>
        </w:rPr>
        <w:t>willebrand</w:t>
      </w:r>
      <w:proofErr w:type="spellEnd"/>
      <w:r w:rsidRPr="00E06EBD">
        <w:rPr>
          <w:sz w:val="22"/>
          <w:szCs w:val="22"/>
        </w:rPr>
        <w:t> »</w:t>
      </w:r>
    </w:p>
    <w:p w:rsidR="001268EF" w:rsidRPr="00E06EBD" w:rsidRDefault="001268EF" w:rsidP="001268EF">
      <w:pPr>
        <w:rPr>
          <w:rStyle w:val="postbody"/>
          <w:sz w:val="22"/>
          <w:szCs w:val="22"/>
        </w:rPr>
      </w:pP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Citez les principales causes d’un allongement du temps de saignement en précisant les mécanismes en cause. </w:t>
      </w:r>
    </w:p>
    <w:p w:rsidR="001268EF" w:rsidRPr="00E06EBD" w:rsidRDefault="001268EF" w:rsidP="001268EF">
      <w:pPr>
        <w:rPr>
          <w:rStyle w:val="postbody"/>
          <w:sz w:val="22"/>
          <w:szCs w:val="22"/>
        </w:rPr>
      </w:pPr>
    </w:p>
    <w:p w:rsidR="001268EF" w:rsidRPr="00E06EBD" w:rsidRDefault="001268EF" w:rsidP="001268EF">
      <w:pPr>
        <w:rPr>
          <w:sz w:val="22"/>
          <w:szCs w:val="22"/>
        </w:rPr>
      </w:pPr>
      <w:r w:rsidRPr="00E06EBD">
        <w:rPr>
          <w:sz w:val="22"/>
          <w:szCs w:val="22"/>
        </w:rPr>
        <w:t>Le test du temps de saignement permet l’exploration de l’hémostase.</w:t>
      </w:r>
    </w:p>
    <w:p w:rsidR="001268EF" w:rsidRPr="00E06EBD" w:rsidRDefault="001268EF" w:rsidP="001268EF">
      <w:pPr>
        <w:rPr>
          <w:sz w:val="22"/>
          <w:szCs w:val="22"/>
        </w:rPr>
      </w:pPr>
    </w:p>
    <w:p w:rsidR="001268EF" w:rsidRPr="00E06EBD" w:rsidRDefault="001268EF" w:rsidP="001268EF">
      <w:pPr>
        <w:rPr>
          <w:sz w:val="22"/>
          <w:szCs w:val="22"/>
        </w:rPr>
      </w:pPr>
      <w:r w:rsidRPr="00E06EBD">
        <w:rPr>
          <w:sz w:val="22"/>
          <w:szCs w:val="22"/>
        </w:rPr>
        <w:t>Il y a allongement quand :</w:t>
      </w:r>
    </w:p>
    <w:p w:rsidR="001268EF" w:rsidRPr="00E06EBD" w:rsidRDefault="001268EF" w:rsidP="001268EF">
      <w:pPr>
        <w:rPr>
          <w:sz w:val="22"/>
          <w:szCs w:val="22"/>
        </w:rPr>
      </w:pPr>
    </w:p>
    <w:p w:rsidR="001268EF" w:rsidRPr="00E06EBD" w:rsidRDefault="001268EF" w:rsidP="001268EF">
      <w:pPr>
        <w:rPr>
          <w:sz w:val="22"/>
          <w:szCs w:val="22"/>
          <w:u w:val="single"/>
        </w:rPr>
      </w:pPr>
      <w:r w:rsidRPr="00E06EBD">
        <w:rPr>
          <w:sz w:val="22"/>
          <w:szCs w:val="22"/>
          <w:u w:val="single"/>
        </w:rPr>
        <w:t xml:space="preserve">Thrombopénie (déficit en plaquette): </w:t>
      </w:r>
    </w:p>
    <w:p w:rsidR="001268EF" w:rsidRPr="00E06EBD" w:rsidRDefault="001268EF" w:rsidP="001268EF">
      <w:pPr>
        <w:numPr>
          <w:ilvl w:val="0"/>
          <w:numId w:val="6"/>
        </w:numPr>
        <w:rPr>
          <w:sz w:val="22"/>
          <w:szCs w:val="22"/>
        </w:rPr>
      </w:pPr>
      <w:r w:rsidRPr="00E06EBD">
        <w:rPr>
          <w:sz w:val="22"/>
          <w:szCs w:val="22"/>
        </w:rPr>
        <w:t xml:space="preserve">Centrale si la production de mégacaryocytes diminue (observé après une ponction sternale de moelle) </w:t>
      </w:r>
    </w:p>
    <w:p w:rsidR="001268EF" w:rsidRPr="00E06EBD" w:rsidRDefault="001268EF" w:rsidP="001268EF">
      <w:pPr>
        <w:numPr>
          <w:ilvl w:val="0"/>
          <w:numId w:val="6"/>
        </w:numPr>
        <w:rPr>
          <w:sz w:val="22"/>
          <w:szCs w:val="22"/>
        </w:rPr>
      </w:pPr>
      <w:r w:rsidRPr="00E06EBD">
        <w:rPr>
          <w:sz w:val="22"/>
          <w:szCs w:val="22"/>
        </w:rPr>
        <w:t xml:space="preserve">Périphérique si les mégacaryocytes produits sont de mauvaises </w:t>
      </w:r>
      <w:proofErr w:type="gramStart"/>
      <w:r w:rsidRPr="00E06EBD">
        <w:rPr>
          <w:sz w:val="22"/>
          <w:szCs w:val="22"/>
        </w:rPr>
        <w:t>qualité</w:t>
      </w:r>
      <w:proofErr w:type="gramEnd"/>
      <w:r w:rsidRPr="00E06EBD">
        <w:rPr>
          <w:sz w:val="22"/>
          <w:szCs w:val="22"/>
        </w:rPr>
        <w:t xml:space="preserve"> ou n’agissent plus.</w:t>
      </w:r>
    </w:p>
    <w:p w:rsidR="001268EF" w:rsidRPr="00E06EBD" w:rsidRDefault="001268EF" w:rsidP="001268EF">
      <w:pPr>
        <w:numPr>
          <w:ilvl w:val="0"/>
          <w:numId w:val="6"/>
        </w:numPr>
        <w:rPr>
          <w:sz w:val="22"/>
          <w:szCs w:val="22"/>
        </w:rPr>
      </w:pPr>
      <w:r w:rsidRPr="00E06EBD">
        <w:rPr>
          <w:sz w:val="22"/>
          <w:szCs w:val="22"/>
        </w:rPr>
        <w:t xml:space="preserve">Il y a donc diminution </w:t>
      </w:r>
      <w:proofErr w:type="gramStart"/>
      <w:r w:rsidRPr="00E06EBD">
        <w:rPr>
          <w:sz w:val="22"/>
          <w:szCs w:val="22"/>
        </w:rPr>
        <w:t>des rencontre</w:t>
      </w:r>
      <w:proofErr w:type="gramEnd"/>
      <w:r w:rsidRPr="00E06EBD">
        <w:rPr>
          <w:sz w:val="22"/>
          <w:szCs w:val="22"/>
        </w:rPr>
        <w:t xml:space="preserve"> plaquette/brèches et diminution du nombre de plaquettes recrutées lors de la formation du clou plaquettaire.</w:t>
      </w:r>
    </w:p>
    <w:p w:rsidR="001268EF" w:rsidRPr="00E06EBD" w:rsidRDefault="001268EF" w:rsidP="001268EF">
      <w:pPr>
        <w:rPr>
          <w:sz w:val="22"/>
          <w:szCs w:val="22"/>
        </w:rPr>
      </w:pPr>
    </w:p>
    <w:p w:rsidR="001268EF" w:rsidRPr="00E06EBD" w:rsidRDefault="001268EF" w:rsidP="001268EF">
      <w:pPr>
        <w:rPr>
          <w:sz w:val="22"/>
          <w:szCs w:val="22"/>
          <w:u w:val="single"/>
        </w:rPr>
      </w:pPr>
      <w:proofErr w:type="spellStart"/>
      <w:r w:rsidRPr="00E06EBD">
        <w:rPr>
          <w:sz w:val="22"/>
          <w:szCs w:val="22"/>
          <w:u w:val="single"/>
        </w:rPr>
        <w:t>Thrompathies</w:t>
      </w:r>
      <w:proofErr w:type="spellEnd"/>
      <w:r w:rsidRPr="00E06EBD">
        <w:rPr>
          <w:sz w:val="22"/>
          <w:szCs w:val="22"/>
          <w:u w:val="single"/>
        </w:rPr>
        <w:t xml:space="preserve"> (déficit en protéines de surface) :</w:t>
      </w:r>
    </w:p>
    <w:p w:rsidR="001268EF" w:rsidRPr="00E06EBD" w:rsidRDefault="001268EF" w:rsidP="001268EF">
      <w:pPr>
        <w:numPr>
          <w:ilvl w:val="0"/>
          <w:numId w:val="7"/>
        </w:numPr>
        <w:rPr>
          <w:sz w:val="22"/>
          <w:szCs w:val="22"/>
        </w:rPr>
      </w:pPr>
      <w:r w:rsidRPr="00E06EBD">
        <w:rPr>
          <w:sz w:val="22"/>
          <w:szCs w:val="22"/>
        </w:rPr>
        <w:t>Constitutionnelles par transmission autosomique récessive</w:t>
      </w:r>
    </w:p>
    <w:p w:rsidR="001268EF" w:rsidRPr="00E06EBD" w:rsidRDefault="001268EF" w:rsidP="001268EF">
      <w:pPr>
        <w:numPr>
          <w:ilvl w:val="0"/>
          <w:numId w:val="7"/>
        </w:numPr>
        <w:rPr>
          <w:sz w:val="22"/>
          <w:szCs w:val="22"/>
        </w:rPr>
      </w:pPr>
      <w:r w:rsidRPr="00E06EBD">
        <w:rPr>
          <w:sz w:val="22"/>
          <w:szCs w:val="22"/>
        </w:rPr>
        <w:t xml:space="preserve">Non </w:t>
      </w:r>
      <w:proofErr w:type="spellStart"/>
      <w:r w:rsidRPr="00E06EBD">
        <w:rPr>
          <w:sz w:val="22"/>
          <w:szCs w:val="22"/>
        </w:rPr>
        <w:t>consitutionnelles</w:t>
      </w:r>
      <w:proofErr w:type="spellEnd"/>
      <w:r w:rsidRPr="00E06EBD">
        <w:rPr>
          <w:sz w:val="22"/>
          <w:szCs w:val="22"/>
        </w:rPr>
        <w:t> : protéines de surface présentes mais granules défectueuses</w:t>
      </w:r>
    </w:p>
    <w:p w:rsidR="001268EF" w:rsidRPr="00E06EBD" w:rsidRDefault="001268EF" w:rsidP="001268EF">
      <w:pPr>
        <w:numPr>
          <w:ilvl w:val="0"/>
          <w:numId w:val="7"/>
        </w:numPr>
        <w:rPr>
          <w:sz w:val="22"/>
          <w:szCs w:val="22"/>
        </w:rPr>
      </w:pPr>
      <w:r w:rsidRPr="00E06EBD">
        <w:rPr>
          <w:sz w:val="22"/>
          <w:szCs w:val="22"/>
        </w:rPr>
        <w:t>Acquises : suite à la prise de médicaments tels que les AINS ou les ASA qui bloque COX1</w:t>
      </w:r>
    </w:p>
    <w:p w:rsidR="001268EF" w:rsidRPr="00E06EBD" w:rsidRDefault="001268EF" w:rsidP="001268EF">
      <w:pPr>
        <w:rPr>
          <w:sz w:val="22"/>
          <w:szCs w:val="22"/>
        </w:rPr>
      </w:pPr>
    </w:p>
    <w:p w:rsidR="001268EF" w:rsidRPr="00E06EBD" w:rsidRDefault="001268EF" w:rsidP="001268EF">
      <w:pPr>
        <w:rPr>
          <w:sz w:val="22"/>
          <w:szCs w:val="22"/>
          <w:u w:val="single"/>
        </w:rPr>
      </w:pPr>
      <w:r w:rsidRPr="00E06EBD">
        <w:rPr>
          <w:sz w:val="22"/>
          <w:szCs w:val="22"/>
          <w:u w:val="single"/>
        </w:rPr>
        <w:t>Déficit en fibrinogène (afibrinogénémie) :</w:t>
      </w:r>
    </w:p>
    <w:p w:rsidR="001268EF" w:rsidRPr="00E06EBD" w:rsidRDefault="001268EF" w:rsidP="001268EF">
      <w:pPr>
        <w:numPr>
          <w:ilvl w:val="0"/>
          <w:numId w:val="8"/>
        </w:numPr>
        <w:rPr>
          <w:sz w:val="22"/>
          <w:szCs w:val="22"/>
        </w:rPr>
      </w:pPr>
      <w:r w:rsidRPr="00E06EBD">
        <w:rPr>
          <w:sz w:val="22"/>
          <w:szCs w:val="22"/>
        </w:rPr>
        <w:t>Pathologie rare rendant impossible sa transformation en fibrine pour la production des caillots de fibrine</w:t>
      </w:r>
    </w:p>
    <w:p w:rsidR="001268EF" w:rsidRPr="00E06EBD" w:rsidRDefault="001268EF" w:rsidP="001268EF">
      <w:pPr>
        <w:numPr>
          <w:ilvl w:val="0"/>
          <w:numId w:val="8"/>
        </w:numPr>
        <w:rPr>
          <w:sz w:val="22"/>
          <w:szCs w:val="22"/>
        </w:rPr>
      </w:pPr>
      <w:r w:rsidRPr="00E06EBD">
        <w:rPr>
          <w:sz w:val="22"/>
          <w:szCs w:val="22"/>
        </w:rPr>
        <w:t xml:space="preserve"> l’hémostase primaire et l’agrégation des plaquettes ne sont plus possibles</w:t>
      </w:r>
    </w:p>
    <w:p w:rsidR="001268EF" w:rsidRPr="00E06EBD" w:rsidRDefault="001268EF" w:rsidP="001268EF">
      <w:pPr>
        <w:numPr>
          <w:ilvl w:val="0"/>
          <w:numId w:val="8"/>
        </w:numPr>
        <w:rPr>
          <w:sz w:val="22"/>
          <w:szCs w:val="22"/>
        </w:rPr>
      </w:pPr>
      <w:r w:rsidRPr="00E06EBD">
        <w:rPr>
          <w:sz w:val="22"/>
          <w:szCs w:val="22"/>
        </w:rPr>
        <w:t xml:space="preserve">Elle fait souvent suite à une insuffisance rénale chronique ou un myélome (plaquettes non recouvertes par des </w:t>
      </w:r>
      <w:proofErr w:type="spellStart"/>
      <w:r w:rsidRPr="00E06EBD">
        <w:rPr>
          <w:sz w:val="22"/>
          <w:szCs w:val="22"/>
        </w:rPr>
        <w:t>Ig</w:t>
      </w:r>
      <w:proofErr w:type="spellEnd"/>
      <w:r w:rsidRPr="00E06EBD">
        <w:rPr>
          <w:sz w:val="22"/>
          <w:szCs w:val="22"/>
        </w:rPr>
        <w:t>)</w:t>
      </w:r>
    </w:p>
    <w:p w:rsidR="001268EF" w:rsidRPr="00E06EBD" w:rsidRDefault="001268EF" w:rsidP="001268EF">
      <w:pPr>
        <w:rPr>
          <w:sz w:val="22"/>
          <w:szCs w:val="22"/>
        </w:rPr>
      </w:pPr>
    </w:p>
    <w:p w:rsidR="001268EF" w:rsidRPr="00E06EBD" w:rsidRDefault="001268EF" w:rsidP="001268EF">
      <w:pPr>
        <w:rPr>
          <w:sz w:val="22"/>
          <w:szCs w:val="22"/>
          <w:u w:val="single"/>
        </w:rPr>
      </w:pPr>
      <w:r w:rsidRPr="00E06EBD">
        <w:rPr>
          <w:sz w:val="22"/>
          <w:szCs w:val="22"/>
          <w:u w:val="single"/>
        </w:rPr>
        <w:t xml:space="preserve">Déficit en FW : </w:t>
      </w:r>
    </w:p>
    <w:p w:rsidR="001268EF" w:rsidRPr="00E06EBD" w:rsidRDefault="001268EF" w:rsidP="001268EF">
      <w:pPr>
        <w:rPr>
          <w:sz w:val="22"/>
          <w:szCs w:val="22"/>
        </w:rPr>
      </w:pPr>
      <w:r w:rsidRPr="00E06EBD">
        <w:rPr>
          <w:sz w:val="22"/>
          <w:szCs w:val="22"/>
        </w:rPr>
        <w:t>Pathologie fréquente à transmission autosomique dominante.</w:t>
      </w:r>
    </w:p>
    <w:p w:rsidR="001268EF" w:rsidRPr="00E06EBD" w:rsidRDefault="001268EF" w:rsidP="001268EF">
      <w:pPr>
        <w:numPr>
          <w:ilvl w:val="0"/>
          <w:numId w:val="5"/>
        </w:numPr>
        <w:rPr>
          <w:sz w:val="22"/>
          <w:szCs w:val="22"/>
        </w:rPr>
      </w:pPr>
      <w:r w:rsidRPr="00E06EBD">
        <w:rPr>
          <w:sz w:val="22"/>
          <w:szCs w:val="22"/>
        </w:rPr>
        <w:t xml:space="preserve">Type I : hétérozygote </w:t>
      </w:r>
      <w:r w:rsidRPr="00E06EBD">
        <w:rPr>
          <w:sz w:val="22"/>
          <w:szCs w:val="22"/>
        </w:rPr>
        <w:sym w:font="Wingdings" w:char="F0E0"/>
      </w:r>
      <w:r w:rsidRPr="00E06EBD">
        <w:rPr>
          <w:sz w:val="22"/>
          <w:szCs w:val="22"/>
        </w:rPr>
        <w:t xml:space="preserve"> déficit modéré </w:t>
      </w:r>
      <w:r w:rsidRPr="00E06EBD">
        <w:rPr>
          <w:sz w:val="22"/>
          <w:szCs w:val="22"/>
        </w:rPr>
        <w:sym w:font="Wingdings" w:char="F0E0"/>
      </w:r>
      <w:r w:rsidRPr="00E06EBD">
        <w:rPr>
          <w:sz w:val="22"/>
          <w:szCs w:val="22"/>
        </w:rPr>
        <w:t xml:space="preserve"> pas grave mais les règles seront abondantes et les opérations chirurgicales plus difficiles</w:t>
      </w:r>
    </w:p>
    <w:p w:rsidR="001268EF" w:rsidRPr="00E06EBD" w:rsidRDefault="001268EF" w:rsidP="001268EF">
      <w:pPr>
        <w:numPr>
          <w:ilvl w:val="0"/>
          <w:numId w:val="5"/>
        </w:numPr>
        <w:rPr>
          <w:sz w:val="22"/>
          <w:szCs w:val="22"/>
        </w:rPr>
      </w:pPr>
      <w:r w:rsidRPr="00E06EBD">
        <w:rPr>
          <w:sz w:val="22"/>
          <w:szCs w:val="22"/>
        </w:rPr>
        <w:t xml:space="preserve">Type III : homozygote </w:t>
      </w:r>
      <w:r w:rsidRPr="00E06EBD">
        <w:rPr>
          <w:sz w:val="22"/>
          <w:szCs w:val="22"/>
        </w:rPr>
        <w:sym w:font="Wingdings" w:char="F0E0"/>
      </w:r>
      <w:r w:rsidRPr="00E06EBD">
        <w:rPr>
          <w:sz w:val="22"/>
          <w:szCs w:val="22"/>
        </w:rPr>
        <w:t xml:space="preserve"> incapable de synthétiser le FW </w:t>
      </w:r>
      <w:r w:rsidRPr="00E06EBD">
        <w:rPr>
          <w:sz w:val="22"/>
          <w:szCs w:val="22"/>
        </w:rPr>
        <w:sym w:font="Wingdings" w:char="F0E0"/>
      </w:r>
      <w:r w:rsidRPr="00E06EBD">
        <w:rPr>
          <w:sz w:val="22"/>
          <w:szCs w:val="22"/>
        </w:rPr>
        <w:t xml:space="preserve"> centre d’hémophilie pour traitements par concentré de FW</w:t>
      </w:r>
    </w:p>
    <w:p w:rsidR="001268EF" w:rsidRPr="00E06EBD" w:rsidRDefault="001268EF" w:rsidP="001268EF">
      <w:pPr>
        <w:rPr>
          <w:sz w:val="22"/>
          <w:szCs w:val="22"/>
        </w:rPr>
      </w:pPr>
    </w:p>
    <w:p w:rsidR="001268EF" w:rsidRPr="00E06EBD" w:rsidRDefault="001268EF" w:rsidP="001268EF">
      <w:pPr>
        <w:rPr>
          <w:sz w:val="22"/>
          <w:szCs w:val="22"/>
          <w:u w:val="single"/>
        </w:rPr>
      </w:pPr>
      <w:r w:rsidRPr="00E06EBD">
        <w:rPr>
          <w:sz w:val="22"/>
          <w:szCs w:val="22"/>
          <w:u w:val="single"/>
        </w:rPr>
        <w:t xml:space="preserve">Anémie : </w:t>
      </w:r>
    </w:p>
    <w:p w:rsidR="001268EF" w:rsidRPr="00E06EBD" w:rsidRDefault="001268EF" w:rsidP="001268EF">
      <w:pPr>
        <w:rPr>
          <w:sz w:val="22"/>
          <w:szCs w:val="22"/>
        </w:rPr>
      </w:pPr>
      <w:r w:rsidRPr="00E06EBD">
        <w:rPr>
          <w:sz w:val="22"/>
          <w:szCs w:val="22"/>
        </w:rPr>
        <w:t>Dans la circulation laminaire du sang, les plaquettes circulent plutôt en périphérie des vaisseaux pour rendre les probabilités d’interaction avec le collagène très fortes.</w:t>
      </w:r>
    </w:p>
    <w:p w:rsidR="001268EF" w:rsidRPr="00E06EBD" w:rsidRDefault="001268EF" w:rsidP="001268EF">
      <w:pPr>
        <w:rPr>
          <w:sz w:val="22"/>
          <w:szCs w:val="22"/>
        </w:rPr>
      </w:pPr>
      <w:r w:rsidRPr="00E06EBD">
        <w:rPr>
          <w:sz w:val="22"/>
          <w:szCs w:val="22"/>
        </w:rPr>
        <w:t>Si baisse de la numération plaquettaire, les plaquettes circuleront aléatoirement et ne seront plus forcément en périphérie.</w:t>
      </w: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Définition du Temps de Quick (TP) et exploration d’une diminution du TP en citant les causes les plus fréquentes. </w:t>
      </w:r>
    </w:p>
    <w:p w:rsidR="001268EF" w:rsidRPr="00E06EBD" w:rsidRDefault="001268EF" w:rsidP="001268EF">
      <w:pPr>
        <w:pStyle w:val="NormalWeb"/>
        <w:rPr>
          <w:sz w:val="22"/>
          <w:szCs w:val="22"/>
        </w:rPr>
      </w:pPr>
      <w:r w:rsidRPr="00E06EBD">
        <w:rPr>
          <w:sz w:val="22"/>
          <w:szCs w:val="22"/>
        </w:rPr>
        <w:t xml:space="preserve">Le temps de Quick est le temps nécessaire à la coagulation du plasma traité dans certaines conditions. </w:t>
      </w:r>
    </w:p>
    <w:p w:rsidR="001268EF" w:rsidRPr="00E06EBD" w:rsidRDefault="001268EF" w:rsidP="001268EF">
      <w:pPr>
        <w:pStyle w:val="NormalWeb"/>
        <w:rPr>
          <w:sz w:val="22"/>
          <w:szCs w:val="22"/>
        </w:rPr>
      </w:pPr>
      <w:r w:rsidRPr="00E06EBD">
        <w:rPr>
          <w:sz w:val="22"/>
          <w:szCs w:val="22"/>
        </w:rPr>
        <w:t xml:space="preserve">Cela permet d'explorer les facteurs de la coagulation exogène,  dits vitamine K dépendants. </w:t>
      </w:r>
    </w:p>
    <w:p w:rsidR="001268EF" w:rsidRPr="00E06EBD" w:rsidRDefault="001268EF" w:rsidP="001268EF">
      <w:pPr>
        <w:pStyle w:val="NormalWeb"/>
        <w:rPr>
          <w:sz w:val="22"/>
          <w:szCs w:val="22"/>
        </w:rPr>
      </w:pPr>
      <w:r w:rsidRPr="00E06EBD">
        <w:rPr>
          <w:sz w:val="22"/>
          <w:szCs w:val="22"/>
        </w:rPr>
        <w:t>Il est possible de convertir ce temps en taux de prothrombine par rapport à un plasma témoin définit à 100 %</w:t>
      </w:r>
    </w:p>
    <w:p w:rsidR="001268EF" w:rsidRPr="00E06EBD" w:rsidRDefault="001268EF" w:rsidP="001268EF">
      <w:pPr>
        <w:pStyle w:val="NormalWeb"/>
        <w:rPr>
          <w:sz w:val="22"/>
          <w:szCs w:val="22"/>
        </w:rPr>
      </w:pPr>
      <w:r w:rsidRPr="00E06EBD">
        <w:rPr>
          <w:sz w:val="22"/>
          <w:szCs w:val="22"/>
        </w:rPr>
        <w:t xml:space="preserve">Pour cela, on prend donc du sérum d’un patient normal auquel on ajoute du facteur tissulaire en excès </w:t>
      </w:r>
      <w:r w:rsidRPr="00E06EBD">
        <w:rPr>
          <w:sz w:val="22"/>
          <w:szCs w:val="22"/>
        </w:rPr>
        <w:sym w:font="Wingdings" w:char="F0E8"/>
      </w:r>
      <w:r w:rsidRPr="00E06EBD">
        <w:rPr>
          <w:sz w:val="22"/>
          <w:szCs w:val="22"/>
        </w:rPr>
        <w:t xml:space="preserve"> On obtient un Temps de coagulation.</w:t>
      </w:r>
    </w:p>
    <w:p w:rsidR="001268EF" w:rsidRPr="00E06EBD" w:rsidRDefault="001268EF" w:rsidP="001268EF">
      <w:pPr>
        <w:pStyle w:val="NormalWeb"/>
        <w:rPr>
          <w:sz w:val="22"/>
          <w:szCs w:val="22"/>
        </w:rPr>
      </w:pPr>
      <w:r w:rsidRPr="00E06EBD">
        <w:rPr>
          <w:sz w:val="22"/>
          <w:szCs w:val="22"/>
        </w:rPr>
        <w:t xml:space="preserve">On dilue de moitié, on obtient un nouveau temps de coagulation. On </w:t>
      </w:r>
      <w:proofErr w:type="spellStart"/>
      <w:r w:rsidRPr="00E06EBD">
        <w:rPr>
          <w:sz w:val="22"/>
          <w:szCs w:val="22"/>
        </w:rPr>
        <w:t>redilue</w:t>
      </w:r>
      <w:proofErr w:type="spellEnd"/>
      <w:r w:rsidRPr="00E06EBD">
        <w:rPr>
          <w:sz w:val="22"/>
          <w:szCs w:val="22"/>
        </w:rPr>
        <w:t xml:space="preserve"> de moitié et ainsi de suite.</w:t>
      </w:r>
    </w:p>
    <w:p w:rsidR="001268EF" w:rsidRPr="00E06EBD" w:rsidRDefault="001268EF" w:rsidP="001268EF">
      <w:pPr>
        <w:pStyle w:val="NormalWeb"/>
        <w:rPr>
          <w:sz w:val="22"/>
          <w:szCs w:val="22"/>
        </w:rPr>
      </w:pPr>
      <w:r w:rsidRPr="00E06EBD">
        <w:rPr>
          <w:sz w:val="22"/>
          <w:szCs w:val="22"/>
        </w:rPr>
        <w:t>Ces données sont ensuite reportées sur un graphique et on trace la droite qui passe par ces points.</w:t>
      </w: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On peut ainsi déterminer le temps de coagulation de notre patient, la normale d’un TP est 95%</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proofErr w:type="gramStart"/>
      <w:r w:rsidRPr="00E06EBD">
        <w:rPr>
          <w:color w:val="000000"/>
          <w:sz w:val="22"/>
          <w:szCs w:val="22"/>
        </w:rPr>
        <w:t>Si il</w:t>
      </w:r>
      <w:proofErr w:type="gramEnd"/>
      <w:r w:rsidRPr="00E06EBD">
        <w:rPr>
          <w:color w:val="000000"/>
          <w:sz w:val="22"/>
          <w:szCs w:val="22"/>
        </w:rPr>
        <w:t xml:space="preserve"> y a diminution du TP, c'est qu'il y a une diminution du taux de facteurs de</w:t>
      </w:r>
      <w:r w:rsidRPr="00E06EBD">
        <w:rPr>
          <w:sz w:val="22"/>
          <w:szCs w:val="22"/>
        </w:rPr>
        <w:t xml:space="preserve"> </w:t>
      </w:r>
      <w:r w:rsidRPr="00E06EBD">
        <w:rPr>
          <w:color w:val="000000"/>
          <w:sz w:val="22"/>
          <w:szCs w:val="22"/>
        </w:rPr>
        <w:t xml:space="preserve">la coagulation. </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sz w:val="22"/>
          <w:szCs w:val="22"/>
        </w:rPr>
      </w:pPr>
      <w:r w:rsidRPr="00E06EBD">
        <w:rPr>
          <w:color w:val="000000"/>
          <w:sz w:val="22"/>
          <w:szCs w:val="22"/>
        </w:rPr>
        <w:t>Il y a deux types de diminution possibles :</w:t>
      </w:r>
    </w:p>
    <w:p w:rsidR="001268EF" w:rsidRPr="00E06EBD" w:rsidRDefault="001268EF" w:rsidP="001268EF">
      <w:pPr>
        <w:shd w:val="clear" w:color="auto" w:fill="FFFFFF"/>
        <w:autoSpaceDE w:val="0"/>
        <w:autoSpaceDN w:val="0"/>
        <w:adjustRightInd w:val="0"/>
        <w:rPr>
          <w:sz w:val="22"/>
          <w:szCs w:val="22"/>
        </w:rPr>
      </w:pPr>
    </w:p>
    <w:p w:rsidR="001268EF" w:rsidRPr="00E06EBD" w:rsidRDefault="001268EF" w:rsidP="001268EF">
      <w:pPr>
        <w:numPr>
          <w:ilvl w:val="0"/>
          <w:numId w:val="9"/>
        </w:numPr>
        <w:shd w:val="clear" w:color="auto" w:fill="FFFFFF"/>
        <w:autoSpaceDE w:val="0"/>
        <w:autoSpaceDN w:val="0"/>
        <w:adjustRightInd w:val="0"/>
        <w:rPr>
          <w:sz w:val="22"/>
          <w:szCs w:val="22"/>
        </w:rPr>
      </w:pPr>
      <w:r w:rsidRPr="00E06EBD">
        <w:rPr>
          <w:color w:val="000000"/>
          <w:sz w:val="22"/>
          <w:szCs w:val="22"/>
        </w:rPr>
        <w:t xml:space="preserve">Diminution de tous les facteurs de la coagulation : </w:t>
      </w:r>
    </w:p>
    <w:p w:rsidR="001268EF" w:rsidRPr="00E06EBD" w:rsidRDefault="001268EF" w:rsidP="001268EF">
      <w:pPr>
        <w:numPr>
          <w:ilvl w:val="1"/>
          <w:numId w:val="9"/>
        </w:numPr>
        <w:shd w:val="clear" w:color="auto" w:fill="FFFFFF"/>
        <w:autoSpaceDE w:val="0"/>
        <w:autoSpaceDN w:val="0"/>
        <w:adjustRightInd w:val="0"/>
        <w:rPr>
          <w:sz w:val="22"/>
          <w:szCs w:val="22"/>
        </w:rPr>
      </w:pPr>
      <w:r w:rsidRPr="00E06EBD">
        <w:rPr>
          <w:color w:val="000000"/>
          <w:sz w:val="22"/>
          <w:szCs w:val="22"/>
        </w:rPr>
        <w:t>Le foie est l'organe qui synthétise tous les facteurs de la coagulation. Une insuffisance hépato cellulaire va entraîner une diminution de tous les facteurs donc une diminution du TP qui peut parfois descendre jusqu’à  20%</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sz w:val="22"/>
          <w:szCs w:val="22"/>
        </w:rPr>
      </w:pPr>
    </w:p>
    <w:p w:rsidR="001268EF" w:rsidRPr="00E06EBD" w:rsidRDefault="001268EF" w:rsidP="001268EF">
      <w:pPr>
        <w:numPr>
          <w:ilvl w:val="0"/>
          <w:numId w:val="9"/>
        </w:numPr>
        <w:rPr>
          <w:color w:val="000000"/>
          <w:sz w:val="22"/>
          <w:szCs w:val="22"/>
        </w:rPr>
      </w:pPr>
      <w:r w:rsidRPr="00E06EBD">
        <w:rPr>
          <w:color w:val="000000"/>
          <w:sz w:val="22"/>
          <w:szCs w:val="22"/>
        </w:rPr>
        <w:t xml:space="preserve">Diminution des facteurs VII, IX, X, II : </w:t>
      </w:r>
    </w:p>
    <w:p w:rsidR="001268EF" w:rsidRPr="00E06EBD" w:rsidRDefault="001268EF" w:rsidP="001268EF">
      <w:pPr>
        <w:rPr>
          <w:rStyle w:val="postbody"/>
          <w:sz w:val="22"/>
          <w:szCs w:val="22"/>
        </w:rPr>
      </w:pPr>
      <w:r w:rsidRPr="00E06EBD">
        <w:rPr>
          <w:color w:val="000000"/>
          <w:sz w:val="22"/>
          <w:szCs w:val="22"/>
        </w:rPr>
        <w:t xml:space="preserve">Ces 4 facteurs nécessitent l'action  d'une carboxylase vitamine K dépendante pour leur synthèse. Une carence en vitamine K (alimentation) ou une inhibition médicamenteuse volontaire de la carboxylase  par des anticoagulants oraux, ou encore un traitement antibiotique prolongé  </w:t>
      </w:r>
      <w:proofErr w:type="gramStart"/>
      <w:r w:rsidRPr="00E06EBD">
        <w:rPr>
          <w:color w:val="000000"/>
          <w:sz w:val="22"/>
          <w:szCs w:val="22"/>
        </w:rPr>
        <w:t>peuvent</w:t>
      </w:r>
      <w:proofErr w:type="gramEnd"/>
      <w:r w:rsidRPr="00E06EBD">
        <w:rPr>
          <w:color w:val="000000"/>
          <w:sz w:val="22"/>
          <w:szCs w:val="22"/>
        </w:rPr>
        <w:t xml:space="preserve"> entraîner une baisse du TP.</w:t>
      </w: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Définition du Temps de </w:t>
      </w:r>
      <w:proofErr w:type="spellStart"/>
      <w:r w:rsidRPr="00E06EBD">
        <w:rPr>
          <w:rStyle w:val="postbody"/>
          <w:b/>
          <w:sz w:val="22"/>
          <w:szCs w:val="22"/>
        </w:rPr>
        <w:t>Céphaline</w:t>
      </w:r>
      <w:proofErr w:type="spellEnd"/>
      <w:r w:rsidRPr="00E06EBD">
        <w:rPr>
          <w:rStyle w:val="postbody"/>
          <w:b/>
          <w:sz w:val="22"/>
          <w:szCs w:val="22"/>
        </w:rPr>
        <w:t xml:space="preserve">+Activateur (TCA) et exploration d’un allongement isolé du TCA en citant les anomalies responsables ainsi que leurs conséquences physiopathologiques. </w:t>
      </w:r>
    </w:p>
    <w:p w:rsidR="001268EF" w:rsidRPr="00E06EBD" w:rsidRDefault="001268EF" w:rsidP="001268EF">
      <w:pPr>
        <w:rPr>
          <w:rStyle w:val="postbody"/>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 xml:space="preserve">TCA = test </w:t>
      </w:r>
      <w:proofErr w:type="spellStart"/>
      <w:r w:rsidRPr="00E06EBD">
        <w:rPr>
          <w:color w:val="000000"/>
          <w:sz w:val="22"/>
          <w:szCs w:val="22"/>
        </w:rPr>
        <w:t>céphaline</w:t>
      </w:r>
      <w:proofErr w:type="spellEnd"/>
      <w:r w:rsidRPr="00E06EBD">
        <w:rPr>
          <w:color w:val="000000"/>
          <w:sz w:val="22"/>
          <w:szCs w:val="22"/>
        </w:rPr>
        <w:t xml:space="preserve"> + activateur. </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Il</w:t>
      </w:r>
      <w:r w:rsidRPr="00E06EBD">
        <w:rPr>
          <w:sz w:val="22"/>
          <w:szCs w:val="22"/>
        </w:rPr>
        <w:t xml:space="preserve"> </w:t>
      </w:r>
      <w:r w:rsidRPr="00E06EBD">
        <w:rPr>
          <w:color w:val="000000"/>
          <w:sz w:val="22"/>
          <w:szCs w:val="22"/>
        </w:rPr>
        <w:t xml:space="preserve">s'agit du temps nécessaire de coagulation du sang en présence de </w:t>
      </w:r>
      <w:proofErr w:type="spellStart"/>
      <w:r w:rsidRPr="00E06EBD">
        <w:rPr>
          <w:color w:val="000000"/>
          <w:sz w:val="22"/>
          <w:szCs w:val="22"/>
        </w:rPr>
        <w:t>céphaline</w:t>
      </w:r>
      <w:proofErr w:type="spellEnd"/>
      <w:r w:rsidRPr="00E06EBD">
        <w:rPr>
          <w:color w:val="000000"/>
          <w:sz w:val="22"/>
          <w:szCs w:val="22"/>
        </w:rPr>
        <w:t xml:space="preserve"> </w:t>
      </w:r>
      <w:r w:rsidRPr="00E06EBD">
        <w:rPr>
          <w:sz w:val="22"/>
          <w:szCs w:val="22"/>
        </w:rPr>
        <w:t xml:space="preserve"> </w:t>
      </w:r>
      <w:r w:rsidRPr="00E06EBD">
        <w:rPr>
          <w:color w:val="000000"/>
          <w:sz w:val="22"/>
          <w:szCs w:val="22"/>
        </w:rPr>
        <w:t xml:space="preserve">d'activateur et de </w:t>
      </w:r>
      <w:proofErr w:type="spellStart"/>
      <w:r w:rsidRPr="00E06EBD">
        <w:rPr>
          <w:color w:val="000000"/>
          <w:sz w:val="22"/>
          <w:szCs w:val="22"/>
        </w:rPr>
        <w:t>clacium</w:t>
      </w:r>
      <w:proofErr w:type="spellEnd"/>
      <w:r w:rsidRPr="00E06EBD">
        <w:rPr>
          <w:color w:val="000000"/>
          <w:sz w:val="22"/>
          <w:szCs w:val="22"/>
        </w:rPr>
        <w:t>.</w:t>
      </w:r>
    </w:p>
    <w:p w:rsidR="001268EF" w:rsidRPr="00E06EBD" w:rsidRDefault="001268EF" w:rsidP="001268EF">
      <w:pPr>
        <w:numPr>
          <w:ilvl w:val="1"/>
          <w:numId w:val="9"/>
        </w:numPr>
        <w:shd w:val="clear" w:color="auto" w:fill="FFFFFF"/>
        <w:autoSpaceDE w:val="0"/>
        <w:autoSpaceDN w:val="0"/>
        <w:adjustRightInd w:val="0"/>
        <w:rPr>
          <w:color w:val="000000"/>
          <w:sz w:val="22"/>
          <w:szCs w:val="22"/>
        </w:rPr>
      </w:pPr>
      <w:proofErr w:type="spellStart"/>
      <w:r w:rsidRPr="00E06EBD">
        <w:rPr>
          <w:color w:val="000000"/>
          <w:sz w:val="22"/>
          <w:szCs w:val="22"/>
        </w:rPr>
        <w:t>Céphaline</w:t>
      </w:r>
      <w:proofErr w:type="spellEnd"/>
      <w:r w:rsidRPr="00E06EBD">
        <w:rPr>
          <w:color w:val="000000"/>
          <w:sz w:val="22"/>
          <w:szCs w:val="22"/>
        </w:rPr>
        <w:t xml:space="preserve"> = phospholipide</w:t>
      </w:r>
    </w:p>
    <w:p w:rsidR="001268EF" w:rsidRPr="00E06EBD" w:rsidRDefault="001268EF" w:rsidP="001268EF">
      <w:pPr>
        <w:numPr>
          <w:ilvl w:val="1"/>
          <w:numId w:val="9"/>
        </w:numPr>
        <w:shd w:val="clear" w:color="auto" w:fill="FFFFFF"/>
        <w:autoSpaceDE w:val="0"/>
        <w:autoSpaceDN w:val="0"/>
        <w:adjustRightInd w:val="0"/>
        <w:rPr>
          <w:color w:val="000000"/>
          <w:sz w:val="22"/>
          <w:szCs w:val="22"/>
        </w:rPr>
      </w:pPr>
      <w:r w:rsidRPr="00E06EBD">
        <w:rPr>
          <w:color w:val="000000"/>
          <w:sz w:val="22"/>
          <w:szCs w:val="22"/>
        </w:rPr>
        <w:t xml:space="preserve">Activateur = Activateur du système contact qui initie la voie endogène. </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Il s'exprime en unités de temps (secondes) selon le rapport suivant :</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TCA= Temps de coagulation du patient  / temps de coagulation témoin (=30s)</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La normale du TCA est situé en 24 et 36 sec : + ou – 6 sec par rapport au temps de coagulation témoin</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2 cas de figures se présentent lors de l’allongement du TCA :</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bCs/>
          <w:color w:val="000000"/>
          <w:sz w:val="22"/>
          <w:szCs w:val="22"/>
          <w:u w:val="single"/>
        </w:rPr>
      </w:pPr>
      <w:r w:rsidRPr="00E06EBD">
        <w:rPr>
          <w:bCs/>
          <w:color w:val="000000"/>
          <w:sz w:val="22"/>
          <w:szCs w:val="22"/>
          <w:u w:val="single"/>
        </w:rPr>
        <w:t>Cas N°1 :</w:t>
      </w: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L’augmentation du TCA s’accompagne d’une diminution du TP.</w:t>
      </w:r>
    </w:p>
    <w:p w:rsidR="001268EF" w:rsidRPr="00E06EBD" w:rsidRDefault="001268EF" w:rsidP="001268EF">
      <w:pPr>
        <w:numPr>
          <w:ilvl w:val="0"/>
          <w:numId w:val="10"/>
        </w:numPr>
        <w:shd w:val="clear" w:color="auto" w:fill="FFFFFF"/>
        <w:autoSpaceDE w:val="0"/>
        <w:autoSpaceDN w:val="0"/>
        <w:adjustRightInd w:val="0"/>
        <w:rPr>
          <w:color w:val="000000"/>
          <w:sz w:val="22"/>
          <w:szCs w:val="22"/>
        </w:rPr>
      </w:pPr>
      <w:r w:rsidRPr="00E06EBD">
        <w:rPr>
          <w:color w:val="000000"/>
          <w:sz w:val="22"/>
          <w:szCs w:val="22"/>
        </w:rPr>
        <w:t>Ex </w:t>
      </w:r>
      <w:proofErr w:type="gramStart"/>
      <w:r w:rsidRPr="00E06EBD">
        <w:rPr>
          <w:color w:val="000000"/>
          <w:sz w:val="22"/>
          <w:szCs w:val="22"/>
        </w:rPr>
        <w:t>:  TP</w:t>
      </w:r>
      <w:proofErr w:type="gramEnd"/>
      <w:r w:rsidRPr="00E06EBD">
        <w:rPr>
          <w:color w:val="000000"/>
          <w:sz w:val="22"/>
          <w:szCs w:val="22"/>
        </w:rPr>
        <w:t>=40%  et  TCA = 40 / 30 sec</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On en déduit qu’il y a un déficit dans les facteurs de coagulation et on dose</w:t>
      </w:r>
      <w:r w:rsidRPr="00E06EBD">
        <w:rPr>
          <w:sz w:val="22"/>
          <w:szCs w:val="22"/>
        </w:rPr>
        <w:t xml:space="preserve"> </w:t>
      </w:r>
      <w:r w:rsidRPr="00E06EBD">
        <w:rPr>
          <w:color w:val="000000"/>
          <w:sz w:val="22"/>
          <w:szCs w:val="22"/>
        </w:rPr>
        <w:t>alors les facteurs V, VII, IX, X, II et fibrinogène.</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numPr>
          <w:ilvl w:val="0"/>
          <w:numId w:val="10"/>
        </w:numPr>
        <w:shd w:val="clear" w:color="auto" w:fill="FFFFFF"/>
        <w:autoSpaceDE w:val="0"/>
        <w:autoSpaceDN w:val="0"/>
        <w:adjustRightInd w:val="0"/>
        <w:rPr>
          <w:color w:val="000000"/>
          <w:sz w:val="22"/>
          <w:szCs w:val="22"/>
        </w:rPr>
      </w:pPr>
      <w:r w:rsidRPr="00E06EBD">
        <w:rPr>
          <w:color w:val="000000"/>
          <w:sz w:val="22"/>
          <w:szCs w:val="22"/>
        </w:rPr>
        <w:t>Si déficit de tous les facteurs, la cause est une insuffisance hépatique</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numPr>
          <w:ilvl w:val="0"/>
          <w:numId w:val="10"/>
        </w:numPr>
        <w:shd w:val="clear" w:color="auto" w:fill="FFFFFF"/>
        <w:autoSpaceDE w:val="0"/>
        <w:autoSpaceDN w:val="0"/>
        <w:adjustRightInd w:val="0"/>
        <w:rPr>
          <w:color w:val="000000"/>
          <w:sz w:val="22"/>
          <w:szCs w:val="22"/>
        </w:rPr>
      </w:pPr>
      <w:r w:rsidRPr="00E06EBD">
        <w:rPr>
          <w:color w:val="000000"/>
          <w:sz w:val="22"/>
          <w:szCs w:val="22"/>
        </w:rPr>
        <w:t>Si déficit de VII, IX, X, II la cause est une carence en vitamine K</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numPr>
          <w:ilvl w:val="0"/>
          <w:numId w:val="10"/>
        </w:numPr>
        <w:shd w:val="clear" w:color="auto" w:fill="FFFFFF"/>
        <w:autoSpaceDE w:val="0"/>
        <w:autoSpaceDN w:val="0"/>
        <w:adjustRightInd w:val="0"/>
        <w:rPr>
          <w:sz w:val="22"/>
          <w:szCs w:val="22"/>
        </w:rPr>
      </w:pPr>
      <w:r w:rsidRPr="00E06EBD">
        <w:rPr>
          <w:color w:val="000000"/>
          <w:sz w:val="22"/>
          <w:szCs w:val="22"/>
        </w:rPr>
        <w:t>Un déficit isolé en XII ou facteur contact n'a aucune incidence clinique, car ces</w:t>
      </w:r>
      <w:r w:rsidRPr="00E06EBD">
        <w:rPr>
          <w:sz w:val="22"/>
          <w:szCs w:val="22"/>
        </w:rPr>
        <w:t xml:space="preserve"> </w:t>
      </w:r>
      <w:r w:rsidRPr="00E06EBD">
        <w:rPr>
          <w:color w:val="000000"/>
          <w:sz w:val="22"/>
          <w:szCs w:val="22"/>
        </w:rPr>
        <w:t>facteurs n'agissent pas en conditions physiologiques.</w:t>
      </w:r>
    </w:p>
    <w:p w:rsidR="001268EF" w:rsidRPr="00E06EBD" w:rsidRDefault="001268EF" w:rsidP="001268EF">
      <w:pPr>
        <w:shd w:val="clear" w:color="auto" w:fill="FFFFFF"/>
        <w:autoSpaceDE w:val="0"/>
        <w:autoSpaceDN w:val="0"/>
        <w:adjustRightInd w:val="0"/>
        <w:rPr>
          <w:sz w:val="22"/>
          <w:szCs w:val="22"/>
        </w:rPr>
      </w:pPr>
    </w:p>
    <w:p w:rsidR="001268EF" w:rsidRPr="00E06EBD" w:rsidRDefault="001268EF" w:rsidP="001268EF">
      <w:pPr>
        <w:numPr>
          <w:ilvl w:val="0"/>
          <w:numId w:val="10"/>
        </w:numPr>
        <w:shd w:val="clear" w:color="auto" w:fill="FFFFFF"/>
        <w:autoSpaceDE w:val="0"/>
        <w:autoSpaceDN w:val="0"/>
        <w:adjustRightInd w:val="0"/>
        <w:rPr>
          <w:sz w:val="22"/>
          <w:szCs w:val="22"/>
        </w:rPr>
      </w:pPr>
      <w:r w:rsidRPr="00E06EBD">
        <w:rPr>
          <w:color w:val="000000"/>
          <w:sz w:val="22"/>
          <w:szCs w:val="22"/>
        </w:rPr>
        <w:t>Un déficit isolé en VIII ou IX (- de 40 %) signe une hémophilie.</w:t>
      </w:r>
    </w:p>
    <w:p w:rsidR="001268EF" w:rsidRPr="00E06EBD" w:rsidRDefault="001268EF" w:rsidP="001268EF">
      <w:pPr>
        <w:shd w:val="clear" w:color="auto" w:fill="FFFFFF"/>
        <w:autoSpaceDE w:val="0"/>
        <w:autoSpaceDN w:val="0"/>
        <w:adjustRightInd w:val="0"/>
        <w:rPr>
          <w:sz w:val="22"/>
          <w:szCs w:val="22"/>
        </w:rPr>
      </w:pPr>
    </w:p>
    <w:p w:rsidR="001268EF" w:rsidRPr="00E06EBD" w:rsidRDefault="001268EF" w:rsidP="001268EF">
      <w:pPr>
        <w:numPr>
          <w:ilvl w:val="0"/>
          <w:numId w:val="10"/>
        </w:numPr>
        <w:shd w:val="clear" w:color="auto" w:fill="FFFFFF"/>
        <w:autoSpaceDE w:val="0"/>
        <w:autoSpaceDN w:val="0"/>
        <w:adjustRightInd w:val="0"/>
        <w:rPr>
          <w:color w:val="000000"/>
          <w:sz w:val="22"/>
          <w:szCs w:val="22"/>
        </w:rPr>
      </w:pPr>
      <w:r w:rsidRPr="00E06EBD">
        <w:rPr>
          <w:color w:val="000000"/>
          <w:sz w:val="22"/>
          <w:szCs w:val="22"/>
        </w:rPr>
        <w:t>Un déficit isolé en XI (+40) signe des risques hémorragiques modérés.</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numPr>
          <w:ilvl w:val="0"/>
          <w:numId w:val="10"/>
        </w:numPr>
        <w:shd w:val="clear" w:color="auto" w:fill="FFFFFF"/>
        <w:autoSpaceDE w:val="0"/>
        <w:autoSpaceDN w:val="0"/>
        <w:adjustRightInd w:val="0"/>
        <w:rPr>
          <w:sz w:val="22"/>
          <w:szCs w:val="22"/>
        </w:rPr>
      </w:pPr>
      <w:r w:rsidRPr="00E06EBD">
        <w:rPr>
          <w:color w:val="000000"/>
          <w:sz w:val="22"/>
          <w:szCs w:val="22"/>
        </w:rPr>
        <w:t>Un déficit du trio V, X et VII (-10%) signe des risques hémorragiques.</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bCs/>
          <w:color w:val="000000"/>
          <w:sz w:val="22"/>
          <w:szCs w:val="22"/>
          <w:u w:val="single"/>
        </w:rPr>
      </w:pPr>
      <w:r w:rsidRPr="00E06EBD">
        <w:rPr>
          <w:bCs/>
          <w:color w:val="000000"/>
          <w:sz w:val="22"/>
          <w:szCs w:val="22"/>
          <w:u w:val="single"/>
        </w:rPr>
        <w:t>Cas N°2</w:t>
      </w: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L’augmentation du TCA ne s’accompagne pas d’une diminution du TP</w:t>
      </w:r>
    </w:p>
    <w:p w:rsidR="001268EF" w:rsidRPr="00E06EBD" w:rsidRDefault="001268EF" w:rsidP="001268EF">
      <w:pPr>
        <w:numPr>
          <w:ilvl w:val="0"/>
          <w:numId w:val="11"/>
        </w:numPr>
        <w:shd w:val="clear" w:color="auto" w:fill="FFFFFF"/>
        <w:autoSpaceDE w:val="0"/>
        <w:autoSpaceDN w:val="0"/>
        <w:adjustRightInd w:val="0"/>
        <w:rPr>
          <w:color w:val="000000"/>
          <w:sz w:val="22"/>
          <w:szCs w:val="22"/>
        </w:rPr>
      </w:pPr>
      <w:r w:rsidRPr="00E06EBD">
        <w:rPr>
          <w:color w:val="000000"/>
          <w:sz w:val="22"/>
          <w:szCs w:val="22"/>
        </w:rPr>
        <w:t>Ex : TP = normal et TCA 50/30 sec</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On en déduit que seule la voie endogène est anormale. Il s’agit d’une anomalie en amont et on peut d’emblée éliminer une insuffisance hépatique ou une carence en vitamine K.</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Pour traiter ces deux cas, on v a faire une épreuve de correction qui consiste à mélanger le plasma du malade avec le plasma normal.</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Si après le mélange, le TP est corrigé et se normalise, c’est qu’on a apporté ce qui manquait chez le malade à partir du plasma normal</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rPr>
          <w:rStyle w:val="postbody"/>
          <w:sz w:val="22"/>
          <w:szCs w:val="22"/>
        </w:rPr>
      </w:pPr>
      <w:r w:rsidRPr="00E06EBD">
        <w:rPr>
          <w:color w:val="000000"/>
          <w:sz w:val="22"/>
          <w:szCs w:val="22"/>
        </w:rPr>
        <w:lastRenderedPageBreak/>
        <w:t>Si après le mélange, le TCA reste non corrigé, c’est qu’il y a dans le plasma du malade un anticoagulant circulant qui perturbe la coagulation du plasma normal.</w:t>
      </w: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Anticoagulants circulants : définition, classification et importance </w:t>
      </w:r>
      <w:proofErr w:type="spellStart"/>
      <w:r w:rsidRPr="00E06EBD">
        <w:rPr>
          <w:rStyle w:val="postbody"/>
          <w:b/>
          <w:sz w:val="22"/>
          <w:szCs w:val="22"/>
        </w:rPr>
        <w:t>physio-pathologique</w:t>
      </w:r>
      <w:proofErr w:type="spellEnd"/>
      <w:r w:rsidRPr="00E06EBD">
        <w:rPr>
          <w:rStyle w:val="postbody"/>
          <w:b/>
          <w:sz w:val="22"/>
          <w:szCs w:val="22"/>
        </w:rPr>
        <w:t xml:space="preserve">. </w:t>
      </w:r>
    </w:p>
    <w:p w:rsidR="001268EF" w:rsidRPr="00E06EBD" w:rsidRDefault="001268EF" w:rsidP="001268EF">
      <w:pPr>
        <w:rPr>
          <w:rStyle w:val="postbody"/>
          <w:sz w:val="22"/>
          <w:szCs w:val="22"/>
        </w:rPr>
      </w:pPr>
    </w:p>
    <w:p w:rsidR="001268EF" w:rsidRPr="00E06EBD" w:rsidRDefault="001268EF" w:rsidP="001268EF">
      <w:pPr>
        <w:shd w:val="clear" w:color="auto" w:fill="FFFFFF"/>
        <w:autoSpaceDE w:val="0"/>
        <w:autoSpaceDN w:val="0"/>
        <w:adjustRightInd w:val="0"/>
        <w:rPr>
          <w:sz w:val="22"/>
          <w:szCs w:val="22"/>
        </w:rPr>
      </w:pPr>
      <w:r w:rsidRPr="00E06EBD">
        <w:rPr>
          <w:color w:val="000000"/>
          <w:sz w:val="22"/>
          <w:szCs w:val="22"/>
        </w:rPr>
        <w:t>Un anticoagulant est une molécule soluble dans le plasma présente chez le</w:t>
      </w:r>
      <w:r w:rsidRPr="00E06EBD">
        <w:rPr>
          <w:sz w:val="22"/>
          <w:szCs w:val="22"/>
        </w:rPr>
        <w:t xml:space="preserve"> </w:t>
      </w:r>
      <w:r w:rsidRPr="00E06EBD">
        <w:rPr>
          <w:color w:val="000000"/>
          <w:sz w:val="22"/>
          <w:szCs w:val="22"/>
        </w:rPr>
        <w:t>patient qui perturbe la coagulation normale de son sang.</w:t>
      </w:r>
      <w:r w:rsidRPr="00E06EBD">
        <w:rPr>
          <w:sz w:val="22"/>
          <w:szCs w:val="22"/>
        </w:rPr>
        <w:t xml:space="preserve"> </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 xml:space="preserve">Il existe deux sortes </w:t>
      </w:r>
      <w:proofErr w:type="gramStart"/>
      <w:r w:rsidRPr="00E06EBD">
        <w:rPr>
          <w:color w:val="000000"/>
          <w:sz w:val="22"/>
          <w:szCs w:val="22"/>
        </w:rPr>
        <w:t>d'anti coagulants circulants</w:t>
      </w:r>
      <w:proofErr w:type="gramEnd"/>
      <w:r w:rsidRPr="00E06EBD">
        <w:rPr>
          <w:color w:val="000000"/>
          <w:sz w:val="22"/>
          <w:szCs w:val="22"/>
        </w:rPr>
        <w:t xml:space="preserve"> (dans les 2 cas, ce sont des </w:t>
      </w:r>
      <w:proofErr w:type="spellStart"/>
      <w:r w:rsidRPr="00E06EBD">
        <w:rPr>
          <w:color w:val="000000"/>
          <w:sz w:val="22"/>
          <w:szCs w:val="22"/>
        </w:rPr>
        <w:t>Ig</w:t>
      </w:r>
      <w:proofErr w:type="spellEnd"/>
      <w:r w:rsidRPr="00E06EBD">
        <w:rPr>
          <w:color w:val="000000"/>
          <w:sz w:val="22"/>
          <w:szCs w:val="22"/>
        </w:rPr>
        <w:t xml:space="preserve">) </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bCs/>
          <w:color w:val="0000FF"/>
          <w:sz w:val="22"/>
          <w:szCs w:val="22"/>
          <w:u w:val="single"/>
        </w:rPr>
      </w:pPr>
      <w:r w:rsidRPr="00E06EBD">
        <w:rPr>
          <w:bCs/>
          <w:color w:val="0000FF"/>
          <w:sz w:val="22"/>
          <w:szCs w:val="22"/>
          <w:u w:val="single"/>
        </w:rPr>
        <w:t>Les ACC de type lupique (dans 95% des cas)</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 xml:space="preserve">Ce sont des </w:t>
      </w:r>
      <w:proofErr w:type="spellStart"/>
      <w:r w:rsidRPr="00E06EBD">
        <w:rPr>
          <w:color w:val="000000"/>
          <w:sz w:val="22"/>
          <w:szCs w:val="22"/>
        </w:rPr>
        <w:t>antiphosphoslipides</w:t>
      </w:r>
      <w:proofErr w:type="spellEnd"/>
      <w:r w:rsidRPr="00E06EBD">
        <w:rPr>
          <w:color w:val="000000"/>
          <w:sz w:val="22"/>
          <w:szCs w:val="22"/>
        </w:rPr>
        <w:t xml:space="preserve"> dirigés contre les glycoprotéines associées aux phospholipides.</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numPr>
          <w:ilvl w:val="0"/>
          <w:numId w:val="13"/>
        </w:numPr>
        <w:shd w:val="clear" w:color="auto" w:fill="FFFFFF"/>
        <w:autoSpaceDE w:val="0"/>
        <w:autoSpaceDN w:val="0"/>
        <w:adjustRightInd w:val="0"/>
        <w:rPr>
          <w:color w:val="000000"/>
          <w:sz w:val="22"/>
          <w:szCs w:val="22"/>
        </w:rPr>
      </w:pPr>
      <w:r w:rsidRPr="00E06EBD">
        <w:rPr>
          <w:color w:val="000000"/>
          <w:sz w:val="22"/>
          <w:szCs w:val="22"/>
        </w:rPr>
        <w:t>Dans le tube à essai, la coagulation est perturbée car il y a un nombre de phospholipides limités.</w:t>
      </w: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 xml:space="preserve"> </w:t>
      </w:r>
    </w:p>
    <w:p w:rsidR="001268EF" w:rsidRPr="00E06EBD" w:rsidRDefault="001268EF" w:rsidP="001268EF">
      <w:pPr>
        <w:numPr>
          <w:ilvl w:val="0"/>
          <w:numId w:val="13"/>
        </w:numPr>
        <w:rPr>
          <w:color w:val="000000"/>
          <w:sz w:val="22"/>
          <w:szCs w:val="22"/>
        </w:rPr>
      </w:pPr>
      <w:r w:rsidRPr="00E06EBD">
        <w:rPr>
          <w:color w:val="000000"/>
          <w:sz w:val="22"/>
          <w:szCs w:val="22"/>
        </w:rPr>
        <w:t>In vivo, lorsqu'il y a une brèche vasculaire, il y a beaucoup de plaquettes et donc beaucoup de phospholipides.</w:t>
      </w:r>
    </w:p>
    <w:p w:rsidR="001268EF" w:rsidRPr="00E06EBD" w:rsidRDefault="001268EF" w:rsidP="001268EF">
      <w:pPr>
        <w:numPr>
          <w:ilvl w:val="1"/>
          <w:numId w:val="13"/>
        </w:numPr>
        <w:rPr>
          <w:color w:val="000000"/>
          <w:sz w:val="22"/>
          <w:szCs w:val="22"/>
        </w:rPr>
      </w:pPr>
      <w:r w:rsidRPr="00E06EBD">
        <w:rPr>
          <w:color w:val="000000"/>
          <w:sz w:val="22"/>
          <w:szCs w:val="22"/>
        </w:rPr>
        <w:t xml:space="preserve">La coagulation se fait donc très bien et la présence de cet anticoagulant circulant n'a donc aucun effet néfaste sur la coagulation. </w:t>
      </w:r>
    </w:p>
    <w:p w:rsidR="001268EF" w:rsidRPr="00E06EBD" w:rsidRDefault="001268EF" w:rsidP="001268EF">
      <w:pPr>
        <w:rPr>
          <w:color w:val="000000"/>
          <w:sz w:val="22"/>
          <w:szCs w:val="22"/>
        </w:rPr>
      </w:pPr>
    </w:p>
    <w:p w:rsidR="001268EF" w:rsidRPr="00E06EBD" w:rsidRDefault="001268EF" w:rsidP="001268EF">
      <w:pPr>
        <w:rPr>
          <w:color w:val="000000"/>
          <w:sz w:val="22"/>
          <w:szCs w:val="22"/>
        </w:rPr>
      </w:pPr>
      <w:r w:rsidRPr="00E06EBD">
        <w:rPr>
          <w:color w:val="000000"/>
          <w:sz w:val="22"/>
          <w:szCs w:val="22"/>
        </w:rPr>
        <w:t>Il apparaît lors :</w:t>
      </w:r>
    </w:p>
    <w:p w:rsidR="001268EF" w:rsidRPr="00E06EBD" w:rsidRDefault="001268EF" w:rsidP="001268EF">
      <w:pPr>
        <w:numPr>
          <w:ilvl w:val="2"/>
          <w:numId w:val="13"/>
        </w:numPr>
        <w:rPr>
          <w:color w:val="000000"/>
          <w:sz w:val="22"/>
          <w:szCs w:val="22"/>
        </w:rPr>
      </w:pPr>
      <w:r w:rsidRPr="00E06EBD">
        <w:rPr>
          <w:color w:val="000000"/>
          <w:sz w:val="22"/>
          <w:szCs w:val="22"/>
        </w:rPr>
        <w:t>LED</w:t>
      </w:r>
    </w:p>
    <w:p w:rsidR="001268EF" w:rsidRPr="00E06EBD" w:rsidRDefault="001268EF" w:rsidP="001268EF">
      <w:pPr>
        <w:numPr>
          <w:ilvl w:val="2"/>
          <w:numId w:val="13"/>
        </w:numPr>
        <w:rPr>
          <w:color w:val="000000"/>
          <w:sz w:val="22"/>
          <w:szCs w:val="22"/>
        </w:rPr>
      </w:pPr>
      <w:r w:rsidRPr="00E06EBD">
        <w:rPr>
          <w:color w:val="000000"/>
          <w:sz w:val="22"/>
          <w:szCs w:val="22"/>
        </w:rPr>
        <w:t>Cancers</w:t>
      </w:r>
    </w:p>
    <w:p w:rsidR="001268EF" w:rsidRPr="00E06EBD" w:rsidRDefault="001268EF" w:rsidP="001268EF">
      <w:pPr>
        <w:numPr>
          <w:ilvl w:val="2"/>
          <w:numId w:val="13"/>
        </w:numPr>
        <w:rPr>
          <w:color w:val="000000"/>
          <w:sz w:val="22"/>
          <w:szCs w:val="22"/>
        </w:rPr>
      </w:pPr>
      <w:proofErr w:type="spellStart"/>
      <w:r w:rsidRPr="00E06EBD">
        <w:rPr>
          <w:color w:val="000000"/>
          <w:sz w:val="22"/>
          <w:szCs w:val="22"/>
        </w:rPr>
        <w:t>Hémopthie</w:t>
      </w:r>
      <w:proofErr w:type="spellEnd"/>
      <w:r w:rsidRPr="00E06EBD">
        <w:rPr>
          <w:color w:val="000000"/>
          <w:sz w:val="22"/>
          <w:szCs w:val="22"/>
        </w:rPr>
        <w:t xml:space="preserve"> lymphoïde</w:t>
      </w:r>
    </w:p>
    <w:p w:rsidR="001268EF" w:rsidRPr="00E06EBD" w:rsidRDefault="001268EF" w:rsidP="001268EF">
      <w:pPr>
        <w:numPr>
          <w:ilvl w:val="2"/>
          <w:numId w:val="13"/>
        </w:numPr>
        <w:rPr>
          <w:color w:val="000000"/>
          <w:sz w:val="22"/>
          <w:szCs w:val="22"/>
        </w:rPr>
      </w:pPr>
      <w:r w:rsidRPr="00E06EBD">
        <w:rPr>
          <w:color w:val="000000"/>
          <w:sz w:val="22"/>
          <w:szCs w:val="22"/>
        </w:rPr>
        <w:t xml:space="preserve">Usage de </w:t>
      </w:r>
      <w:proofErr w:type="spellStart"/>
      <w:r w:rsidRPr="00E06EBD">
        <w:rPr>
          <w:color w:val="000000"/>
          <w:sz w:val="22"/>
          <w:szCs w:val="22"/>
        </w:rPr>
        <w:t>betabloquants</w:t>
      </w:r>
      <w:proofErr w:type="spellEnd"/>
      <w:r w:rsidRPr="00E06EBD">
        <w:rPr>
          <w:color w:val="000000"/>
          <w:sz w:val="22"/>
          <w:szCs w:val="22"/>
        </w:rPr>
        <w:t xml:space="preserve"> et pénicilline</w:t>
      </w:r>
    </w:p>
    <w:p w:rsidR="001268EF" w:rsidRPr="00E06EBD" w:rsidRDefault="001268EF" w:rsidP="001268EF">
      <w:pPr>
        <w:numPr>
          <w:ilvl w:val="2"/>
          <w:numId w:val="13"/>
        </w:numPr>
        <w:rPr>
          <w:color w:val="000000"/>
          <w:sz w:val="22"/>
          <w:szCs w:val="22"/>
        </w:rPr>
      </w:pPr>
      <w:r w:rsidRPr="00E06EBD">
        <w:rPr>
          <w:color w:val="000000"/>
          <w:sz w:val="22"/>
          <w:szCs w:val="22"/>
        </w:rPr>
        <w:t>Infections virales (VIH)</w:t>
      </w:r>
    </w:p>
    <w:p w:rsidR="001268EF" w:rsidRPr="00E06EBD" w:rsidRDefault="001268EF" w:rsidP="001268EF">
      <w:pPr>
        <w:numPr>
          <w:ilvl w:val="2"/>
          <w:numId w:val="13"/>
        </w:numPr>
        <w:rPr>
          <w:color w:val="000000"/>
          <w:sz w:val="22"/>
          <w:szCs w:val="22"/>
        </w:rPr>
      </w:pPr>
      <w:r w:rsidRPr="00E06EBD">
        <w:rPr>
          <w:color w:val="000000"/>
          <w:sz w:val="22"/>
          <w:szCs w:val="22"/>
        </w:rPr>
        <w:t>Amygdalectomie chez les enfants</w:t>
      </w:r>
    </w:p>
    <w:p w:rsidR="001268EF" w:rsidRPr="00E06EBD" w:rsidRDefault="001268EF" w:rsidP="001268EF">
      <w:pPr>
        <w:rPr>
          <w:color w:val="000000"/>
          <w:sz w:val="22"/>
          <w:szCs w:val="22"/>
        </w:rPr>
      </w:pPr>
    </w:p>
    <w:p w:rsidR="001268EF" w:rsidRPr="00E06EBD" w:rsidRDefault="001268EF" w:rsidP="001268EF">
      <w:pPr>
        <w:rPr>
          <w:color w:val="000000"/>
          <w:sz w:val="22"/>
          <w:szCs w:val="22"/>
        </w:rPr>
      </w:pPr>
      <w:r w:rsidRPr="00E06EBD">
        <w:rPr>
          <w:color w:val="000000"/>
          <w:sz w:val="22"/>
          <w:szCs w:val="22"/>
        </w:rPr>
        <w:t>Il peut éventuellement provoquer des thromboses dans les cas suivants :</w:t>
      </w:r>
    </w:p>
    <w:p w:rsidR="001268EF" w:rsidRPr="00E06EBD" w:rsidRDefault="001268EF" w:rsidP="001268EF">
      <w:pPr>
        <w:numPr>
          <w:ilvl w:val="0"/>
          <w:numId w:val="12"/>
        </w:numPr>
        <w:rPr>
          <w:sz w:val="22"/>
          <w:szCs w:val="22"/>
        </w:rPr>
      </w:pPr>
      <w:r w:rsidRPr="00E06EBD">
        <w:rPr>
          <w:sz w:val="22"/>
          <w:szCs w:val="22"/>
        </w:rPr>
        <w:t>De Lupus érythémateux disséminé</w:t>
      </w:r>
    </w:p>
    <w:p w:rsidR="001268EF" w:rsidRPr="00E06EBD" w:rsidRDefault="001268EF" w:rsidP="001268EF">
      <w:pPr>
        <w:numPr>
          <w:ilvl w:val="0"/>
          <w:numId w:val="12"/>
        </w:numPr>
        <w:rPr>
          <w:sz w:val="22"/>
          <w:szCs w:val="22"/>
        </w:rPr>
      </w:pPr>
      <w:r w:rsidRPr="00E06EBD">
        <w:rPr>
          <w:sz w:val="22"/>
          <w:szCs w:val="22"/>
        </w:rPr>
        <w:t>Au cours du cancer</w:t>
      </w:r>
    </w:p>
    <w:p w:rsidR="001268EF" w:rsidRPr="00E06EBD" w:rsidRDefault="001268EF" w:rsidP="001268EF">
      <w:pPr>
        <w:numPr>
          <w:ilvl w:val="0"/>
          <w:numId w:val="12"/>
        </w:numPr>
        <w:rPr>
          <w:sz w:val="22"/>
          <w:szCs w:val="22"/>
        </w:rPr>
      </w:pPr>
      <w:r w:rsidRPr="00E06EBD">
        <w:rPr>
          <w:sz w:val="22"/>
          <w:szCs w:val="22"/>
        </w:rPr>
        <w:t xml:space="preserve">Syndrome primaire des </w:t>
      </w:r>
      <w:proofErr w:type="spellStart"/>
      <w:r w:rsidRPr="00E06EBD">
        <w:rPr>
          <w:sz w:val="22"/>
          <w:szCs w:val="22"/>
        </w:rPr>
        <w:t>antiphospholipides</w:t>
      </w:r>
      <w:proofErr w:type="spellEnd"/>
    </w:p>
    <w:p w:rsidR="001268EF" w:rsidRPr="00E06EBD" w:rsidRDefault="001268EF" w:rsidP="001268EF">
      <w:pPr>
        <w:numPr>
          <w:ilvl w:val="0"/>
          <w:numId w:val="12"/>
        </w:numPr>
        <w:rPr>
          <w:sz w:val="22"/>
          <w:szCs w:val="22"/>
        </w:rPr>
      </w:pPr>
      <w:r w:rsidRPr="00E06EBD">
        <w:rPr>
          <w:sz w:val="22"/>
          <w:szCs w:val="22"/>
        </w:rPr>
        <w:t>Antécédents de thrombose</w:t>
      </w:r>
    </w:p>
    <w:p w:rsidR="001268EF" w:rsidRPr="00E06EBD" w:rsidRDefault="001268EF" w:rsidP="001268EF">
      <w:pPr>
        <w:rPr>
          <w:sz w:val="22"/>
          <w:szCs w:val="22"/>
        </w:rPr>
      </w:pPr>
    </w:p>
    <w:p w:rsidR="001268EF" w:rsidRPr="00E06EBD" w:rsidRDefault="001268EF" w:rsidP="001268EF">
      <w:pPr>
        <w:rPr>
          <w:sz w:val="22"/>
          <w:szCs w:val="22"/>
        </w:rPr>
      </w:pPr>
    </w:p>
    <w:p w:rsidR="001268EF" w:rsidRPr="00E06EBD" w:rsidRDefault="001268EF" w:rsidP="001268EF">
      <w:pPr>
        <w:rPr>
          <w:sz w:val="22"/>
          <w:szCs w:val="22"/>
        </w:rPr>
      </w:pPr>
    </w:p>
    <w:p w:rsidR="001268EF" w:rsidRPr="00E06EBD" w:rsidRDefault="001268EF" w:rsidP="001268EF">
      <w:pPr>
        <w:shd w:val="clear" w:color="auto" w:fill="FFFFFF"/>
        <w:autoSpaceDE w:val="0"/>
        <w:autoSpaceDN w:val="0"/>
        <w:adjustRightInd w:val="0"/>
        <w:rPr>
          <w:bCs/>
          <w:color w:val="0000FF"/>
          <w:sz w:val="22"/>
          <w:szCs w:val="22"/>
          <w:u w:val="single"/>
        </w:rPr>
      </w:pPr>
      <w:r w:rsidRPr="00E06EBD">
        <w:rPr>
          <w:bCs/>
          <w:color w:val="0000FF"/>
          <w:sz w:val="22"/>
          <w:szCs w:val="22"/>
          <w:u w:val="single"/>
        </w:rPr>
        <w:t>Les ACC anti-facteur</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 xml:space="preserve">Ce sont des </w:t>
      </w:r>
      <w:proofErr w:type="spellStart"/>
      <w:r w:rsidRPr="00E06EBD">
        <w:rPr>
          <w:color w:val="000000"/>
          <w:sz w:val="22"/>
          <w:szCs w:val="22"/>
        </w:rPr>
        <w:t>Ig</w:t>
      </w:r>
      <w:proofErr w:type="spellEnd"/>
      <w:r w:rsidRPr="00E06EBD">
        <w:rPr>
          <w:color w:val="000000"/>
          <w:sz w:val="22"/>
          <w:szCs w:val="22"/>
        </w:rPr>
        <w:t xml:space="preserve"> dirigées contre un facteur et ne particulier le facteur VIII (anti-hémophilique).</w:t>
      </w: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Sans facteur VIII, le patient saigne et on parle d’hémophilie acquise.</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numPr>
          <w:ilvl w:val="0"/>
          <w:numId w:val="14"/>
        </w:numPr>
        <w:shd w:val="clear" w:color="auto" w:fill="FFFFFF"/>
        <w:autoSpaceDE w:val="0"/>
        <w:autoSpaceDN w:val="0"/>
        <w:adjustRightInd w:val="0"/>
        <w:rPr>
          <w:color w:val="000000"/>
          <w:sz w:val="22"/>
          <w:szCs w:val="22"/>
        </w:rPr>
      </w:pPr>
      <w:r w:rsidRPr="00E06EBD">
        <w:rPr>
          <w:color w:val="000000"/>
          <w:sz w:val="22"/>
          <w:szCs w:val="22"/>
        </w:rPr>
        <w:t>On ne peut pas régler ce problème par des concentrés de facteur car l’</w:t>
      </w:r>
      <w:proofErr w:type="spellStart"/>
      <w:r w:rsidRPr="00E06EBD">
        <w:rPr>
          <w:color w:val="000000"/>
          <w:sz w:val="22"/>
          <w:szCs w:val="22"/>
        </w:rPr>
        <w:t>Ig</w:t>
      </w:r>
      <w:proofErr w:type="spellEnd"/>
      <w:r w:rsidRPr="00E06EBD">
        <w:rPr>
          <w:color w:val="000000"/>
          <w:sz w:val="22"/>
          <w:szCs w:val="22"/>
        </w:rPr>
        <w:t xml:space="preserve"> agit également sur ces nouveaux facteurs.</w:t>
      </w:r>
    </w:p>
    <w:p w:rsidR="001268EF" w:rsidRPr="00E06EBD" w:rsidRDefault="001268EF" w:rsidP="001268EF">
      <w:pPr>
        <w:rPr>
          <w:color w:val="000000"/>
          <w:sz w:val="22"/>
          <w:szCs w:val="22"/>
        </w:rPr>
      </w:pPr>
      <w:r w:rsidRPr="00E06EBD">
        <w:rPr>
          <w:color w:val="000000"/>
          <w:sz w:val="22"/>
          <w:szCs w:val="22"/>
        </w:rPr>
        <w:t>Il faut donc utiliser des agents by-passant qui utilisent une autre voie d’activation de la coagulation.</w:t>
      </w:r>
    </w:p>
    <w:p w:rsidR="001268EF" w:rsidRPr="00E06EBD" w:rsidRDefault="001268EF" w:rsidP="001268EF">
      <w:pPr>
        <w:rPr>
          <w:rStyle w:val="postbody"/>
          <w:sz w:val="22"/>
          <w:szCs w:val="22"/>
        </w:rPr>
      </w:pP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Les D-dimères : définition, mécanisme d’apparition et intérêt de leur dosage. </w:t>
      </w:r>
    </w:p>
    <w:p w:rsidR="001268EF" w:rsidRPr="00E06EBD" w:rsidRDefault="001268EF" w:rsidP="001268EF">
      <w:pPr>
        <w:rPr>
          <w:rStyle w:val="postbody"/>
          <w:sz w:val="22"/>
          <w:szCs w:val="22"/>
        </w:rPr>
      </w:pPr>
    </w:p>
    <w:p w:rsidR="001268EF" w:rsidRPr="00E06EBD" w:rsidRDefault="001268EF" w:rsidP="001268EF">
      <w:pPr>
        <w:rPr>
          <w:sz w:val="22"/>
          <w:szCs w:val="22"/>
        </w:rPr>
      </w:pPr>
      <w:r w:rsidRPr="00E06EBD">
        <w:rPr>
          <w:color w:val="000000"/>
          <w:sz w:val="22"/>
          <w:szCs w:val="22"/>
        </w:rPr>
        <w:t>Lors de la thrombolyse, dernière étape de l'hémostase, la plasmine activée va</w:t>
      </w:r>
      <w:r w:rsidRPr="00E06EBD">
        <w:rPr>
          <w:sz w:val="22"/>
          <w:szCs w:val="22"/>
        </w:rPr>
        <w:t xml:space="preserve"> </w:t>
      </w:r>
      <w:r w:rsidRPr="00E06EBD">
        <w:rPr>
          <w:color w:val="000000"/>
          <w:sz w:val="22"/>
          <w:szCs w:val="22"/>
        </w:rPr>
        <w:t>agir sur la fibrine présente dans le caillot thrombotique, et dégrader la fibrine en</w:t>
      </w:r>
      <w:r w:rsidRPr="00E06EBD">
        <w:rPr>
          <w:sz w:val="22"/>
          <w:szCs w:val="22"/>
        </w:rPr>
        <w:t xml:space="preserve"> </w:t>
      </w:r>
      <w:r w:rsidRPr="00E06EBD">
        <w:rPr>
          <w:color w:val="000000"/>
          <w:sz w:val="22"/>
          <w:szCs w:val="22"/>
        </w:rPr>
        <w:t>produits de la dégradation de la fibrine. Certains de ces produits sont les D</w:t>
      </w:r>
      <w:r w:rsidRPr="00E06EBD">
        <w:rPr>
          <w:sz w:val="22"/>
          <w:szCs w:val="22"/>
        </w:rPr>
        <w:t>-</w:t>
      </w:r>
      <w:r w:rsidRPr="00E06EBD">
        <w:rPr>
          <w:color w:val="000000"/>
          <w:sz w:val="22"/>
          <w:szCs w:val="22"/>
        </w:rPr>
        <w:t>dimères</w:t>
      </w:r>
      <w:r w:rsidRPr="00E06EBD">
        <w:rPr>
          <w:sz w:val="22"/>
          <w:szCs w:val="22"/>
        </w:rPr>
        <w:t>.</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sz w:val="22"/>
          <w:szCs w:val="22"/>
        </w:rPr>
      </w:pPr>
      <w:r w:rsidRPr="00E06EBD">
        <w:rPr>
          <w:color w:val="000000"/>
          <w:sz w:val="22"/>
          <w:szCs w:val="22"/>
        </w:rPr>
        <w:t>Les D dimères apparaissent dans certaines conditions : activation de la coagulation systémique (choc septique par exemple), activation locale de la coagulation (saignement, thrombose).</w:t>
      </w:r>
    </w:p>
    <w:p w:rsidR="001268EF" w:rsidRPr="00E06EBD" w:rsidRDefault="001268EF" w:rsidP="001268EF">
      <w:pPr>
        <w:rPr>
          <w:color w:val="000000"/>
          <w:sz w:val="22"/>
          <w:szCs w:val="22"/>
        </w:rPr>
      </w:pPr>
    </w:p>
    <w:p w:rsidR="001268EF" w:rsidRPr="00E06EBD" w:rsidRDefault="001268EF" w:rsidP="001268EF">
      <w:pPr>
        <w:rPr>
          <w:sz w:val="22"/>
          <w:szCs w:val="22"/>
        </w:rPr>
      </w:pPr>
      <w:r w:rsidRPr="00E06EBD">
        <w:rPr>
          <w:color w:val="000000"/>
          <w:sz w:val="22"/>
          <w:szCs w:val="22"/>
        </w:rPr>
        <w:t>L'intérêt de leur dosage est unique : il va permettre d'exclure l'hypothèse d'un processus thromboembolique veineux si leur taux est normal Le diagnostic d'embolie pulmonaire ou de thrombose pourra alors être écarté. Attention : un taux important de D dimères n'est pas spécifique d'un diagnostic, la cause est à rechercher.</w:t>
      </w:r>
    </w:p>
    <w:p w:rsidR="001268EF" w:rsidRPr="00E06EBD" w:rsidRDefault="001268EF" w:rsidP="001268EF">
      <w:pPr>
        <w:rPr>
          <w:rStyle w:val="postbody"/>
          <w:sz w:val="22"/>
          <w:szCs w:val="22"/>
        </w:rPr>
      </w:pPr>
    </w:p>
    <w:p w:rsidR="001268EF" w:rsidRPr="00E06EBD" w:rsidRDefault="001268EF" w:rsidP="001268EF">
      <w:pPr>
        <w:rPr>
          <w:rStyle w:val="postbody"/>
          <w:sz w:val="22"/>
          <w:szCs w:val="22"/>
        </w:rPr>
      </w:pPr>
    </w:p>
    <w:p w:rsidR="001268EF" w:rsidRPr="00E06EBD" w:rsidRDefault="001268EF" w:rsidP="001268EF">
      <w:pPr>
        <w:numPr>
          <w:ilvl w:val="0"/>
          <w:numId w:val="1"/>
        </w:numPr>
        <w:rPr>
          <w:rStyle w:val="postbody"/>
          <w:b/>
          <w:sz w:val="22"/>
          <w:szCs w:val="22"/>
        </w:rPr>
      </w:pPr>
      <w:r>
        <w:rPr>
          <w:rStyle w:val="postbody"/>
          <w:b/>
          <w:sz w:val="22"/>
          <w:szCs w:val="22"/>
        </w:rPr>
        <w:br w:type="page"/>
      </w:r>
      <w:r w:rsidRPr="00E06EBD">
        <w:rPr>
          <w:rStyle w:val="postbody"/>
          <w:b/>
          <w:sz w:val="22"/>
          <w:szCs w:val="22"/>
        </w:rPr>
        <w:lastRenderedPageBreak/>
        <w:t xml:space="preserve">Citez les principales anomalies de la coagulation considérées comme facteurs de risque de thrombose veineuse et décrivez en le rôle physiopathologique. </w:t>
      </w:r>
    </w:p>
    <w:p w:rsidR="001268EF" w:rsidRPr="00E06EBD" w:rsidRDefault="001268EF" w:rsidP="001268EF">
      <w:pPr>
        <w:rPr>
          <w:rStyle w:val="postbody"/>
          <w:sz w:val="22"/>
          <w:szCs w:val="22"/>
        </w:rPr>
      </w:pPr>
    </w:p>
    <w:p w:rsidR="001268EF" w:rsidRPr="00E06EBD" w:rsidRDefault="001268EF" w:rsidP="001268EF">
      <w:pPr>
        <w:shd w:val="clear" w:color="auto" w:fill="FFFFFF"/>
        <w:autoSpaceDE w:val="0"/>
        <w:autoSpaceDN w:val="0"/>
        <w:adjustRightInd w:val="0"/>
        <w:rPr>
          <w:sz w:val="22"/>
          <w:szCs w:val="22"/>
        </w:rPr>
      </w:pPr>
      <w:r w:rsidRPr="00E06EBD">
        <w:rPr>
          <w:color w:val="000000"/>
          <w:sz w:val="22"/>
          <w:szCs w:val="22"/>
        </w:rPr>
        <w:t>Il y a deux types d'anomalies qui sont facteurs de risque de thrombose</w:t>
      </w:r>
      <w:r w:rsidRPr="00E06EBD">
        <w:rPr>
          <w:sz w:val="22"/>
          <w:szCs w:val="22"/>
        </w:rPr>
        <w:t xml:space="preserve"> </w:t>
      </w:r>
      <w:r w:rsidRPr="00E06EBD">
        <w:rPr>
          <w:color w:val="000000"/>
          <w:sz w:val="22"/>
          <w:szCs w:val="22"/>
        </w:rPr>
        <w:t>veineuse:</w:t>
      </w:r>
    </w:p>
    <w:p w:rsidR="001268EF" w:rsidRPr="00E06EBD" w:rsidRDefault="001268EF" w:rsidP="001268EF">
      <w:pPr>
        <w:shd w:val="clear" w:color="auto" w:fill="FFFFFF"/>
        <w:autoSpaceDE w:val="0"/>
        <w:autoSpaceDN w:val="0"/>
        <w:adjustRightInd w:val="0"/>
        <w:rPr>
          <w:sz w:val="22"/>
          <w:szCs w:val="22"/>
        </w:rPr>
      </w:pPr>
    </w:p>
    <w:p w:rsidR="001268EF" w:rsidRPr="00E06EBD" w:rsidRDefault="001268EF" w:rsidP="001268EF">
      <w:pPr>
        <w:shd w:val="clear" w:color="auto" w:fill="FFFFFF"/>
        <w:autoSpaceDE w:val="0"/>
        <w:autoSpaceDN w:val="0"/>
        <w:adjustRightInd w:val="0"/>
        <w:rPr>
          <w:color w:val="0000FF"/>
          <w:sz w:val="22"/>
          <w:szCs w:val="22"/>
        </w:rPr>
      </w:pPr>
      <w:r w:rsidRPr="00E06EBD">
        <w:rPr>
          <w:color w:val="0000FF"/>
          <w:sz w:val="22"/>
          <w:szCs w:val="22"/>
        </w:rPr>
        <w:t>1) anomalies des inhibiteurs physiologiques de la coagulation :</w:t>
      </w:r>
    </w:p>
    <w:p w:rsidR="001268EF" w:rsidRPr="00E06EBD" w:rsidRDefault="001268EF" w:rsidP="001268EF">
      <w:pPr>
        <w:numPr>
          <w:ilvl w:val="0"/>
          <w:numId w:val="15"/>
        </w:numPr>
        <w:shd w:val="clear" w:color="auto" w:fill="FFFFFF"/>
        <w:autoSpaceDE w:val="0"/>
        <w:autoSpaceDN w:val="0"/>
        <w:adjustRightInd w:val="0"/>
        <w:rPr>
          <w:sz w:val="22"/>
          <w:szCs w:val="22"/>
        </w:rPr>
      </w:pPr>
      <w:r w:rsidRPr="00E06EBD">
        <w:rPr>
          <w:color w:val="000000"/>
          <w:sz w:val="22"/>
          <w:szCs w:val="22"/>
        </w:rPr>
        <w:t>antithrombine : en physiologie, elle inhibe l'activation de tous les facteurs activés de la coagulation et donc la formation du caillot. L'héparine potentialise l'effet de cette anti-protéase.</w:t>
      </w:r>
    </w:p>
    <w:p w:rsidR="001268EF" w:rsidRPr="00E06EBD" w:rsidRDefault="001268EF" w:rsidP="001268EF">
      <w:pPr>
        <w:shd w:val="clear" w:color="auto" w:fill="FFFFFF"/>
        <w:autoSpaceDE w:val="0"/>
        <w:autoSpaceDN w:val="0"/>
        <w:adjustRightInd w:val="0"/>
        <w:rPr>
          <w:sz w:val="22"/>
          <w:szCs w:val="22"/>
        </w:rPr>
      </w:pPr>
    </w:p>
    <w:p w:rsidR="001268EF" w:rsidRPr="00E06EBD" w:rsidRDefault="001268EF" w:rsidP="001268EF">
      <w:pPr>
        <w:numPr>
          <w:ilvl w:val="0"/>
          <w:numId w:val="15"/>
        </w:numPr>
        <w:shd w:val="clear" w:color="auto" w:fill="FFFFFF"/>
        <w:autoSpaceDE w:val="0"/>
        <w:autoSpaceDN w:val="0"/>
        <w:adjustRightInd w:val="0"/>
        <w:rPr>
          <w:sz w:val="22"/>
          <w:szCs w:val="22"/>
        </w:rPr>
      </w:pPr>
      <w:r w:rsidRPr="00E06EBD">
        <w:rPr>
          <w:color w:val="000000"/>
          <w:sz w:val="22"/>
          <w:szCs w:val="22"/>
        </w:rPr>
        <w:t xml:space="preserve">Protéines C et S : </w:t>
      </w:r>
    </w:p>
    <w:p w:rsidR="001268EF" w:rsidRPr="00E06EBD" w:rsidRDefault="001268EF" w:rsidP="001268EF">
      <w:pPr>
        <w:shd w:val="clear" w:color="auto" w:fill="FFFFFF"/>
        <w:autoSpaceDE w:val="0"/>
        <w:autoSpaceDN w:val="0"/>
        <w:adjustRightInd w:val="0"/>
        <w:rPr>
          <w:sz w:val="22"/>
          <w:szCs w:val="22"/>
        </w:rPr>
      </w:pPr>
      <w:r w:rsidRPr="00E06EBD">
        <w:rPr>
          <w:color w:val="000000"/>
          <w:sz w:val="22"/>
          <w:szCs w:val="22"/>
        </w:rPr>
        <w:t xml:space="preserve">La protéine S est un cofacteur de la protéine C activée. </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sz w:val="22"/>
          <w:szCs w:val="22"/>
        </w:rPr>
      </w:pPr>
      <w:r w:rsidRPr="00E06EBD">
        <w:rPr>
          <w:color w:val="000000"/>
          <w:sz w:val="22"/>
          <w:szCs w:val="22"/>
        </w:rPr>
        <w:t xml:space="preserve">La protéine C se lie à la </w:t>
      </w:r>
      <w:proofErr w:type="spellStart"/>
      <w:r w:rsidRPr="00E06EBD">
        <w:rPr>
          <w:color w:val="000000"/>
          <w:sz w:val="22"/>
          <w:szCs w:val="22"/>
        </w:rPr>
        <w:t>thromboglobuline</w:t>
      </w:r>
      <w:proofErr w:type="spellEnd"/>
      <w:r w:rsidRPr="00E06EBD">
        <w:rPr>
          <w:color w:val="000000"/>
          <w:sz w:val="22"/>
          <w:szCs w:val="22"/>
        </w:rPr>
        <w:t xml:space="preserve"> puis est activée par le facteur II activé (thrombine). Cette protéine va cliver le facteur VIII activé et le facteur V activé, qui sont responsables de l'amplification de la coagulation.</w:t>
      </w:r>
    </w:p>
    <w:p w:rsidR="001268EF" w:rsidRPr="00E06EBD" w:rsidRDefault="001268EF" w:rsidP="001268EF">
      <w:pPr>
        <w:shd w:val="clear" w:color="auto" w:fill="FFFFFF"/>
        <w:autoSpaceDE w:val="0"/>
        <w:autoSpaceDN w:val="0"/>
        <w:adjustRightInd w:val="0"/>
        <w:rPr>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 xml:space="preserve">L'absence de l'une de ces 3 molécules entraîne un trouble de la régulation de l'hémostase au niveau de son inhibition physiologique. </w:t>
      </w: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 xml:space="preserve">Les </w:t>
      </w:r>
      <w:proofErr w:type="spellStart"/>
      <w:r w:rsidRPr="00E06EBD">
        <w:rPr>
          <w:color w:val="000000"/>
          <w:sz w:val="22"/>
          <w:szCs w:val="22"/>
        </w:rPr>
        <w:t>riques</w:t>
      </w:r>
      <w:proofErr w:type="spellEnd"/>
      <w:r w:rsidRPr="00E06EBD">
        <w:rPr>
          <w:color w:val="000000"/>
          <w:sz w:val="22"/>
          <w:szCs w:val="22"/>
        </w:rPr>
        <w:t xml:space="preserve"> de thrombose veineuse sont alors très important.</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color w:val="000000"/>
          <w:sz w:val="22"/>
          <w:szCs w:val="22"/>
        </w:rPr>
      </w:pPr>
      <w:r w:rsidRPr="00E06EBD">
        <w:rPr>
          <w:color w:val="000000"/>
          <w:sz w:val="22"/>
          <w:szCs w:val="22"/>
        </w:rPr>
        <w:t>A noter que ça reste un déficit modéré chez les hétérozygotes et que c’est létal chez les homozygotes.</w:t>
      </w:r>
    </w:p>
    <w:p w:rsidR="001268EF" w:rsidRPr="00E06EBD" w:rsidRDefault="001268EF" w:rsidP="001268EF">
      <w:pPr>
        <w:shd w:val="clear" w:color="auto" w:fill="FFFFFF"/>
        <w:autoSpaceDE w:val="0"/>
        <w:autoSpaceDN w:val="0"/>
        <w:adjustRightInd w:val="0"/>
        <w:rPr>
          <w:color w:val="000000"/>
          <w:sz w:val="22"/>
          <w:szCs w:val="22"/>
        </w:rPr>
      </w:pPr>
    </w:p>
    <w:p w:rsidR="001268EF" w:rsidRPr="00E06EBD" w:rsidRDefault="001268EF" w:rsidP="001268EF">
      <w:pPr>
        <w:shd w:val="clear" w:color="auto" w:fill="FFFFFF"/>
        <w:autoSpaceDE w:val="0"/>
        <w:autoSpaceDN w:val="0"/>
        <w:adjustRightInd w:val="0"/>
        <w:rPr>
          <w:sz w:val="22"/>
          <w:szCs w:val="22"/>
        </w:rPr>
      </w:pPr>
      <w:r w:rsidRPr="00E06EBD">
        <w:rPr>
          <w:color w:val="000000"/>
          <w:sz w:val="22"/>
          <w:szCs w:val="22"/>
        </w:rPr>
        <w:t>Les anticoagulants circulants dirigés vers les phospholipides peuvent être facteurs de risque notamment lors de lupus.</w:t>
      </w:r>
    </w:p>
    <w:p w:rsidR="001268EF" w:rsidRPr="00E06EBD" w:rsidRDefault="001268EF" w:rsidP="001268EF">
      <w:pPr>
        <w:shd w:val="clear" w:color="auto" w:fill="FFFFFF"/>
        <w:autoSpaceDE w:val="0"/>
        <w:autoSpaceDN w:val="0"/>
        <w:adjustRightInd w:val="0"/>
        <w:rPr>
          <w:sz w:val="22"/>
          <w:szCs w:val="22"/>
        </w:rPr>
      </w:pPr>
    </w:p>
    <w:p w:rsidR="001268EF" w:rsidRPr="00E06EBD" w:rsidRDefault="001268EF" w:rsidP="001268EF">
      <w:pPr>
        <w:shd w:val="clear" w:color="auto" w:fill="FFFFFF"/>
        <w:autoSpaceDE w:val="0"/>
        <w:autoSpaceDN w:val="0"/>
        <w:adjustRightInd w:val="0"/>
        <w:rPr>
          <w:sz w:val="22"/>
          <w:szCs w:val="22"/>
        </w:rPr>
      </w:pPr>
    </w:p>
    <w:p w:rsidR="001268EF" w:rsidRPr="00E06EBD" w:rsidRDefault="001268EF" w:rsidP="001268EF">
      <w:pPr>
        <w:shd w:val="clear" w:color="auto" w:fill="FFFFFF"/>
        <w:autoSpaceDE w:val="0"/>
        <w:autoSpaceDN w:val="0"/>
        <w:adjustRightInd w:val="0"/>
        <w:rPr>
          <w:color w:val="0000FF"/>
          <w:sz w:val="22"/>
          <w:szCs w:val="22"/>
        </w:rPr>
      </w:pPr>
      <w:r w:rsidRPr="00E06EBD">
        <w:rPr>
          <w:color w:val="0000FF"/>
          <w:sz w:val="22"/>
          <w:szCs w:val="22"/>
        </w:rPr>
        <w:t>2) anomalie de la fibrinolyse : dépend de la plasmine.</w:t>
      </w:r>
    </w:p>
    <w:p w:rsidR="001268EF" w:rsidRPr="00E06EBD" w:rsidRDefault="001268EF" w:rsidP="001268EF">
      <w:pPr>
        <w:rPr>
          <w:color w:val="000000"/>
          <w:sz w:val="22"/>
          <w:szCs w:val="22"/>
        </w:rPr>
      </w:pPr>
    </w:p>
    <w:p w:rsidR="001268EF" w:rsidRPr="00E06EBD" w:rsidRDefault="001268EF" w:rsidP="001268EF">
      <w:pPr>
        <w:rPr>
          <w:color w:val="000000"/>
          <w:sz w:val="22"/>
          <w:szCs w:val="22"/>
        </w:rPr>
      </w:pPr>
      <w:r w:rsidRPr="00E06EBD">
        <w:rPr>
          <w:color w:val="000000"/>
          <w:sz w:val="22"/>
          <w:szCs w:val="22"/>
        </w:rPr>
        <w:t>La fibrinolyse sous la dépendance de la plasmine permet la dégradation du caillot de fibrine.</w:t>
      </w:r>
    </w:p>
    <w:p w:rsidR="001268EF" w:rsidRPr="00E06EBD" w:rsidRDefault="001268EF" w:rsidP="001268EF">
      <w:pPr>
        <w:rPr>
          <w:color w:val="000000"/>
          <w:sz w:val="22"/>
          <w:szCs w:val="22"/>
        </w:rPr>
      </w:pPr>
      <w:r w:rsidRPr="00E06EBD">
        <w:rPr>
          <w:color w:val="000000"/>
          <w:sz w:val="22"/>
          <w:szCs w:val="22"/>
        </w:rPr>
        <w:t xml:space="preserve">Le </w:t>
      </w:r>
      <w:proofErr w:type="spellStart"/>
      <w:r w:rsidRPr="00E06EBD">
        <w:rPr>
          <w:color w:val="000000"/>
          <w:sz w:val="22"/>
          <w:szCs w:val="22"/>
        </w:rPr>
        <w:t>plasminogène</w:t>
      </w:r>
      <w:proofErr w:type="spellEnd"/>
      <w:r w:rsidRPr="00E06EBD">
        <w:rPr>
          <w:color w:val="000000"/>
          <w:sz w:val="22"/>
          <w:szCs w:val="22"/>
        </w:rPr>
        <w:t xml:space="preserve"> inactif est transformé en plasmine par l’intermédiaire d’activateur : TPA, Urokinase, </w:t>
      </w:r>
      <w:proofErr w:type="spellStart"/>
      <w:r w:rsidRPr="00E06EBD">
        <w:rPr>
          <w:color w:val="000000"/>
          <w:sz w:val="22"/>
          <w:szCs w:val="22"/>
        </w:rPr>
        <w:t>Streptokinase</w:t>
      </w:r>
      <w:proofErr w:type="spellEnd"/>
    </w:p>
    <w:p w:rsidR="001268EF" w:rsidRPr="00E06EBD" w:rsidRDefault="001268EF" w:rsidP="001268EF">
      <w:pPr>
        <w:rPr>
          <w:color w:val="000000"/>
          <w:sz w:val="22"/>
          <w:szCs w:val="22"/>
        </w:rPr>
      </w:pPr>
      <w:r w:rsidRPr="00E06EBD">
        <w:rPr>
          <w:color w:val="000000"/>
          <w:sz w:val="22"/>
          <w:szCs w:val="22"/>
        </w:rPr>
        <w:t>La plasmine active coupe alors le caillot en petits fragments hétérogènes (dont les D-dimères)</w:t>
      </w:r>
    </w:p>
    <w:p w:rsidR="001268EF" w:rsidRPr="00E06EBD" w:rsidRDefault="001268EF" w:rsidP="001268EF">
      <w:pPr>
        <w:rPr>
          <w:color w:val="000000"/>
          <w:sz w:val="22"/>
          <w:szCs w:val="22"/>
        </w:rPr>
      </w:pPr>
    </w:p>
    <w:p w:rsidR="001268EF" w:rsidRPr="00E06EBD" w:rsidRDefault="001268EF" w:rsidP="001268EF">
      <w:pPr>
        <w:rPr>
          <w:color w:val="000000"/>
          <w:sz w:val="22"/>
          <w:szCs w:val="22"/>
        </w:rPr>
      </w:pPr>
      <w:r w:rsidRPr="00E06EBD">
        <w:rPr>
          <w:color w:val="000000"/>
          <w:sz w:val="22"/>
          <w:szCs w:val="22"/>
        </w:rPr>
        <w:t>Sans fibrinolyse, il y aura alors persistance de caillots thrombotiques dans l'organisme.</w:t>
      </w:r>
    </w:p>
    <w:p w:rsidR="001268EF" w:rsidRPr="00E06EBD" w:rsidRDefault="001268EF" w:rsidP="001268EF">
      <w:pPr>
        <w:rPr>
          <w:color w:val="000000"/>
          <w:sz w:val="22"/>
          <w:szCs w:val="22"/>
        </w:rPr>
      </w:pPr>
    </w:p>
    <w:p w:rsidR="001268EF" w:rsidRPr="00E06EBD" w:rsidRDefault="001268EF" w:rsidP="001268EF">
      <w:pPr>
        <w:rPr>
          <w:rStyle w:val="postbody"/>
          <w:sz w:val="22"/>
          <w:szCs w:val="22"/>
        </w:rPr>
      </w:pPr>
    </w:p>
    <w:p w:rsidR="001268EF" w:rsidRDefault="001268EF" w:rsidP="001268EF">
      <w:r>
        <w:rPr>
          <w:rStyle w:val="postbody"/>
          <w:b/>
          <w:sz w:val="22"/>
          <w:szCs w:val="22"/>
        </w:rPr>
        <w:br w:type="page"/>
      </w:r>
    </w:p>
    <w:sectPr w:rsidR="001268EF" w:rsidSect="0090089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tarSymbol">
    <w:altName w:val="MS Mincho"/>
    <w:charset w:val="80"/>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8"/>
    <w:lvl w:ilvl="0">
      <w:start w:val="1"/>
      <w:numFmt w:val="bullet"/>
      <w:lvlText w:val=""/>
      <w:lvlJc w:val="left"/>
      <w:pPr>
        <w:tabs>
          <w:tab w:val="num" w:pos="1800"/>
        </w:tabs>
        <w:ind w:left="1800" w:hanging="360"/>
      </w:pPr>
      <w:rPr>
        <w:rFonts w:ascii="Wingdings" w:hAnsi="Wingdings" w:cs="StarSymbol"/>
        <w:sz w:val="18"/>
        <w:szCs w:val="18"/>
      </w:rPr>
    </w:lvl>
    <w:lvl w:ilvl="1">
      <w:start w:val="1"/>
      <w:numFmt w:val="bullet"/>
      <w:lvlText w:val=""/>
      <w:lvlJc w:val="left"/>
      <w:pPr>
        <w:tabs>
          <w:tab w:val="num" w:pos="2160"/>
        </w:tabs>
        <w:ind w:left="2160" w:hanging="360"/>
      </w:pPr>
      <w:rPr>
        <w:rFonts w:ascii="Wingdings 2" w:hAnsi="Wingdings 2" w:cs="StarSymbol"/>
        <w:sz w:val="18"/>
        <w:szCs w:val="18"/>
      </w:rPr>
    </w:lvl>
    <w:lvl w:ilvl="2">
      <w:start w:val="1"/>
      <w:numFmt w:val="bullet"/>
      <w:lvlText w:val="■"/>
      <w:lvlJc w:val="left"/>
      <w:pPr>
        <w:tabs>
          <w:tab w:val="num" w:pos="2520"/>
        </w:tabs>
        <w:ind w:left="2520" w:hanging="360"/>
      </w:pPr>
      <w:rPr>
        <w:rFonts w:ascii="StarSymbol" w:hAnsi="StarSymbol" w:cs="StarSymbol"/>
        <w:sz w:val="18"/>
        <w:szCs w:val="18"/>
      </w:rPr>
    </w:lvl>
    <w:lvl w:ilvl="3">
      <w:start w:val="1"/>
      <w:numFmt w:val="bullet"/>
      <w:lvlText w:val=""/>
      <w:lvlJc w:val="left"/>
      <w:pPr>
        <w:tabs>
          <w:tab w:val="num" w:pos="2880"/>
        </w:tabs>
        <w:ind w:left="2880" w:hanging="360"/>
      </w:pPr>
      <w:rPr>
        <w:rFonts w:ascii="Wingdings" w:hAnsi="Wingdings" w:cs="StarSymbol"/>
        <w:sz w:val="18"/>
        <w:szCs w:val="18"/>
      </w:rPr>
    </w:lvl>
    <w:lvl w:ilvl="4">
      <w:start w:val="1"/>
      <w:numFmt w:val="bullet"/>
      <w:lvlText w:val=""/>
      <w:lvlJc w:val="left"/>
      <w:pPr>
        <w:tabs>
          <w:tab w:val="num" w:pos="3240"/>
        </w:tabs>
        <w:ind w:left="3240" w:hanging="360"/>
      </w:pPr>
      <w:rPr>
        <w:rFonts w:ascii="Wingdings 2" w:hAnsi="Wingdings 2" w:cs="StarSymbol"/>
        <w:sz w:val="18"/>
        <w:szCs w:val="18"/>
      </w:rPr>
    </w:lvl>
    <w:lvl w:ilvl="5">
      <w:start w:val="1"/>
      <w:numFmt w:val="bullet"/>
      <w:lvlText w:val="■"/>
      <w:lvlJc w:val="left"/>
      <w:pPr>
        <w:tabs>
          <w:tab w:val="num" w:pos="3600"/>
        </w:tabs>
        <w:ind w:left="3600" w:hanging="360"/>
      </w:pPr>
      <w:rPr>
        <w:rFonts w:ascii="StarSymbol" w:hAnsi="StarSymbol" w:cs="StarSymbol"/>
        <w:sz w:val="18"/>
        <w:szCs w:val="18"/>
      </w:rPr>
    </w:lvl>
    <w:lvl w:ilvl="6">
      <w:start w:val="1"/>
      <w:numFmt w:val="bullet"/>
      <w:lvlText w:val=""/>
      <w:lvlJc w:val="left"/>
      <w:pPr>
        <w:tabs>
          <w:tab w:val="num" w:pos="3960"/>
        </w:tabs>
        <w:ind w:left="3960" w:hanging="360"/>
      </w:pPr>
      <w:rPr>
        <w:rFonts w:ascii="Wingdings" w:hAnsi="Wingdings" w:cs="StarSymbol"/>
        <w:sz w:val="18"/>
        <w:szCs w:val="18"/>
      </w:rPr>
    </w:lvl>
    <w:lvl w:ilvl="7">
      <w:start w:val="1"/>
      <w:numFmt w:val="bullet"/>
      <w:lvlText w:val=""/>
      <w:lvlJc w:val="left"/>
      <w:pPr>
        <w:tabs>
          <w:tab w:val="num" w:pos="4320"/>
        </w:tabs>
        <w:ind w:left="4320" w:hanging="360"/>
      </w:pPr>
      <w:rPr>
        <w:rFonts w:ascii="Wingdings 2" w:hAnsi="Wingdings 2" w:cs="StarSymbol"/>
        <w:sz w:val="18"/>
        <w:szCs w:val="18"/>
      </w:rPr>
    </w:lvl>
    <w:lvl w:ilvl="8">
      <w:start w:val="1"/>
      <w:numFmt w:val="bullet"/>
      <w:lvlText w:val="■"/>
      <w:lvlJc w:val="left"/>
      <w:pPr>
        <w:tabs>
          <w:tab w:val="num" w:pos="4680"/>
        </w:tabs>
        <w:ind w:left="4680" w:hanging="360"/>
      </w:pPr>
      <w:rPr>
        <w:rFonts w:ascii="StarSymbol" w:hAnsi="StarSymbol" w:cs="StarSymbol"/>
        <w:sz w:val="18"/>
        <w:szCs w:val="18"/>
      </w:rPr>
    </w:lvl>
  </w:abstractNum>
  <w:abstractNum w:abstractNumId="1">
    <w:nsid w:val="00000003"/>
    <w:multiLevelType w:val="singleLevel"/>
    <w:tmpl w:val="00000003"/>
    <w:name w:val="WW8Num1"/>
    <w:lvl w:ilvl="0">
      <w:start w:val="3"/>
      <w:numFmt w:val="bullet"/>
      <w:lvlText w:val="-"/>
      <w:lvlJc w:val="left"/>
      <w:pPr>
        <w:tabs>
          <w:tab w:val="num" w:pos="1533"/>
        </w:tabs>
        <w:ind w:left="1533" w:hanging="825"/>
      </w:pPr>
      <w:rPr>
        <w:rFonts w:ascii="Arial" w:hAnsi="Arial" w:cs="Arial"/>
      </w:rPr>
    </w:lvl>
  </w:abstractNum>
  <w:abstractNum w:abstractNumId="2">
    <w:nsid w:val="03406753"/>
    <w:multiLevelType w:val="hybridMultilevel"/>
    <w:tmpl w:val="E4320F1E"/>
    <w:lvl w:ilvl="0" w:tplc="040C000B">
      <w:start w:val="1"/>
      <w:numFmt w:val="bullet"/>
      <w:lvlText w:val=""/>
      <w:lvlJc w:val="left"/>
      <w:pPr>
        <w:tabs>
          <w:tab w:val="num" w:pos="720"/>
        </w:tabs>
        <w:ind w:left="720" w:hanging="360"/>
      </w:pPr>
      <w:rPr>
        <w:rFonts w:ascii="Wingdings" w:hAnsi="Wingdings" w:hint="default"/>
      </w:rPr>
    </w:lvl>
    <w:lvl w:ilvl="1" w:tplc="50428460">
      <w:start w:val="1"/>
      <w:numFmt w:val="bullet"/>
      <w:lvlText w:val="-"/>
      <w:lvlJc w:val="left"/>
      <w:pPr>
        <w:tabs>
          <w:tab w:val="num" w:pos="1440"/>
        </w:tabs>
        <w:ind w:left="1440" w:hanging="360"/>
      </w:pPr>
      <w:rPr>
        <w:rFonts w:ascii="Comic Sans MS" w:eastAsia="Times New Roman" w:hAnsi="Comic Sans MS" w:cs="Times New Roman" w:hint="default"/>
        <w:color w:val="00000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3A5565"/>
    <w:multiLevelType w:val="hybridMultilevel"/>
    <w:tmpl w:val="A91E60A8"/>
    <w:lvl w:ilvl="0" w:tplc="040C000B">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8854F37"/>
    <w:multiLevelType w:val="hybridMultilevel"/>
    <w:tmpl w:val="7B1A02AA"/>
    <w:lvl w:ilvl="0" w:tplc="DB920E42">
      <w:numFmt w:val="bullet"/>
      <w:lvlText w:val=""/>
      <w:lvlJc w:val="left"/>
      <w:pPr>
        <w:tabs>
          <w:tab w:val="num" w:pos="1260"/>
        </w:tabs>
        <w:ind w:left="1260" w:hanging="360"/>
      </w:pPr>
      <w:rPr>
        <w:rFonts w:ascii="Wingdings" w:eastAsia="Times New Roman" w:hAnsi="Wingdings"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4C26C83"/>
    <w:multiLevelType w:val="hybridMultilevel"/>
    <w:tmpl w:val="7BA6341A"/>
    <w:lvl w:ilvl="0" w:tplc="040C0009">
      <w:start w:val="1"/>
      <w:numFmt w:val="bullet"/>
      <w:lvlText w:val=""/>
      <w:lvlJc w:val="left"/>
      <w:pPr>
        <w:tabs>
          <w:tab w:val="num" w:pos="360"/>
        </w:tabs>
        <w:ind w:left="360" w:hanging="360"/>
      </w:pPr>
      <w:rPr>
        <w:rFonts w:ascii="Wingdings" w:hAnsi="Wingdings" w:hint="default"/>
      </w:rPr>
    </w:lvl>
    <w:lvl w:ilvl="1" w:tplc="DB920E42">
      <w:numFmt w:val="bullet"/>
      <w:lvlText w:val=""/>
      <w:lvlJc w:val="left"/>
      <w:pPr>
        <w:tabs>
          <w:tab w:val="num" w:pos="900"/>
        </w:tabs>
        <w:ind w:left="900" w:hanging="360"/>
      </w:pPr>
      <w:rPr>
        <w:rFonts w:ascii="Wingdings" w:eastAsia="Times New Roman" w:hAnsi="Wingdings" w:cs="Times New Roman"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
    <w:nsid w:val="36DA0C86"/>
    <w:multiLevelType w:val="hybridMultilevel"/>
    <w:tmpl w:val="0052AFFE"/>
    <w:lvl w:ilvl="0" w:tplc="75D29876">
      <w:numFmt w:val="bullet"/>
      <w:lvlText w:val=""/>
      <w:lvlJc w:val="left"/>
      <w:pPr>
        <w:tabs>
          <w:tab w:val="num" w:pos="540"/>
        </w:tabs>
        <w:ind w:left="540" w:hanging="360"/>
      </w:pPr>
      <w:rPr>
        <w:rFonts w:ascii="Wingdings" w:hAnsi="Wingdings" w:hint="default"/>
        <w:color w:val="auto"/>
      </w:rPr>
    </w:lvl>
    <w:lvl w:ilvl="1" w:tplc="040C000B">
      <w:start w:val="1"/>
      <w:numFmt w:val="bullet"/>
      <w:lvlText w:val=""/>
      <w:lvlJc w:val="left"/>
      <w:pPr>
        <w:tabs>
          <w:tab w:val="num" w:pos="1080"/>
        </w:tabs>
        <w:ind w:left="1080" w:hanging="360"/>
      </w:pPr>
      <w:rPr>
        <w:rFonts w:ascii="Wingdings" w:hAnsi="Wingdings" w:hint="default"/>
        <w:color w:val="auto"/>
      </w:rPr>
    </w:lvl>
    <w:lvl w:ilvl="2" w:tplc="040C0001">
      <w:start w:val="1"/>
      <w:numFmt w:val="bullet"/>
      <w:lvlText w:val=""/>
      <w:lvlJc w:val="left"/>
      <w:pPr>
        <w:tabs>
          <w:tab w:val="num" w:pos="540"/>
        </w:tabs>
        <w:ind w:left="540" w:hanging="360"/>
      </w:pPr>
      <w:rPr>
        <w:rFonts w:ascii="Symbol" w:hAnsi="Symbol" w:hint="default"/>
        <w:color w:val="auto"/>
      </w:rPr>
    </w:lvl>
    <w:lvl w:ilvl="3" w:tplc="040C0001" w:tentative="1">
      <w:start w:val="1"/>
      <w:numFmt w:val="bullet"/>
      <w:lvlText w:val=""/>
      <w:lvlJc w:val="left"/>
      <w:pPr>
        <w:tabs>
          <w:tab w:val="num" w:pos="1260"/>
        </w:tabs>
        <w:ind w:left="1260" w:hanging="360"/>
      </w:pPr>
      <w:rPr>
        <w:rFonts w:ascii="Symbol" w:hAnsi="Symbol" w:hint="default"/>
      </w:rPr>
    </w:lvl>
    <w:lvl w:ilvl="4" w:tplc="040C0003" w:tentative="1">
      <w:start w:val="1"/>
      <w:numFmt w:val="bullet"/>
      <w:lvlText w:val="o"/>
      <w:lvlJc w:val="left"/>
      <w:pPr>
        <w:tabs>
          <w:tab w:val="num" w:pos="1980"/>
        </w:tabs>
        <w:ind w:left="1980" w:hanging="360"/>
      </w:pPr>
      <w:rPr>
        <w:rFonts w:ascii="Courier New" w:hAnsi="Courier New" w:cs="Courier New" w:hint="default"/>
      </w:rPr>
    </w:lvl>
    <w:lvl w:ilvl="5" w:tplc="040C0005" w:tentative="1">
      <w:start w:val="1"/>
      <w:numFmt w:val="bullet"/>
      <w:lvlText w:val=""/>
      <w:lvlJc w:val="left"/>
      <w:pPr>
        <w:tabs>
          <w:tab w:val="num" w:pos="2700"/>
        </w:tabs>
        <w:ind w:left="2700" w:hanging="360"/>
      </w:pPr>
      <w:rPr>
        <w:rFonts w:ascii="Wingdings" w:hAnsi="Wingdings" w:hint="default"/>
      </w:rPr>
    </w:lvl>
    <w:lvl w:ilvl="6" w:tplc="040C0001" w:tentative="1">
      <w:start w:val="1"/>
      <w:numFmt w:val="bullet"/>
      <w:lvlText w:val=""/>
      <w:lvlJc w:val="left"/>
      <w:pPr>
        <w:tabs>
          <w:tab w:val="num" w:pos="3420"/>
        </w:tabs>
        <w:ind w:left="3420" w:hanging="360"/>
      </w:pPr>
      <w:rPr>
        <w:rFonts w:ascii="Symbol" w:hAnsi="Symbol" w:hint="default"/>
      </w:rPr>
    </w:lvl>
    <w:lvl w:ilvl="7" w:tplc="040C0003" w:tentative="1">
      <w:start w:val="1"/>
      <w:numFmt w:val="bullet"/>
      <w:lvlText w:val="o"/>
      <w:lvlJc w:val="left"/>
      <w:pPr>
        <w:tabs>
          <w:tab w:val="num" w:pos="4140"/>
        </w:tabs>
        <w:ind w:left="4140" w:hanging="360"/>
      </w:pPr>
      <w:rPr>
        <w:rFonts w:ascii="Courier New" w:hAnsi="Courier New" w:cs="Courier New" w:hint="default"/>
      </w:rPr>
    </w:lvl>
    <w:lvl w:ilvl="8" w:tplc="040C0005" w:tentative="1">
      <w:start w:val="1"/>
      <w:numFmt w:val="bullet"/>
      <w:lvlText w:val=""/>
      <w:lvlJc w:val="left"/>
      <w:pPr>
        <w:tabs>
          <w:tab w:val="num" w:pos="4860"/>
        </w:tabs>
        <w:ind w:left="4860" w:hanging="360"/>
      </w:pPr>
      <w:rPr>
        <w:rFonts w:ascii="Wingdings" w:hAnsi="Wingdings" w:hint="default"/>
      </w:rPr>
    </w:lvl>
  </w:abstractNum>
  <w:abstractNum w:abstractNumId="7">
    <w:nsid w:val="48592F63"/>
    <w:multiLevelType w:val="hybridMultilevel"/>
    <w:tmpl w:val="0516605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4A6E25F7"/>
    <w:multiLevelType w:val="hybridMultilevel"/>
    <w:tmpl w:val="6862DB64"/>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74120DD"/>
    <w:multiLevelType w:val="hybridMultilevel"/>
    <w:tmpl w:val="09D6B8EE"/>
    <w:lvl w:ilvl="0" w:tplc="DB920E42">
      <w:numFmt w:val="bullet"/>
      <w:lvlText w:val=""/>
      <w:lvlJc w:val="left"/>
      <w:pPr>
        <w:tabs>
          <w:tab w:val="num" w:pos="1260"/>
        </w:tabs>
        <w:ind w:left="1260" w:hanging="360"/>
      </w:pPr>
      <w:rPr>
        <w:rFonts w:ascii="Wingdings" w:eastAsia="Times New Roman" w:hAnsi="Wingdings"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ABA5D77"/>
    <w:multiLevelType w:val="hybridMultilevel"/>
    <w:tmpl w:val="9C32B5DE"/>
    <w:lvl w:ilvl="0" w:tplc="040C0009">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FF74AB2"/>
    <w:multiLevelType w:val="hybridMultilevel"/>
    <w:tmpl w:val="98103358"/>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4A37E48"/>
    <w:multiLevelType w:val="hybridMultilevel"/>
    <w:tmpl w:val="7C7AF220"/>
    <w:lvl w:ilvl="0" w:tplc="6908EB7C">
      <w:start w:val="10"/>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44250D6"/>
    <w:multiLevelType w:val="hybridMultilevel"/>
    <w:tmpl w:val="E56C04D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75E2046"/>
    <w:multiLevelType w:val="hybridMultilevel"/>
    <w:tmpl w:val="BDBEAFC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0"/>
  </w:num>
  <w:num w:numId="3">
    <w:abstractNumId w:val="1"/>
  </w:num>
  <w:num w:numId="4">
    <w:abstractNumId w:val="12"/>
  </w:num>
  <w:num w:numId="5">
    <w:abstractNumId w:val="8"/>
  </w:num>
  <w:num w:numId="6">
    <w:abstractNumId w:val="14"/>
  </w:num>
  <w:num w:numId="7">
    <w:abstractNumId w:val="2"/>
  </w:num>
  <w:num w:numId="8">
    <w:abstractNumId w:val="3"/>
  </w:num>
  <w:num w:numId="9">
    <w:abstractNumId w:val="5"/>
  </w:num>
  <w:num w:numId="10">
    <w:abstractNumId w:val="9"/>
  </w:num>
  <w:num w:numId="11">
    <w:abstractNumId w:val="4"/>
  </w:num>
  <w:num w:numId="12">
    <w:abstractNumId w:val="11"/>
  </w:num>
  <w:num w:numId="13">
    <w:abstractNumId w:val="6"/>
  </w:num>
  <w:num w:numId="14">
    <w:abstractNumId w:val="13"/>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23991"/>
    <w:rsid w:val="001268EF"/>
    <w:rsid w:val="001F7F62"/>
    <w:rsid w:val="00623991"/>
    <w:rsid w:val="0090089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8EF"/>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stbody">
    <w:name w:val="postbody"/>
    <w:basedOn w:val="Policepardfaut"/>
    <w:rsid w:val="001268EF"/>
  </w:style>
  <w:style w:type="paragraph" w:styleId="Corpsdetexte2">
    <w:name w:val="Body Text 2"/>
    <w:basedOn w:val="Normal"/>
    <w:link w:val="Corpsdetexte2Car"/>
    <w:rsid w:val="001268EF"/>
    <w:rPr>
      <w:rFonts w:eastAsia="Times"/>
      <w:i/>
      <w:szCs w:val="20"/>
    </w:rPr>
  </w:style>
  <w:style w:type="character" w:customStyle="1" w:styleId="Corpsdetexte2Car">
    <w:name w:val="Corps de texte 2 Car"/>
    <w:basedOn w:val="Policepardfaut"/>
    <w:link w:val="Corpsdetexte2"/>
    <w:rsid w:val="001268EF"/>
    <w:rPr>
      <w:rFonts w:ascii="Times New Roman" w:eastAsia="Times" w:hAnsi="Times New Roman" w:cs="Times New Roman"/>
      <w:i/>
      <w:sz w:val="24"/>
      <w:szCs w:val="20"/>
      <w:lang w:eastAsia="fr-FR"/>
    </w:rPr>
  </w:style>
  <w:style w:type="paragraph" w:styleId="NormalWeb">
    <w:name w:val="Normal (Web)"/>
    <w:basedOn w:val="Normal"/>
    <w:rsid w:val="001268E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3946</Words>
  <Characters>21708</Characters>
  <Application>Microsoft Office Word</Application>
  <DocSecurity>0</DocSecurity>
  <Lines>180</Lines>
  <Paragraphs>51</Paragraphs>
  <ScaleCrop>false</ScaleCrop>
  <Company>TURBO A.Ş.</Company>
  <LinksUpToDate>false</LinksUpToDate>
  <CharactersWithSpaces>25603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Darmon</dc:creator>
  <cp:lastModifiedBy>Anne Darmon</cp:lastModifiedBy>
  <cp:revision>2</cp:revision>
  <dcterms:created xsi:type="dcterms:W3CDTF">2009-02-06T17:07:00Z</dcterms:created>
  <dcterms:modified xsi:type="dcterms:W3CDTF">2009-02-06T17:09:00Z</dcterms:modified>
</cp:coreProperties>
</file>