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320728" w:rsidRPr="002B7C4C" w:rsidRDefault="00DA5A1D" w:rsidP="002B7C4C">
      <w:pPr>
        <w:spacing w:after="0" w:line="240" w:lineRule="auto"/>
        <w:ind w:left="142"/>
        <w:rPr>
          <w:rFonts w:eastAsia="Times New Roman" w:cs="Calibri"/>
          <w:sz w:val="40"/>
          <w:szCs w:val="40"/>
        </w:rPr>
      </w:pPr>
      <w:r>
        <w:rPr>
          <w:rFonts w:eastAsia="Times New Roman" w:cs="Calibri"/>
          <w:b/>
          <w:i/>
          <w:noProof/>
          <w:sz w:val="40"/>
          <w:szCs w:val="40"/>
          <w:lang w:eastAsia="fr-FR"/>
        </w:rPr>
        <w:drawing>
          <wp:anchor distT="0" distB="0" distL="114300" distR="114300" simplePos="0" relativeHeight="251660288" behindDoc="0" locked="0" layoutInCell="1" allowOverlap="1">
            <wp:simplePos x="0" y="0"/>
            <wp:positionH relativeFrom="column">
              <wp:posOffset>5715000</wp:posOffset>
            </wp:positionH>
            <wp:positionV relativeFrom="paragraph">
              <wp:posOffset>-342900</wp:posOffset>
            </wp:positionV>
            <wp:extent cx="1124585" cy="1531620"/>
            <wp:effectExtent l="50800" t="25400" r="18415" b="17780"/>
            <wp:wrapSquare wrapText="bothSides"/>
            <wp:docPr id="1" name="Image 0" descr="Description : Description : Description : Description : Description : Description : Description : Description : LOGO-TUTO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0" descr="Description : Description : Description : Description : Description : Description : Description : Description : LOGO-TUTORAT.jp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1124585" cy="1531620"/>
                    </a:xfrm>
                    <a:prstGeom prst="rect">
                      <a:avLst/>
                    </a:prstGeom>
                    <a:noFill/>
                    <a:ln w="9525">
                      <a:solidFill>
                        <a:srgbClr val="7F7F7F"/>
                      </a:solidFill>
                      <a:miter lim="800000"/>
                      <a:headEnd/>
                      <a:tailEnd/>
                    </a:ln>
                  </pic:spPr>
                </pic:pic>
              </a:graphicData>
            </a:graphic>
          </wp:anchor>
        </w:drawing>
      </w:r>
      <w:r w:rsidR="00320728">
        <w:rPr>
          <w:rFonts w:eastAsia="Times New Roman" w:cs="Calibri"/>
          <w:b/>
          <w:i/>
          <w:sz w:val="40"/>
          <w:szCs w:val="40"/>
        </w:rPr>
        <w:t>D</w:t>
      </w:r>
      <w:r w:rsidR="00E925CF">
        <w:rPr>
          <w:rFonts w:eastAsia="Times New Roman" w:cs="Calibri"/>
          <w:b/>
          <w:i/>
          <w:sz w:val="40"/>
          <w:szCs w:val="40"/>
        </w:rPr>
        <w:t xml:space="preserve">evoir </w:t>
      </w:r>
      <w:r w:rsidR="00320728">
        <w:rPr>
          <w:rFonts w:eastAsia="Times New Roman" w:cs="Calibri"/>
          <w:b/>
          <w:i/>
          <w:sz w:val="40"/>
          <w:szCs w:val="40"/>
        </w:rPr>
        <w:t>M</w:t>
      </w:r>
      <w:r w:rsidR="00E925CF">
        <w:rPr>
          <w:rFonts w:eastAsia="Times New Roman" w:cs="Calibri"/>
          <w:b/>
          <w:i/>
          <w:sz w:val="40"/>
          <w:szCs w:val="40"/>
        </w:rPr>
        <w:t>aison</w:t>
      </w:r>
      <w:r w:rsidR="007A7732" w:rsidRPr="00BA2869">
        <w:rPr>
          <w:rFonts w:eastAsia="Times New Roman" w:cs="Calibri"/>
          <w:b/>
          <w:i/>
          <w:color w:val="FFFFFF" w:themeColor="background1"/>
          <w:sz w:val="40"/>
          <w:szCs w:val="40"/>
        </w:rPr>
        <w:t>1</w:t>
      </w:r>
      <w:r w:rsidR="0059212D" w:rsidRPr="0059212D">
        <w:rPr>
          <w:rFonts w:eastAsia="Times New Roman" w:cs="Times New Roman"/>
          <w:noProof/>
          <w:lang w:eastAsia="fr-FR"/>
        </w:rPr>
        <w:pict>
          <v:rect id="Rectangle 2" o:spid="_x0000_s1026" style="position:absolute;left:0;text-align:left;margin-left:-7.9pt;margin-top:-9.55pt;width:536.55pt;height:6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" filled="f" strokecolor="#a5a5a5 [2092]" strokeweight="2pt"/>
        </w:pict>
      </w:r>
      <w:r w:rsidR="009441B9">
        <w:rPr>
          <w:rFonts w:eastAsia="Times New Roman" w:cs="Calibri"/>
          <w:b/>
          <w:i/>
          <w:sz w:val="40"/>
          <w:szCs w:val="40"/>
        </w:rPr>
        <w:t xml:space="preserve"> </w:t>
      </w:r>
      <w:r w:rsidR="0055059B" w:rsidRPr="0055059B">
        <w:rPr>
          <w:rFonts w:eastAsia="Times New Roman" w:cs="Calibri"/>
          <w:b/>
          <w:sz w:val="40"/>
          <w:szCs w:val="40"/>
        </w:rPr>
        <w:t>:</w:t>
      </w:r>
      <w:r w:rsidR="002B7C4C">
        <w:rPr>
          <w:rFonts w:eastAsia="Times New Roman" w:cs="Calibri"/>
          <w:b/>
          <w:sz w:val="40"/>
          <w:szCs w:val="40"/>
        </w:rPr>
        <w:t xml:space="preserve"> </w:t>
      </w:r>
      <w:r w:rsidR="00BF773C">
        <w:rPr>
          <w:rFonts w:eastAsia="Times New Roman" w:cs="Calibri"/>
          <w:sz w:val="40"/>
          <w:szCs w:val="40"/>
        </w:rPr>
        <w:t>The Final One</w:t>
      </w:r>
      <w:r w:rsidR="00574D1A">
        <w:rPr>
          <w:rFonts w:eastAsia="Times New Roman" w:cs="Calibri"/>
          <w:sz w:val="40"/>
          <w:szCs w:val="40"/>
        </w:rPr>
        <w:tab/>
      </w:r>
      <w:r w:rsidR="00574D1A">
        <w:rPr>
          <w:rFonts w:eastAsia="Times New Roman" w:cs="Calibri"/>
          <w:sz w:val="40"/>
          <w:szCs w:val="40"/>
        </w:rPr>
        <w:tab/>
      </w:r>
      <w:r w:rsidR="00574D1A">
        <w:rPr>
          <w:rFonts w:eastAsia="Times New Roman" w:cs="Calibri"/>
          <w:sz w:val="40"/>
          <w:szCs w:val="40"/>
        </w:rPr>
        <w:tab/>
      </w:r>
      <w:r w:rsidR="00E925CF">
        <w:rPr>
          <w:rFonts w:eastAsia="Times New Roman" w:cs="Calibri"/>
          <w:b/>
          <w:sz w:val="40"/>
          <w:szCs w:val="40"/>
        </w:rPr>
        <w:tab/>
        <w:t xml:space="preserve">   </w:t>
      </w:r>
      <w:r w:rsidR="0055059B" w:rsidRPr="0055059B">
        <w:rPr>
          <w:rFonts w:eastAsia="Times New Roman" w:cs="Calibri"/>
          <w:b/>
          <w:sz w:val="40"/>
          <w:szCs w:val="40"/>
        </w:rPr>
        <w:t>UE</w:t>
      </w:r>
      <w:r>
        <w:rPr>
          <w:rFonts w:eastAsia="Times New Roman" w:cs="Calibri"/>
          <w:b/>
          <w:sz w:val="40"/>
          <w:szCs w:val="40"/>
        </w:rPr>
        <w:t>6</w:t>
      </w:r>
      <w:r w:rsidR="00BA2869">
        <w:rPr>
          <w:rFonts w:eastAsia="Times New Roman" w:cs="Calibri"/>
          <w:b/>
          <w:sz w:val="40"/>
          <w:szCs w:val="40"/>
        </w:rPr>
        <w:t xml:space="preserve"> </w:t>
      </w:r>
    </w:p>
    <w:p w:rsidR="00EB23D6" w:rsidRPr="00BA2869" w:rsidRDefault="0055059B" w:rsidP="00BA2869">
      <w:pPr>
        <w:spacing w:after="0" w:line="240" w:lineRule="auto"/>
        <w:ind w:left="142"/>
        <w:rPr>
          <w:rFonts w:eastAsia="Times New Roman" w:cs="Calibri"/>
          <w:sz w:val="40"/>
          <w:szCs w:val="40"/>
        </w:rPr>
      </w:pPr>
      <w:r w:rsidRPr="0055059B">
        <w:rPr>
          <w:rFonts w:eastAsia="Times New Roman" w:cs="Calibri"/>
          <w:sz w:val="36"/>
          <w:szCs w:val="40"/>
        </w:rPr>
        <w:t>Tutorat 2012-2013 :</w:t>
      </w:r>
      <w:r w:rsidRPr="0055059B">
        <w:rPr>
          <w:rFonts w:eastAsia="Times New Roman" w:cs="Times New Roman"/>
          <w:b/>
          <w:sz w:val="20"/>
        </w:rPr>
        <w:t xml:space="preserve"> </w:t>
      </w:r>
      <w:r w:rsidR="009441B9">
        <w:rPr>
          <w:rFonts w:eastAsia="Times New Roman" w:cs="Calibri"/>
          <w:b/>
          <w:sz w:val="28"/>
          <w:szCs w:val="28"/>
        </w:rPr>
        <w:t>QCMS</w:t>
      </w:r>
      <w:r w:rsidR="00036D8B">
        <w:rPr>
          <w:rFonts w:eastAsia="Times New Roman" w:cs="Calibri"/>
          <w:b/>
          <w:sz w:val="28"/>
          <w:szCs w:val="28"/>
        </w:rPr>
        <w:t xml:space="preserve"> + Vrai/Faux </w:t>
      </w:r>
      <w:r w:rsidR="00036D8B">
        <w:rPr>
          <w:rFonts w:eastAsia="Times New Roman" w:cs="Calibri"/>
          <w:b/>
          <w:sz w:val="36"/>
          <w:szCs w:val="28"/>
        </w:rPr>
        <w:t xml:space="preserve">      </w:t>
      </w:r>
    </w:p>
    <w:p w:rsidR="00AC0B9D" w:rsidRPr="0055059B" w:rsidRDefault="00AC0B9D" w:rsidP="0055059B">
      <w:pPr>
        <w:spacing w:after="0" w:line="240" w:lineRule="auto"/>
        <w:jc w:val="center"/>
        <w:rPr>
          <w:rFonts w:ascii="Arial" w:eastAsia="Times New Roman" w:hAnsi="Arial" w:cs="Arial"/>
          <w:b/>
          <w:u w:val="single"/>
        </w:rPr>
      </w:pPr>
    </w:p>
    <w:p w:rsidR="007B4334" w:rsidRPr="009A5F7B" w:rsidRDefault="007B4334" w:rsidP="009A5F7B">
      <w:pPr>
        <w:spacing w:after="0" w:line="240" w:lineRule="auto"/>
        <w:ind w:left="142"/>
        <w:rPr>
          <w:rFonts w:eastAsia="Times New Roman" w:cs="Calibri"/>
          <w:b/>
          <w:i/>
          <w:sz w:val="24"/>
          <w:szCs w:val="28"/>
        </w:rPr>
      </w:pPr>
    </w:p>
    <w:p w:rsidR="00036D8B" w:rsidRPr="00B30E38" w:rsidRDefault="004B6B7A" w:rsidP="00036D8B">
      <w:pPr>
        <w:spacing w:after="0" w:line="240" w:lineRule="auto"/>
        <w:ind w:left="142"/>
        <w:jc w:val="center"/>
        <w:rPr>
          <w:rFonts w:eastAsia="Times New Roman" w:cs="Calibri"/>
          <w:i/>
          <w:sz w:val="28"/>
          <w:szCs w:val="28"/>
          <w:u w:val="single"/>
        </w:rPr>
      </w:pPr>
      <w:r w:rsidRPr="00B30E38">
        <w:rPr>
          <w:rFonts w:eastAsia="Times New Roman" w:cs="Calibri"/>
          <w:b/>
          <w:i/>
          <w:sz w:val="36"/>
          <w:szCs w:val="28"/>
          <w:u w:val="single"/>
        </w:rPr>
        <w:t>CORR</w:t>
      </w:r>
      <w:r w:rsidR="00036D8B" w:rsidRPr="00B30E38">
        <w:rPr>
          <w:rFonts w:eastAsia="Times New Roman" w:cs="Calibri"/>
          <w:b/>
          <w:i/>
          <w:sz w:val="36"/>
          <w:szCs w:val="28"/>
          <w:u w:val="single"/>
        </w:rPr>
        <w:t>ECTION</w:t>
      </w:r>
    </w:p>
    <w:p w:rsidR="00036D8B" w:rsidRDefault="00036D8B" w:rsidP="00630843">
      <w:pPr>
        <w:widowControl w:val="0"/>
        <w:autoSpaceDE w:val="0"/>
        <w:autoSpaceDN w:val="0"/>
        <w:adjustRightInd w:val="0"/>
        <w:spacing w:after="0" w:line="240" w:lineRule="auto"/>
        <w:ind w:right="-1826"/>
        <w:jc w:val="both"/>
        <w:rPr>
          <w:rFonts w:ascii="Arial" w:hAnsi="Arial" w:cs="Arial"/>
          <w:b/>
          <w:bCs/>
          <w:sz w:val="20"/>
          <w:szCs w:val="20"/>
          <w:u w:val="single"/>
        </w:rPr>
      </w:pPr>
    </w:p>
    <w:p w:rsidR="004D5667" w:rsidRDefault="004D5667" w:rsidP="004D5667">
      <w:pPr>
        <w:rPr>
          <w:rFonts w:ascii="Times New Roman" w:hAnsi="Times New Roman"/>
        </w:rPr>
      </w:pPr>
    </w:p>
    <w:p w:rsidR="004D5667" w:rsidRDefault="004D5667" w:rsidP="004D5667">
      <w:pPr>
        <w:spacing w:line="240" w:lineRule="auto"/>
        <w:contextualSpacing/>
        <w:jc w:val="both"/>
        <w:rPr>
          <w:rFonts w:ascii="Arial" w:hAnsi="Arial" w:cs="Arial"/>
          <w:b/>
          <w:sz w:val="20"/>
          <w:szCs w:val="20"/>
        </w:rPr>
      </w:pPr>
      <w:r>
        <w:rPr>
          <w:rFonts w:ascii="Arial" w:hAnsi="Arial" w:cs="Arial"/>
          <w:b/>
          <w:sz w:val="20"/>
          <w:szCs w:val="20"/>
          <w:u w:val="single"/>
        </w:rPr>
        <w:t>QCM 1</w:t>
      </w:r>
      <w:r w:rsidRPr="00D907DB">
        <w:rPr>
          <w:rFonts w:ascii="Arial" w:hAnsi="Arial" w:cs="Arial"/>
          <w:b/>
          <w:sz w:val="20"/>
          <w:szCs w:val="20"/>
          <w:u w:val="single"/>
        </w:rPr>
        <w:t> </w:t>
      </w:r>
      <w:r w:rsidRPr="00D907DB">
        <w:rPr>
          <w:rFonts w:ascii="Arial" w:hAnsi="Arial" w:cs="Arial"/>
          <w:b/>
          <w:sz w:val="20"/>
          <w:szCs w:val="20"/>
        </w:rPr>
        <w:t>:</w:t>
      </w:r>
      <w:r>
        <w:rPr>
          <w:rFonts w:ascii="Arial" w:hAnsi="Arial" w:cs="Arial"/>
          <w:b/>
          <w:sz w:val="20"/>
          <w:szCs w:val="20"/>
        </w:rPr>
        <w:t xml:space="preserve"> </w:t>
      </w:r>
      <w:r w:rsidRPr="005A6746">
        <w:rPr>
          <w:rFonts w:ascii="Arial" w:hAnsi="Arial" w:cs="Arial"/>
          <w:b/>
          <w:sz w:val="20"/>
          <w:szCs w:val="20"/>
        </w:rPr>
        <w:t>Réponse</w:t>
      </w:r>
      <w:r>
        <w:rPr>
          <w:rFonts w:ascii="Arial" w:hAnsi="Arial" w:cs="Arial"/>
          <w:b/>
          <w:sz w:val="20"/>
          <w:szCs w:val="20"/>
        </w:rPr>
        <w:t>s</w:t>
      </w:r>
      <w:r w:rsidRPr="005A6746">
        <w:rPr>
          <w:rFonts w:ascii="Arial" w:hAnsi="Arial" w:cs="Arial"/>
          <w:b/>
          <w:sz w:val="20"/>
          <w:szCs w:val="20"/>
        </w:rPr>
        <w:t xml:space="preserve"> A, B, D</w:t>
      </w:r>
    </w:p>
    <w:p w:rsidR="004D5667" w:rsidRDefault="004D5667" w:rsidP="004D5667">
      <w:pPr>
        <w:spacing w:line="240" w:lineRule="auto"/>
        <w:contextualSpacing/>
        <w:jc w:val="both"/>
        <w:rPr>
          <w:rFonts w:ascii="Arial" w:hAnsi="Arial" w:cs="Arial"/>
          <w:b/>
          <w:sz w:val="20"/>
          <w:szCs w:val="20"/>
        </w:rPr>
      </w:pPr>
    </w:p>
    <w:p w:rsidR="004D5667" w:rsidRDefault="004D5667" w:rsidP="004D5667">
      <w:pPr>
        <w:spacing w:line="240" w:lineRule="auto"/>
        <w:contextualSpacing/>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2</w:t>
      </w:r>
      <w:r w:rsidRPr="00113BB4">
        <w:rPr>
          <w:rFonts w:ascii="Arial" w:eastAsia="Times New Roman" w:hAnsi="Arial" w:cs="Arial"/>
          <w:b/>
          <w:sz w:val="20"/>
          <w:szCs w:val="20"/>
        </w:rPr>
        <w:t> :</w:t>
      </w:r>
      <w:r>
        <w:rPr>
          <w:rFonts w:ascii="Arial" w:eastAsia="Times New Roman" w:hAnsi="Arial" w:cs="Arial"/>
          <w:b/>
          <w:sz w:val="20"/>
          <w:szCs w:val="20"/>
        </w:rPr>
        <w:t xml:space="preserve"> Réponses CD</w:t>
      </w:r>
    </w:p>
    <w:p w:rsidR="004D5667" w:rsidRDefault="004D5667" w:rsidP="004D5667">
      <w:pPr>
        <w:spacing w:line="240" w:lineRule="auto"/>
        <w:contextualSpacing/>
        <w:jc w:val="both"/>
        <w:rPr>
          <w:rFonts w:ascii="Arial" w:eastAsia="Times New Roman" w:hAnsi="Arial" w:cs="Arial"/>
          <w:b/>
          <w:sz w:val="20"/>
          <w:szCs w:val="20"/>
        </w:rPr>
      </w:pPr>
    </w:p>
    <w:p w:rsidR="004D5667" w:rsidRDefault="004D5667" w:rsidP="004D5667">
      <w:pPr>
        <w:spacing w:after="0" w:line="240" w:lineRule="auto"/>
        <w:jc w:val="both"/>
        <w:rPr>
          <w:rFonts w:ascii="Arial" w:eastAsia="Times New Roman" w:hAnsi="Arial" w:cs="Arial"/>
          <w:sz w:val="20"/>
          <w:szCs w:val="20"/>
        </w:rPr>
      </w:pPr>
      <w:r w:rsidRPr="00CE4062">
        <w:rPr>
          <w:rFonts w:ascii="Arial" w:eastAsia="Times New Roman" w:hAnsi="Arial" w:cs="Arial"/>
          <w:sz w:val="20"/>
          <w:szCs w:val="20"/>
        </w:rPr>
        <w:t>A)</w:t>
      </w:r>
      <w:r>
        <w:rPr>
          <w:rFonts w:ascii="Arial" w:eastAsia="Times New Roman" w:hAnsi="Arial" w:cs="Arial"/>
          <w:sz w:val="20"/>
          <w:szCs w:val="20"/>
        </w:rPr>
        <w:t xml:space="preserve"> Faux, il pourra substituer tout médicament en l’absence de la mention « non substituable)</w:t>
      </w:r>
    </w:p>
    <w:p w:rsidR="004D5667" w:rsidRDefault="004D5667" w:rsidP="004D5667">
      <w:pPr>
        <w:spacing w:after="0" w:line="240" w:lineRule="auto"/>
        <w:jc w:val="both"/>
        <w:rPr>
          <w:rFonts w:ascii="Arial" w:eastAsia="Times New Roman" w:hAnsi="Arial" w:cs="Arial"/>
          <w:sz w:val="20"/>
          <w:szCs w:val="20"/>
        </w:rPr>
      </w:pPr>
      <w:r>
        <w:rPr>
          <w:rFonts w:ascii="Arial" w:eastAsia="Times New Roman" w:hAnsi="Arial" w:cs="Arial"/>
          <w:sz w:val="20"/>
          <w:szCs w:val="20"/>
        </w:rPr>
        <w:t>B) Si, il le peut mais va alors perdre le tiers payant.</w:t>
      </w:r>
    </w:p>
    <w:p w:rsidR="004D5667" w:rsidRPr="004D5667" w:rsidRDefault="004D5667" w:rsidP="004D5667">
      <w:pPr>
        <w:spacing w:after="0" w:line="240" w:lineRule="auto"/>
        <w:jc w:val="both"/>
        <w:rPr>
          <w:rFonts w:ascii="Arial" w:eastAsia="Times New Roman" w:hAnsi="Arial" w:cs="Arial"/>
          <w:sz w:val="20"/>
          <w:szCs w:val="20"/>
        </w:rPr>
      </w:pPr>
      <w:r>
        <w:rPr>
          <w:rFonts w:ascii="Arial" w:eastAsia="Times New Roman" w:hAnsi="Arial" w:cs="Arial"/>
          <w:sz w:val="20"/>
          <w:szCs w:val="20"/>
        </w:rPr>
        <w:t>D) En effet, d’après le rapport de l’académie de médecine de 2012</w:t>
      </w:r>
    </w:p>
    <w:p w:rsidR="004D5667" w:rsidRDefault="004D5667" w:rsidP="004D5667">
      <w:pPr>
        <w:spacing w:line="240" w:lineRule="auto"/>
        <w:contextualSpacing/>
        <w:jc w:val="both"/>
        <w:rPr>
          <w:rFonts w:ascii="Arial" w:eastAsia="Times New Roman" w:hAnsi="Arial" w:cs="Arial"/>
          <w:b/>
          <w:sz w:val="20"/>
          <w:szCs w:val="20"/>
          <w:u w:val="single"/>
        </w:rPr>
      </w:pPr>
    </w:p>
    <w:p w:rsidR="004D5667" w:rsidRDefault="004D5667" w:rsidP="004D5667">
      <w:pPr>
        <w:spacing w:line="240" w:lineRule="auto"/>
        <w:contextualSpacing/>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3</w:t>
      </w:r>
      <w:r w:rsidRPr="00113BB4">
        <w:rPr>
          <w:rFonts w:ascii="Arial" w:eastAsia="Times New Roman" w:hAnsi="Arial" w:cs="Arial"/>
          <w:b/>
          <w:sz w:val="20"/>
          <w:szCs w:val="20"/>
        </w:rPr>
        <w:t> :</w:t>
      </w:r>
      <w:r>
        <w:rPr>
          <w:rFonts w:ascii="Arial" w:eastAsia="Times New Roman" w:hAnsi="Arial" w:cs="Arial"/>
          <w:b/>
          <w:sz w:val="20"/>
          <w:szCs w:val="20"/>
        </w:rPr>
        <w:t xml:space="preserve"> Réponses AC</w:t>
      </w:r>
    </w:p>
    <w:p w:rsidR="004D5667" w:rsidRDefault="004D5667" w:rsidP="004D5667">
      <w:pPr>
        <w:spacing w:line="240" w:lineRule="auto"/>
        <w:contextualSpacing/>
        <w:jc w:val="both"/>
        <w:rPr>
          <w:rFonts w:ascii="Arial" w:eastAsia="Times New Roman" w:hAnsi="Arial" w:cs="Arial"/>
          <w:b/>
          <w:sz w:val="20"/>
          <w:szCs w:val="20"/>
        </w:rPr>
      </w:pPr>
    </w:p>
    <w:p w:rsidR="004D5667" w:rsidRPr="004D5667" w:rsidRDefault="004D5667" w:rsidP="004D5667">
      <w:pPr>
        <w:tabs>
          <w:tab w:val="left" w:pos="5475"/>
        </w:tabs>
        <w:spacing w:after="0"/>
        <w:rPr>
          <w:rFonts w:ascii="Arial" w:eastAsia="Times New Roman" w:hAnsi="Arial" w:cs="Arial"/>
          <w:sz w:val="20"/>
          <w:szCs w:val="20"/>
        </w:rPr>
      </w:pPr>
      <w:r>
        <w:rPr>
          <w:rFonts w:ascii="Arial" w:eastAsia="Times New Roman" w:hAnsi="Arial" w:cs="Arial"/>
          <w:sz w:val="20"/>
          <w:szCs w:val="20"/>
        </w:rPr>
        <w:t>B, D) Prescrire sans examen clinique est vraiment très encadré, et s’applique à quelques cas précis, et en règle générale quel que soit le cas on devra toujours faire un bon examen clinique pour pouvoir faire la prescription adaptée.</w:t>
      </w:r>
    </w:p>
    <w:p w:rsidR="004D5667" w:rsidRDefault="004D5667" w:rsidP="004D5667">
      <w:pPr>
        <w:spacing w:line="240" w:lineRule="auto"/>
        <w:contextualSpacing/>
        <w:jc w:val="both"/>
        <w:rPr>
          <w:rFonts w:ascii="Arial" w:eastAsia="Times New Roman" w:hAnsi="Arial" w:cs="Arial"/>
          <w:b/>
          <w:sz w:val="20"/>
          <w:szCs w:val="20"/>
        </w:rPr>
      </w:pPr>
    </w:p>
    <w:p w:rsidR="004D5667" w:rsidRDefault="004D5667" w:rsidP="004D5667">
      <w:pPr>
        <w:spacing w:line="240" w:lineRule="auto"/>
        <w:contextualSpacing/>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4</w:t>
      </w:r>
      <w:r w:rsidRPr="00113BB4">
        <w:rPr>
          <w:rFonts w:ascii="Arial" w:eastAsia="Times New Roman" w:hAnsi="Arial" w:cs="Arial"/>
          <w:b/>
          <w:sz w:val="20"/>
          <w:szCs w:val="20"/>
        </w:rPr>
        <w:t> :</w:t>
      </w:r>
      <w:r>
        <w:rPr>
          <w:rFonts w:ascii="Arial" w:eastAsia="Times New Roman" w:hAnsi="Arial" w:cs="Arial"/>
          <w:b/>
          <w:sz w:val="20"/>
          <w:szCs w:val="20"/>
        </w:rPr>
        <w:t xml:space="preserve"> Réponses ACD</w:t>
      </w:r>
    </w:p>
    <w:p w:rsidR="004D5667" w:rsidRDefault="004D5667" w:rsidP="004D5667">
      <w:pPr>
        <w:spacing w:line="240" w:lineRule="auto"/>
        <w:contextualSpacing/>
        <w:jc w:val="both"/>
        <w:rPr>
          <w:rFonts w:ascii="Arial" w:eastAsia="Times New Roman" w:hAnsi="Arial" w:cs="Arial"/>
          <w:b/>
          <w:sz w:val="20"/>
          <w:szCs w:val="20"/>
        </w:rPr>
      </w:pPr>
    </w:p>
    <w:p w:rsidR="004D5667" w:rsidRPr="004D5667" w:rsidRDefault="004D5667" w:rsidP="004D5667">
      <w:pPr>
        <w:tabs>
          <w:tab w:val="left" w:pos="5475"/>
        </w:tabs>
        <w:spacing w:after="0"/>
        <w:rPr>
          <w:rFonts w:ascii="Arial" w:eastAsia="Times New Roman" w:hAnsi="Arial" w:cs="Arial"/>
          <w:sz w:val="20"/>
          <w:szCs w:val="20"/>
        </w:rPr>
      </w:pPr>
      <w:r>
        <w:rPr>
          <w:rFonts w:ascii="Arial" w:eastAsia="Times New Roman" w:hAnsi="Arial" w:cs="Arial"/>
          <w:sz w:val="20"/>
          <w:szCs w:val="20"/>
        </w:rPr>
        <w:t xml:space="preserve">B) C’est le </w:t>
      </w:r>
      <w:r w:rsidRPr="00B17FFA">
        <w:rPr>
          <w:rFonts w:ascii="Arial" w:eastAsia="Times New Roman" w:hAnsi="Arial" w:cs="Arial"/>
          <w:sz w:val="20"/>
          <w:szCs w:val="20"/>
          <w:u w:val="single"/>
        </w:rPr>
        <w:t>nombre de médicament</w:t>
      </w:r>
      <w:r>
        <w:rPr>
          <w:rFonts w:ascii="Arial" w:eastAsia="Times New Roman" w:hAnsi="Arial" w:cs="Arial"/>
          <w:sz w:val="20"/>
          <w:szCs w:val="20"/>
        </w:rPr>
        <w:t>s (+++)</w:t>
      </w:r>
    </w:p>
    <w:p w:rsidR="004D5667" w:rsidRDefault="004D5667" w:rsidP="004D5667">
      <w:pPr>
        <w:spacing w:line="240" w:lineRule="auto"/>
        <w:contextualSpacing/>
        <w:jc w:val="both"/>
        <w:rPr>
          <w:rFonts w:ascii="Arial" w:eastAsia="Times New Roman" w:hAnsi="Arial" w:cs="Arial"/>
          <w:b/>
          <w:sz w:val="20"/>
          <w:szCs w:val="20"/>
        </w:rPr>
      </w:pPr>
    </w:p>
    <w:p w:rsidR="004D5667" w:rsidRDefault="004D5667" w:rsidP="004D5667">
      <w:pPr>
        <w:spacing w:line="240" w:lineRule="auto"/>
        <w:contextualSpacing/>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5</w:t>
      </w:r>
      <w:r w:rsidRPr="00113BB4">
        <w:rPr>
          <w:rFonts w:ascii="Arial" w:eastAsia="Times New Roman" w:hAnsi="Arial" w:cs="Arial"/>
          <w:b/>
          <w:sz w:val="20"/>
          <w:szCs w:val="20"/>
        </w:rPr>
        <w:t> :</w:t>
      </w:r>
      <w:r>
        <w:rPr>
          <w:rFonts w:ascii="Arial" w:eastAsia="Times New Roman" w:hAnsi="Arial" w:cs="Arial"/>
          <w:b/>
          <w:sz w:val="20"/>
          <w:szCs w:val="20"/>
        </w:rPr>
        <w:t xml:space="preserve"> Réponse B</w:t>
      </w:r>
    </w:p>
    <w:p w:rsidR="004D5667" w:rsidRDefault="004D5667" w:rsidP="004D5667">
      <w:pPr>
        <w:spacing w:line="240" w:lineRule="auto"/>
        <w:contextualSpacing/>
        <w:jc w:val="both"/>
        <w:rPr>
          <w:rFonts w:ascii="Arial" w:eastAsia="Times New Roman" w:hAnsi="Arial" w:cs="Arial"/>
          <w:b/>
          <w:sz w:val="20"/>
          <w:szCs w:val="20"/>
        </w:rPr>
      </w:pPr>
    </w:p>
    <w:p w:rsidR="004D5667" w:rsidRDefault="004D5667" w:rsidP="004D5667">
      <w:pPr>
        <w:tabs>
          <w:tab w:val="left" w:pos="5475"/>
        </w:tabs>
        <w:spacing w:after="0"/>
        <w:rPr>
          <w:rFonts w:ascii="Arial" w:eastAsia="Times New Roman" w:hAnsi="Arial" w:cs="Arial"/>
          <w:sz w:val="20"/>
          <w:szCs w:val="20"/>
        </w:rPr>
      </w:pPr>
      <w:r w:rsidRPr="00C8043C">
        <w:rPr>
          <w:rFonts w:ascii="Arial" w:eastAsia="Times New Roman" w:hAnsi="Arial" w:cs="Arial"/>
          <w:sz w:val="20"/>
          <w:szCs w:val="20"/>
        </w:rPr>
        <w:t>A)</w:t>
      </w:r>
      <w:r>
        <w:rPr>
          <w:rFonts w:ascii="Arial" w:eastAsia="Times New Roman" w:hAnsi="Arial" w:cs="Arial"/>
          <w:sz w:val="20"/>
          <w:szCs w:val="20"/>
        </w:rPr>
        <w:t xml:space="preserve"> Faux, étant donné que ce patient vit seul, en milieu rural, tout cela semble nous indiquer qu’il sera compliqué pour le patient de se prendre en charge et de surveiller son traitement</w:t>
      </w:r>
    </w:p>
    <w:p w:rsidR="004D5667" w:rsidRDefault="004D5667" w:rsidP="004D5667">
      <w:pPr>
        <w:tabs>
          <w:tab w:val="left" w:pos="5475"/>
        </w:tabs>
        <w:spacing w:after="0"/>
        <w:rPr>
          <w:rFonts w:ascii="Arial" w:eastAsia="Times New Roman" w:hAnsi="Arial" w:cs="Arial"/>
          <w:sz w:val="20"/>
          <w:szCs w:val="20"/>
        </w:rPr>
      </w:pPr>
      <w:r>
        <w:rPr>
          <w:rFonts w:ascii="Arial" w:eastAsia="Times New Roman" w:hAnsi="Arial" w:cs="Arial"/>
          <w:sz w:val="20"/>
          <w:szCs w:val="20"/>
        </w:rPr>
        <w:t>B) C’est très important, pour l’observance du traitement notamment</w:t>
      </w:r>
    </w:p>
    <w:p w:rsidR="004D5667" w:rsidRDefault="004D5667" w:rsidP="004D5667">
      <w:pPr>
        <w:tabs>
          <w:tab w:val="left" w:pos="5475"/>
        </w:tabs>
        <w:spacing w:after="0"/>
        <w:rPr>
          <w:rFonts w:ascii="Arial" w:eastAsia="Times New Roman" w:hAnsi="Arial" w:cs="Arial"/>
          <w:sz w:val="20"/>
          <w:szCs w:val="20"/>
        </w:rPr>
      </w:pPr>
      <w:r>
        <w:rPr>
          <w:rFonts w:ascii="Arial" w:eastAsia="Times New Roman" w:hAnsi="Arial" w:cs="Arial"/>
          <w:sz w:val="20"/>
          <w:szCs w:val="20"/>
        </w:rPr>
        <w:t xml:space="preserve">C) Faux, il existe d’autres traitements non médicamenteux parfois plus adaptés, notamment des règles hygiéno-diététiques </w:t>
      </w:r>
      <w:r w:rsidRPr="00C8043C">
        <w:rPr>
          <w:rFonts w:ascii="Arial" w:eastAsia="Times New Roman" w:hAnsi="Arial" w:cs="Arial"/>
          <w:i/>
          <w:sz w:val="20"/>
          <w:szCs w:val="20"/>
        </w:rPr>
        <w:t xml:space="preserve">(les produits laitiers sont nos amis pour la </w:t>
      </w:r>
      <w:proofErr w:type="gramStart"/>
      <w:r w:rsidRPr="00C8043C">
        <w:rPr>
          <w:rFonts w:ascii="Arial" w:eastAsia="Times New Roman" w:hAnsi="Arial" w:cs="Arial"/>
          <w:i/>
          <w:sz w:val="20"/>
          <w:szCs w:val="20"/>
        </w:rPr>
        <w:t>vie</w:t>
      </w:r>
      <w:r>
        <w:rPr>
          <w:rFonts w:ascii="Arial" w:eastAsia="Times New Roman" w:hAnsi="Arial" w:cs="Arial"/>
          <w:i/>
          <w:sz w:val="20"/>
          <w:szCs w:val="20"/>
        </w:rPr>
        <w:t xml:space="preserve"> </w:t>
      </w:r>
      <w:proofErr w:type="gramEnd"/>
      <w:r w:rsidRPr="00C8043C">
        <w:rPr>
          <w:rFonts w:ascii="Arial" w:eastAsia="Times New Roman" w:hAnsi="Arial" w:cs="Arial"/>
          <w:sz w:val="20"/>
          <w:szCs w:val="20"/>
        </w:rPr>
        <w:sym w:font="Wingdings" w:char="F04A"/>
      </w:r>
      <w:r w:rsidRPr="00C8043C">
        <w:rPr>
          <w:rFonts w:ascii="Arial" w:eastAsia="Times New Roman" w:hAnsi="Arial" w:cs="Arial"/>
          <w:i/>
          <w:sz w:val="20"/>
          <w:szCs w:val="20"/>
        </w:rPr>
        <w:t>)</w:t>
      </w:r>
    </w:p>
    <w:p w:rsidR="004D5667" w:rsidRPr="004D5667" w:rsidRDefault="004D5667" w:rsidP="004D5667">
      <w:pPr>
        <w:tabs>
          <w:tab w:val="left" w:pos="5475"/>
        </w:tabs>
        <w:spacing w:after="0"/>
        <w:rPr>
          <w:rFonts w:ascii="Arial" w:eastAsia="Times New Roman" w:hAnsi="Arial" w:cs="Arial"/>
          <w:sz w:val="20"/>
          <w:szCs w:val="20"/>
        </w:rPr>
      </w:pPr>
      <w:r>
        <w:rPr>
          <w:rFonts w:ascii="Arial" w:eastAsia="Times New Roman" w:hAnsi="Arial" w:cs="Arial"/>
          <w:sz w:val="20"/>
          <w:szCs w:val="20"/>
        </w:rPr>
        <w:t>D) Chaque traitement doit être adapté en fonction du patient !</w:t>
      </w:r>
    </w:p>
    <w:p w:rsidR="004D5667" w:rsidRDefault="004D5667" w:rsidP="004D5667">
      <w:pPr>
        <w:spacing w:line="240" w:lineRule="auto"/>
        <w:contextualSpacing/>
        <w:jc w:val="both"/>
        <w:rPr>
          <w:rFonts w:ascii="Arial" w:eastAsia="Times New Roman" w:hAnsi="Arial" w:cs="Arial"/>
          <w:b/>
          <w:sz w:val="20"/>
          <w:szCs w:val="20"/>
        </w:rPr>
      </w:pPr>
    </w:p>
    <w:p w:rsidR="004D5667" w:rsidRDefault="004D5667" w:rsidP="004D5667">
      <w:pPr>
        <w:spacing w:line="240" w:lineRule="auto"/>
        <w:contextualSpacing/>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6</w:t>
      </w:r>
      <w:r w:rsidRPr="00113BB4">
        <w:rPr>
          <w:rFonts w:ascii="Arial" w:eastAsia="Times New Roman" w:hAnsi="Arial" w:cs="Arial"/>
          <w:b/>
          <w:sz w:val="20"/>
          <w:szCs w:val="20"/>
        </w:rPr>
        <w:t> :</w:t>
      </w:r>
      <w:r>
        <w:rPr>
          <w:rFonts w:ascii="Arial" w:eastAsia="Times New Roman" w:hAnsi="Arial" w:cs="Arial"/>
          <w:b/>
          <w:sz w:val="20"/>
          <w:szCs w:val="20"/>
        </w:rPr>
        <w:t xml:space="preserve"> Réponse E</w:t>
      </w:r>
    </w:p>
    <w:p w:rsidR="004D5667" w:rsidRDefault="004D5667" w:rsidP="004D5667">
      <w:pPr>
        <w:spacing w:line="240" w:lineRule="auto"/>
        <w:contextualSpacing/>
        <w:jc w:val="both"/>
        <w:rPr>
          <w:rFonts w:ascii="Arial" w:eastAsia="Times New Roman" w:hAnsi="Arial" w:cs="Arial"/>
          <w:b/>
          <w:sz w:val="20"/>
          <w:szCs w:val="20"/>
        </w:rPr>
      </w:pPr>
    </w:p>
    <w:p w:rsidR="004D5667" w:rsidRDefault="004D5667" w:rsidP="004D5667">
      <w:pPr>
        <w:tabs>
          <w:tab w:val="left" w:pos="5475"/>
        </w:tabs>
        <w:spacing w:after="0"/>
        <w:rPr>
          <w:rFonts w:ascii="Arial" w:eastAsia="Times New Roman" w:hAnsi="Arial" w:cs="Arial"/>
          <w:sz w:val="20"/>
          <w:szCs w:val="20"/>
        </w:rPr>
      </w:pPr>
      <w:r w:rsidRPr="0059123A">
        <w:rPr>
          <w:rFonts w:ascii="Arial" w:eastAsia="Times New Roman" w:hAnsi="Arial" w:cs="Arial"/>
          <w:sz w:val="20"/>
          <w:szCs w:val="20"/>
        </w:rPr>
        <w:t>A)</w:t>
      </w:r>
      <w:r>
        <w:rPr>
          <w:rFonts w:ascii="Arial" w:eastAsia="Times New Roman" w:hAnsi="Arial" w:cs="Arial"/>
          <w:sz w:val="20"/>
          <w:szCs w:val="20"/>
        </w:rPr>
        <w:t xml:space="preserve"> </w:t>
      </w:r>
      <w:proofErr w:type="gramStart"/>
      <w:r>
        <w:rPr>
          <w:rFonts w:ascii="Arial" w:eastAsia="Times New Roman" w:hAnsi="Arial" w:cs="Arial"/>
          <w:sz w:val="20"/>
          <w:szCs w:val="20"/>
        </w:rPr>
        <w:t>Utilisé</w:t>
      </w:r>
      <w:proofErr w:type="gramEnd"/>
      <w:r>
        <w:rPr>
          <w:rFonts w:ascii="Arial" w:eastAsia="Times New Roman" w:hAnsi="Arial" w:cs="Arial"/>
          <w:sz w:val="20"/>
          <w:szCs w:val="20"/>
        </w:rPr>
        <w:t xml:space="preserve"> hors AMM, il n’y aura pas de remboursement !</w:t>
      </w:r>
    </w:p>
    <w:p w:rsidR="004D5667" w:rsidRDefault="004D5667" w:rsidP="004D5667">
      <w:pPr>
        <w:tabs>
          <w:tab w:val="left" w:pos="5475"/>
        </w:tabs>
        <w:spacing w:after="0"/>
        <w:rPr>
          <w:rFonts w:ascii="Arial" w:eastAsia="Times New Roman" w:hAnsi="Arial" w:cs="Arial"/>
          <w:sz w:val="20"/>
          <w:szCs w:val="20"/>
        </w:rPr>
      </w:pPr>
      <w:r>
        <w:rPr>
          <w:rFonts w:ascii="Arial" w:eastAsia="Times New Roman" w:hAnsi="Arial" w:cs="Arial"/>
          <w:sz w:val="20"/>
          <w:szCs w:val="20"/>
        </w:rPr>
        <w:t>B) Faux, il devra toujours justifier une utilisation hors AMM, il y a déjà des AMM pour toutes les indications possibles donc s’il utilise un médicament hors AMM il faudra qu’il le justifie !</w:t>
      </w:r>
    </w:p>
    <w:p w:rsidR="004D5667" w:rsidRDefault="004D5667" w:rsidP="004D5667">
      <w:pPr>
        <w:tabs>
          <w:tab w:val="left" w:pos="5475"/>
        </w:tabs>
        <w:spacing w:after="0"/>
        <w:rPr>
          <w:rFonts w:ascii="Arial" w:eastAsia="Times New Roman" w:hAnsi="Arial" w:cs="Arial"/>
          <w:sz w:val="20"/>
          <w:szCs w:val="20"/>
        </w:rPr>
      </w:pPr>
      <w:r>
        <w:rPr>
          <w:rFonts w:ascii="Arial" w:eastAsia="Times New Roman" w:hAnsi="Arial" w:cs="Arial"/>
          <w:sz w:val="20"/>
          <w:szCs w:val="20"/>
        </w:rPr>
        <w:t>C) Faux puisqu’il est à prescription hospitalière, donc administré uniquement en hôpital, dans la mesure où il nécessite beaucoup de surveillance.</w:t>
      </w:r>
    </w:p>
    <w:p w:rsidR="00457C45" w:rsidRDefault="004D5667" w:rsidP="00457C45">
      <w:pPr>
        <w:tabs>
          <w:tab w:val="left" w:pos="5475"/>
        </w:tabs>
        <w:spacing w:after="0"/>
        <w:rPr>
          <w:rFonts w:ascii="Arial" w:eastAsia="Times New Roman" w:hAnsi="Arial" w:cs="Arial"/>
          <w:sz w:val="20"/>
          <w:szCs w:val="20"/>
        </w:rPr>
      </w:pPr>
      <w:r>
        <w:rPr>
          <w:rFonts w:ascii="Arial" w:eastAsia="Times New Roman" w:hAnsi="Arial" w:cs="Arial"/>
          <w:sz w:val="20"/>
          <w:szCs w:val="20"/>
        </w:rPr>
        <w:t>D) On doit toujours informer le patient sur le traitement qu’on lui administre, d’abord par obligation déontologique, et pour favoriser l’observance : si le patient sait que ça va guérir son cancer, il supportera mieux les vomissements !</w:t>
      </w:r>
    </w:p>
    <w:p w:rsidR="004D5667" w:rsidRPr="00457C45" w:rsidRDefault="004D5667" w:rsidP="00457C45">
      <w:pPr>
        <w:tabs>
          <w:tab w:val="left" w:pos="5475"/>
        </w:tabs>
        <w:spacing w:after="0"/>
        <w:rPr>
          <w:rFonts w:ascii="Arial" w:eastAsia="Times New Roman" w:hAnsi="Arial" w:cs="Arial"/>
          <w:sz w:val="20"/>
          <w:szCs w:val="20"/>
        </w:rPr>
      </w:pPr>
    </w:p>
    <w:p w:rsidR="00457C45" w:rsidRPr="001978B5" w:rsidRDefault="00457C45" w:rsidP="00457C45">
      <w:pPr>
        <w:pStyle w:val="Sansinterligne"/>
        <w:jc w:val="both"/>
        <w:rPr>
          <w:rFonts w:ascii="Arial" w:hAnsi="Arial" w:cs="Arial"/>
          <w:b/>
          <w:sz w:val="20"/>
          <w:szCs w:val="20"/>
        </w:rPr>
      </w:pPr>
      <w:r w:rsidRPr="001978B5">
        <w:rPr>
          <w:rFonts w:ascii="Arial" w:hAnsi="Arial" w:cs="Arial"/>
          <w:b/>
          <w:sz w:val="20"/>
          <w:szCs w:val="20"/>
          <w:u w:val="single"/>
        </w:rPr>
        <w:t xml:space="preserve">QCM </w:t>
      </w:r>
      <w:r>
        <w:rPr>
          <w:rFonts w:ascii="Arial" w:hAnsi="Arial" w:cs="Arial"/>
          <w:b/>
          <w:sz w:val="20"/>
          <w:szCs w:val="20"/>
          <w:u w:val="single"/>
        </w:rPr>
        <w:t>7</w:t>
      </w:r>
      <w:r>
        <w:rPr>
          <w:rFonts w:ascii="Arial" w:hAnsi="Arial" w:cs="Arial"/>
          <w:b/>
          <w:sz w:val="20"/>
          <w:szCs w:val="20"/>
        </w:rPr>
        <w:t> : Réponses AD</w:t>
      </w:r>
    </w:p>
    <w:p w:rsidR="00457C45" w:rsidRDefault="00457C45" w:rsidP="00457C45">
      <w:pPr>
        <w:pStyle w:val="Sansinterligne"/>
        <w:jc w:val="both"/>
        <w:rPr>
          <w:rFonts w:ascii="Arial" w:hAnsi="Arial" w:cs="Arial"/>
          <w:sz w:val="20"/>
          <w:szCs w:val="20"/>
        </w:rPr>
      </w:pPr>
      <w:r>
        <w:rPr>
          <w:rFonts w:ascii="Arial" w:hAnsi="Arial" w:cs="Arial"/>
          <w:sz w:val="20"/>
          <w:szCs w:val="20"/>
        </w:rPr>
        <w:br/>
        <w:t>A) Vrai</w:t>
      </w:r>
    </w:p>
    <w:p w:rsidR="00457C45" w:rsidRDefault="00457C45" w:rsidP="00457C45">
      <w:pPr>
        <w:pStyle w:val="Sansinterligne"/>
        <w:jc w:val="both"/>
        <w:rPr>
          <w:rFonts w:ascii="Arial" w:hAnsi="Arial" w:cs="Arial"/>
          <w:sz w:val="20"/>
          <w:szCs w:val="20"/>
        </w:rPr>
      </w:pPr>
      <w:r>
        <w:rPr>
          <w:rFonts w:ascii="Arial" w:hAnsi="Arial" w:cs="Arial"/>
          <w:sz w:val="20"/>
          <w:szCs w:val="20"/>
        </w:rPr>
        <w:t>B) Faux : c’est la fixation du ligand qui entraine la dimérisation PUIS l’activation !</w:t>
      </w:r>
    </w:p>
    <w:p w:rsidR="00457C45" w:rsidRDefault="00457C45" w:rsidP="00457C45">
      <w:pPr>
        <w:pStyle w:val="Sansinterligne"/>
        <w:jc w:val="both"/>
        <w:rPr>
          <w:rFonts w:ascii="Arial" w:hAnsi="Arial" w:cs="Arial"/>
          <w:sz w:val="20"/>
          <w:szCs w:val="20"/>
        </w:rPr>
      </w:pPr>
      <w:r>
        <w:rPr>
          <w:rFonts w:ascii="Arial" w:hAnsi="Arial" w:cs="Arial"/>
          <w:sz w:val="20"/>
          <w:szCs w:val="20"/>
        </w:rPr>
        <w:t xml:space="preserve">C) Faux : les </w:t>
      </w:r>
      <w:proofErr w:type="spellStart"/>
      <w:r>
        <w:rPr>
          <w:rFonts w:ascii="Arial" w:hAnsi="Arial" w:cs="Arial"/>
          <w:sz w:val="20"/>
          <w:szCs w:val="20"/>
        </w:rPr>
        <w:t>rc</w:t>
      </w:r>
      <w:proofErr w:type="spellEnd"/>
      <w:r>
        <w:rPr>
          <w:rFonts w:ascii="Arial" w:hAnsi="Arial" w:cs="Arial"/>
          <w:sz w:val="20"/>
          <w:szCs w:val="20"/>
        </w:rPr>
        <w:t xml:space="preserve"> Guanyl Cyclase augmentent l’élimination du Na</w:t>
      </w:r>
    </w:p>
    <w:p w:rsidR="00457C45" w:rsidRDefault="00457C45" w:rsidP="00457C45">
      <w:pPr>
        <w:pStyle w:val="Sansinterligne"/>
        <w:jc w:val="both"/>
        <w:rPr>
          <w:rFonts w:ascii="Arial" w:hAnsi="Arial" w:cs="Arial"/>
          <w:sz w:val="20"/>
          <w:szCs w:val="20"/>
        </w:rPr>
      </w:pPr>
      <w:r>
        <w:rPr>
          <w:rFonts w:ascii="Arial" w:hAnsi="Arial" w:cs="Arial"/>
          <w:sz w:val="20"/>
          <w:szCs w:val="20"/>
        </w:rPr>
        <w:t>D) Vrai </w:t>
      </w:r>
    </w:p>
    <w:p w:rsidR="00457C45" w:rsidRDefault="00457C45" w:rsidP="00457C45">
      <w:pPr>
        <w:pStyle w:val="Sansinterligne"/>
        <w:jc w:val="both"/>
        <w:rPr>
          <w:rFonts w:ascii="Arial" w:hAnsi="Arial" w:cs="Arial"/>
          <w:sz w:val="20"/>
          <w:szCs w:val="20"/>
        </w:rPr>
      </w:pPr>
      <w:r>
        <w:rPr>
          <w:rFonts w:ascii="Arial" w:hAnsi="Arial" w:cs="Arial"/>
          <w:sz w:val="20"/>
          <w:szCs w:val="20"/>
        </w:rPr>
        <w:t>E) Faux</w:t>
      </w:r>
    </w:p>
    <w:p w:rsidR="00457C45" w:rsidRPr="00457C45" w:rsidRDefault="00457C45" w:rsidP="00457C45">
      <w:pPr>
        <w:pStyle w:val="Sansinterligne"/>
        <w:jc w:val="both"/>
        <w:rPr>
          <w:rFonts w:ascii="Arial" w:hAnsi="Arial" w:cs="Arial"/>
          <w:sz w:val="20"/>
          <w:szCs w:val="20"/>
        </w:rPr>
      </w:pPr>
    </w:p>
    <w:p w:rsidR="00457C45" w:rsidRPr="001978B5" w:rsidRDefault="00457C45" w:rsidP="00457C45">
      <w:pPr>
        <w:pStyle w:val="Sansinterligne"/>
        <w:jc w:val="both"/>
        <w:rPr>
          <w:rFonts w:ascii="Arial" w:hAnsi="Arial" w:cs="Arial"/>
          <w:b/>
          <w:sz w:val="20"/>
          <w:szCs w:val="20"/>
        </w:rPr>
      </w:pPr>
      <w:r w:rsidRPr="001978B5">
        <w:rPr>
          <w:rFonts w:ascii="Arial" w:hAnsi="Arial" w:cs="Arial"/>
          <w:b/>
          <w:sz w:val="20"/>
          <w:szCs w:val="20"/>
          <w:u w:val="single"/>
        </w:rPr>
        <w:t xml:space="preserve">QCM </w:t>
      </w:r>
      <w:r>
        <w:rPr>
          <w:rFonts w:ascii="Arial" w:hAnsi="Arial" w:cs="Arial"/>
          <w:b/>
          <w:sz w:val="20"/>
          <w:szCs w:val="20"/>
          <w:u w:val="single"/>
        </w:rPr>
        <w:t>8</w:t>
      </w:r>
      <w:r w:rsidRPr="001978B5">
        <w:rPr>
          <w:rFonts w:ascii="Arial" w:hAnsi="Arial" w:cs="Arial"/>
          <w:b/>
          <w:sz w:val="20"/>
          <w:szCs w:val="20"/>
        </w:rPr>
        <w:t xml:space="preserve"> : </w:t>
      </w:r>
      <w:r>
        <w:rPr>
          <w:rFonts w:ascii="Arial" w:hAnsi="Arial" w:cs="Arial"/>
          <w:b/>
          <w:sz w:val="20"/>
          <w:szCs w:val="20"/>
        </w:rPr>
        <w:t>Réponse A</w:t>
      </w:r>
    </w:p>
    <w:p w:rsidR="00457C45" w:rsidRDefault="00457C45" w:rsidP="00457C45">
      <w:pPr>
        <w:pStyle w:val="Sansinterligne"/>
        <w:jc w:val="both"/>
        <w:rPr>
          <w:rFonts w:ascii="Arial" w:hAnsi="Arial" w:cs="Arial"/>
          <w:sz w:val="20"/>
          <w:szCs w:val="20"/>
        </w:rPr>
      </w:pPr>
      <w:r>
        <w:rPr>
          <w:rFonts w:ascii="Arial" w:hAnsi="Arial" w:cs="Arial"/>
          <w:sz w:val="20"/>
          <w:szCs w:val="20"/>
        </w:rPr>
        <w:br/>
        <w:t>A) Vrai</w:t>
      </w:r>
    </w:p>
    <w:p w:rsidR="00457C45" w:rsidRPr="00E61E98" w:rsidRDefault="00457C45" w:rsidP="00457C45">
      <w:pPr>
        <w:pStyle w:val="Sansinterligne"/>
        <w:jc w:val="both"/>
        <w:rPr>
          <w:rFonts w:ascii="Arial" w:hAnsi="Arial" w:cs="Arial"/>
          <w:sz w:val="20"/>
          <w:szCs w:val="20"/>
        </w:rPr>
      </w:pPr>
      <w:r>
        <w:rPr>
          <w:rFonts w:ascii="Arial" w:hAnsi="Arial" w:cs="Arial"/>
          <w:sz w:val="20"/>
          <w:szCs w:val="20"/>
        </w:rPr>
        <w:t>B) Faux : c’est l’inverse, entrée de Na</w:t>
      </w:r>
      <w:r>
        <w:rPr>
          <w:rFonts w:ascii="Arial" w:hAnsi="Arial" w:cs="Arial"/>
          <w:sz w:val="20"/>
          <w:szCs w:val="20"/>
          <w:vertAlign w:val="superscript"/>
        </w:rPr>
        <w:t>+</w:t>
      </w:r>
      <w:r>
        <w:rPr>
          <w:rFonts w:ascii="Arial" w:hAnsi="Arial" w:cs="Arial"/>
          <w:sz w:val="20"/>
          <w:szCs w:val="20"/>
        </w:rPr>
        <w:t xml:space="preserve"> (et de Ca</w:t>
      </w:r>
      <w:r>
        <w:rPr>
          <w:rFonts w:ascii="Arial" w:hAnsi="Arial" w:cs="Arial"/>
          <w:sz w:val="20"/>
          <w:szCs w:val="20"/>
          <w:vertAlign w:val="superscript"/>
        </w:rPr>
        <w:t>2+</w:t>
      </w:r>
      <w:r>
        <w:rPr>
          <w:rFonts w:ascii="Arial" w:hAnsi="Arial" w:cs="Arial"/>
          <w:sz w:val="20"/>
          <w:szCs w:val="20"/>
        </w:rPr>
        <w:t>) ainsi que la sortie de K</w:t>
      </w:r>
      <w:r>
        <w:rPr>
          <w:rFonts w:ascii="Arial" w:hAnsi="Arial" w:cs="Arial"/>
          <w:sz w:val="20"/>
          <w:szCs w:val="20"/>
          <w:vertAlign w:val="superscript"/>
        </w:rPr>
        <w:t xml:space="preserve">+ </w:t>
      </w:r>
      <w:r>
        <w:rPr>
          <w:rFonts w:ascii="Arial" w:hAnsi="Arial" w:cs="Arial"/>
          <w:sz w:val="20"/>
          <w:szCs w:val="20"/>
        </w:rPr>
        <w:t>(récepteur excitateur = entrée de Na</w:t>
      </w:r>
      <w:r>
        <w:rPr>
          <w:rFonts w:ascii="Arial" w:hAnsi="Arial" w:cs="Arial"/>
          <w:sz w:val="20"/>
          <w:szCs w:val="20"/>
          <w:vertAlign w:val="superscript"/>
        </w:rPr>
        <w:t>+</w:t>
      </w:r>
      <w:r>
        <w:rPr>
          <w:rFonts w:ascii="Arial" w:hAnsi="Arial" w:cs="Arial"/>
          <w:sz w:val="20"/>
          <w:szCs w:val="20"/>
        </w:rPr>
        <w:t>)</w:t>
      </w:r>
    </w:p>
    <w:p w:rsidR="00457C45" w:rsidRPr="00E61E98" w:rsidRDefault="00457C45" w:rsidP="00457C45">
      <w:pPr>
        <w:pStyle w:val="Sansinterligne"/>
        <w:jc w:val="both"/>
        <w:rPr>
          <w:rFonts w:ascii="Arial" w:hAnsi="Arial" w:cs="Arial"/>
          <w:sz w:val="20"/>
          <w:szCs w:val="20"/>
        </w:rPr>
      </w:pPr>
      <w:r>
        <w:rPr>
          <w:rFonts w:ascii="Arial" w:hAnsi="Arial" w:cs="Arial"/>
          <w:sz w:val="20"/>
          <w:szCs w:val="20"/>
        </w:rPr>
        <w:t>C) Faux : entrée de Na</w:t>
      </w:r>
      <w:r>
        <w:rPr>
          <w:rFonts w:ascii="Arial" w:hAnsi="Arial" w:cs="Arial"/>
          <w:sz w:val="20"/>
          <w:szCs w:val="20"/>
          <w:vertAlign w:val="superscript"/>
        </w:rPr>
        <w:t xml:space="preserve">+ </w:t>
      </w:r>
      <w:r>
        <w:rPr>
          <w:rFonts w:ascii="Arial" w:hAnsi="Arial" w:cs="Arial"/>
          <w:sz w:val="20"/>
          <w:szCs w:val="20"/>
        </w:rPr>
        <w:t>= dépolarisation = excitation !</w:t>
      </w:r>
    </w:p>
    <w:p w:rsidR="00457C45" w:rsidRPr="00E61E98" w:rsidRDefault="00457C45" w:rsidP="00457C45">
      <w:pPr>
        <w:pStyle w:val="Sansinterligne"/>
        <w:jc w:val="both"/>
        <w:rPr>
          <w:rFonts w:ascii="Arial" w:hAnsi="Arial" w:cs="Arial"/>
          <w:sz w:val="20"/>
          <w:szCs w:val="20"/>
        </w:rPr>
      </w:pPr>
      <w:r>
        <w:rPr>
          <w:rFonts w:ascii="Arial" w:hAnsi="Arial" w:cs="Arial"/>
          <w:sz w:val="20"/>
          <w:szCs w:val="20"/>
        </w:rPr>
        <w:t xml:space="preserve">D) Faux : </w:t>
      </w:r>
      <w:proofErr w:type="spellStart"/>
      <w:r>
        <w:rPr>
          <w:rFonts w:ascii="Arial" w:hAnsi="Arial" w:cs="Arial"/>
          <w:sz w:val="20"/>
          <w:szCs w:val="20"/>
        </w:rPr>
        <w:t>Rc</w:t>
      </w:r>
      <w:proofErr w:type="spellEnd"/>
      <w:r>
        <w:rPr>
          <w:rFonts w:ascii="Arial" w:hAnsi="Arial" w:cs="Arial"/>
          <w:sz w:val="20"/>
          <w:szCs w:val="20"/>
        </w:rPr>
        <w:t xml:space="preserve"> GABA = principal INHIBITEUR du SNC car (fait rentrer du </w:t>
      </w:r>
      <w:proofErr w:type="spellStart"/>
      <w:r>
        <w:rPr>
          <w:rFonts w:ascii="Arial" w:hAnsi="Arial" w:cs="Arial"/>
          <w:sz w:val="20"/>
          <w:szCs w:val="20"/>
        </w:rPr>
        <w:t>Cl</w:t>
      </w:r>
      <w:r>
        <w:rPr>
          <w:rFonts w:ascii="Arial" w:hAnsi="Arial" w:cs="Arial"/>
          <w:sz w:val="20"/>
          <w:szCs w:val="20"/>
          <w:vertAlign w:val="superscript"/>
        </w:rPr>
        <w:t>-</w:t>
      </w:r>
      <w:proofErr w:type="spellEnd"/>
      <w:r>
        <w:rPr>
          <w:rFonts w:ascii="Arial" w:hAnsi="Arial" w:cs="Arial"/>
          <w:sz w:val="20"/>
          <w:szCs w:val="20"/>
          <w:vertAlign w:val="superscript"/>
        </w:rPr>
        <w:t xml:space="preserve"> </w:t>
      </w:r>
      <w:r>
        <w:rPr>
          <w:rFonts w:ascii="Wingdings" w:hAnsi="Wingdings" w:cs="Arial"/>
          <w:sz w:val="20"/>
          <w:szCs w:val="20"/>
        </w:rPr>
        <w:t></w:t>
      </w:r>
      <w:r>
        <w:rPr>
          <w:rFonts w:cs="Arial"/>
          <w:sz w:val="20"/>
          <w:szCs w:val="20"/>
        </w:rPr>
        <w:t xml:space="preserve"> </w:t>
      </w:r>
      <w:r w:rsidRPr="00E61E98">
        <w:rPr>
          <w:rFonts w:ascii="Arial" w:hAnsi="Arial" w:cs="Arial"/>
          <w:sz w:val="20"/>
          <w:szCs w:val="20"/>
        </w:rPr>
        <w:t>hyperpolarisation)</w:t>
      </w:r>
    </w:p>
    <w:p w:rsidR="00457C45" w:rsidRDefault="00457C45" w:rsidP="00457C45">
      <w:pPr>
        <w:pStyle w:val="Sansinterligne"/>
        <w:jc w:val="both"/>
        <w:rPr>
          <w:rFonts w:ascii="Arial" w:hAnsi="Arial" w:cs="Arial"/>
          <w:sz w:val="20"/>
          <w:szCs w:val="20"/>
        </w:rPr>
      </w:pPr>
      <w:r>
        <w:rPr>
          <w:rFonts w:ascii="Arial" w:hAnsi="Arial" w:cs="Arial"/>
          <w:sz w:val="20"/>
          <w:szCs w:val="20"/>
        </w:rPr>
        <w:t>E) Faux</w:t>
      </w:r>
    </w:p>
    <w:p w:rsidR="00457C45" w:rsidRDefault="00457C45" w:rsidP="00457C45">
      <w:pPr>
        <w:pStyle w:val="Sansinterligne"/>
        <w:jc w:val="both"/>
        <w:rPr>
          <w:rFonts w:ascii="Arial" w:hAnsi="Arial" w:cs="Arial"/>
          <w:sz w:val="20"/>
          <w:szCs w:val="20"/>
        </w:rPr>
      </w:pPr>
    </w:p>
    <w:p w:rsidR="00457C45" w:rsidRPr="00226FF1" w:rsidRDefault="00457C45" w:rsidP="00457C45">
      <w:pPr>
        <w:pStyle w:val="Sansinterligne"/>
        <w:rPr>
          <w:rFonts w:ascii="Arial" w:hAnsi="Arial" w:cs="Arial"/>
          <w:b/>
          <w:sz w:val="20"/>
          <w:szCs w:val="20"/>
        </w:rPr>
      </w:pPr>
      <w:r>
        <w:rPr>
          <w:rFonts w:ascii="Arial" w:hAnsi="Arial" w:cs="Arial"/>
          <w:b/>
          <w:sz w:val="20"/>
          <w:szCs w:val="20"/>
          <w:u w:val="single"/>
        </w:rPr>
        <w:t>QCM 9</w:t>
      </w:r>
      <w:r w:rsidRPr="00226FF1">
        <w:rPr>
          <w:rFonts w:ascii="Arial" w:hAnsi="Arial" w:cs="Arial"/>
          <w:b/>
          <w:sz w:val="20"/>
          <w:szCs w:val="20"/>
          <w:u w:val="single"/>
        </w:rPr>
        <w:t> </w:t>
      </w:r>
      <w:r>
        <w:rPr>
          <w:rFonts w:ascii="Arial" w:hAnsi="Arial" w:cs="Arial"/>
          <w:b/>
          <w:sz w:val="20"/>
          <w:szCs w:val="20"/>
        </w:rPr>
        <w:t>: Réponses AB</w:t>
      </w:r>
    </w:p>
    <w:p w:rsidR="00457C45" w:rsidRPr="00226FF1" w:rsidRDefault="00457C45" w:rsidP="00457C45">
      <w:pPr>
        <w:pStyle w:val="Sansinterligne"/>
        <w:rPr>
          <w:rFonts w:ascii="Arial" w:hAnsi="Arial" w:cs="Arial"/>
          <w:sz w:val="20"/>
          <w:szCs w:val="20"/>
          <w:u w:val="single"/>
        </w:rPr>
      </w:pPr>
    </w:p>
    <w:p w:rsidR="00457C45" w:rsidRDefault="00457C45" w:rsidP="00457C45">
      <w:pPr>
        <w:pStyle w:val="Sansinterligne"/>
        <w:jc w:val="both"/>
        <w:rPr>
          <w:rFonts w:ascii="Arial" w:hAnsi="Arial" w:cs="Arial"/>
          <w:sz w:val="20"/>
          <w:szCs w:val="20"/>
        </w:rPr>
      </w:pPr>
      <w:r>
        <w:rPr>
          <w:rFonts w:ascii="Arial" w:hAnsi="Arial" w:cs="Arial"/>
          <w:sz w:val="20"/>
          <w:szCs w:val="20"/>
        </w:rPr>
        <w:t>A) Vrai</w:t>
      </w:r>
    </w:p>
    <w:p w:rsidR="00457C45" w:rsidRDefault="00457C45" w:rsidP="00457C45">
      <w:pPr>
        <w:pStyle w:val="Sansinterligne"/>
        <w:jc w:val="both"/>
        <w:rPr>
          <w:rFonts w:ascii="Arial" w:hAnsi="Arial" w:cs="Arial"/>
          <w:sz w:val="20"/>
          <w:szCs w:val="20"/>
        </w:rPr>
      </w:pPr>
      <w:r>
        <w:rPr>
          <w:rFonts w:ascii="Arial" w:hAnsi="Arial" w:cs="Arial"/>
          <w:sz w:val="20"/>
          <w:szCs w:val="20"/>
        </w:rPr>
        <w:t>B) Vrai</w:t>
      </w:r>
    </w:p>
    <w:p w:rsidR="00457C45" w:rsidRDefault="00457C45" w:rsidP="00457C45">
      <w:pPr>
        <w:pStyle w:val="Sansinterligne"/>
        <w:jc w:val="both"/>
        <w:rPr>
          <w:rFonts w:ascii="Arial" w:hAnsi="Arial" w:cs="Arial"/>
          <w:sz w:val="20"/>
          <w:szCs w:val="20"/>
        </w:rPr>
      </w:pPr>
      <w:r>
        <w:rPr>
          <w:rFonts w:ascii="Arial" w:hAnsi="Arial" w:cs="Arial"/>
          <w:sz w:val="20"/>
          <w:szCs w:val="20"/>
        </w:rPr>
        <w:t>C) Faux : l’effecteur donne naissance au second messager qui entraine ensuite la réponse cellulaire</w:t>
      </w:r>
    </w:p>
    <w:p w:rsidR="00457C45" w:rsidRDefault="00457C45" w:rsidP="00457C45">
      <w:pPr>
        <w:pStyle w:val="Sansinterligne"/>
        <w:jc w:val="both"/>
        <w:rPr>
          <w:rFonts w:ascii="Arial" w:hAnsi="Arial" w:cs="Arial"/>
          <w:sz w:val="20"/>
          <w:szCs w:val="20"/>
        </w:rPr>
      </w:pPr>
      <w:r>
        <w:rPr>
          <w:rFonts w:ascii="Arial" w:hAnsi="Arial" w:cs="Arial"/>
          <w:sz w:val="20"/>
          <w:szCs w:val="20"/>
        </w:rPr>
        <w:t xml:space="preserve">D) Faux : il y a de multiple protéines G = </w:t>
      </w:r>
      <w:proofErr w:type="spellStart"/>
      <w:r>
        <w:rPr>
          <w:rFonts w:ascii="Arial" w:hAnsi="Arial" w:cs="Arial"/>
          <w:sz w:val="20"/>
          <w:szCs w:val="20"/>
        </w:rPr>
        <w:t>Gs</w:t>
      </w:r>
      <w:proofErr w:type="spellEnd"/>
      <w:r>
        <w:rPr>
          <w:rFonts w:ascii="Arial" w:hAnsi="Arial" w:cs="Arial"/>
          <w:sz w:val="20"/>
          <w:szCs w:val="20"/>
        </w:rPr>
        <w:t xml:space="preserve">, Gi, Gp, </w:t>
      </w:r>
      <w:proofErr w:type="spellStart"/>
      <w:r>
        <w:rPr>
          <w:rFonts w:ascii="Arial" w:hAnsi="Arial" w:cs="Arial"/>
          <w:sz w:val="20"/>
          <w:szCs w:val="20"/>
        </w:rPr>
        <w:t>Gk</w:t>
      </w:r>
      <w:proofErr w:type="spellEnd"/>
      <w:r>
        <w:rPr>
          <w:rFonts w:ascii="Arial" w:hAnsi="Arial" w:cs="Arial"/>
          <w:sz w:val="20"/>
          <w:szCs w:val="20"/>
        </w:rPr>
        <w:t>, Gt</w:t>
      </w:r>
    </w:p>
    <w:p w:rsidR="00EF786C" w:rsidRDefault="00457C45" w:rsidP="00457C45">
      <w:pPr>
        <w:pStyle w:val="Sansinterligne"/>
        <w:jc w:val="both"/>
        <w:rPr>
          <w:rFonts w:ascii="Arial" w:hAnsi="Arial" w:cs="Arial"/>
          <w:sz w:val="20"/>
          <w:szCs w:val="20"/>
        </w:rPr>
      </w:pPr>
      <w:r>
        <w:rPr>
          <w:rFonts w:ascii="Arial" w:hAnsi="Arial" w:cs="Arial"/>
          <w:sz w:val="20"/>
          <w:szCs w:val="20"/>
        </w:rPr>
        <w:t>E) Faux</w:t>
      </w:r>
    </w:p>
    <w:p w:rsidR="00457C45" w:rsidRDefault="00457C45" w:rsidP="00457C45">
      <w:pPr>
        <w:pStyle w:val="Sansinterligne"/>
        <w:jc w:val="both"/>
        <w:rPr>
          <w:rFonts w:ascii="Arial" w:hAnsi="Arial" w:cs="Arial"/>
          <w:sz w:val="20"/>
          <w:szCs w:val="20"/>
        </w:rPr>
      </w:pPr>
    </w:p>
    <w:p w:rsidR="00EF786C" w:rsidRDefault="00EF786C" w:rsidP="00457C45">
      <w:pPr>
        <w:pStyle w:val="Sansinterligne"/>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10 :</w:t>
      </w:r>
      <w:r>
        <w:rPr>
          <w:rFonts w:ascii="Arial" w:eastAsia="Times New Roman" w:hAnsi="Arial" w:cs="Arial"/>
          <w:b/>
          <w:sz w:val="20"/>
          <w:szCs w:val="20"/>
        </w:rPr>
        <w:t xml:space="preserve"> Réponse C</w:t>
      </w:r>
    </w:p>
    <w:p w:rsidR="00EF786C" w:rsidRDefault="00EF786C" w:rsidP="00457C45">
      <w:pPr>
        <w:pStyle w:val="Sansinterligne"/>
        <w:jc w:val="both"/>
        <w:rPr>
          <w:rFonts w:ascii="Arial" w:eastAsia="Times New Roman" w:hAnsi="Arial" w:cs="Arial"/>
          <w:b/>
          <w:sz w:val="20"/>
          <w:szCs w:val="20"/>
        </w:rPr>
      </w:pPr>
    </w:p>
    <w:p w:rsidR="00EF786C" w:rsidRDefault="00EF786C" w:rsidP="00EF786C">
      <w:pPr>
        <w:tabs>
          <w:tab w:val="left" w:pos="5475"/>
        </w:tabs>
        <w:spacing w:after="0"/>
        <w:rPr>
          <w:rFonts w:ascii="Arial" w:eastAsia="Times New Roman" w:hAnsi="Arial" w:cs="Arial"/>
          <w:sz w:val="20"/>
          <w:szCs w:val="20"/>
        </w:rPr>
      </w:pPr>
      <w:r w:rsidRPr="00186473">
        <w:rPr>
          <w:rFonts w:ascii="Arial" w:eastAsia="Times New Roman" w:hAnsi="Arial" w:cs="Arial"/>
          <w:sz w:val="20"/>
          <w:szCs w:val="20"/>
        </w:rPr>
        <w:t>A)</w:t>
      </w:r>
      <w:r>
        <w:rPr>
          <w:rFonts w:ascii="Arial" w:eastAsia="Times New Roman" w:hAnsi="Arial" w:cs="Arial"/>
          <w:sz w:val="20"/>
          <w:szCs w:val="20"/>
        </w:rPr>
        <w:t xml:space="preserve"> Pas tous, par exemple les récepteurs au GABA entraînent une hyperpolarisation</w:t>
      </w:r>
    </w:p>
    <w:p w:rsidR="00EF786C" w:rsidRDefault="00EF786C" w:rsidP="00EF786C">
      <w:pPr>
        <w:tabs>
          <w:tab w:val="left" w:pos="5475"/>
        </w:tabs>
        <w:spacing w:after="0"/>
        <w:rPr>
          <w:rFonts w:ascii="Arial" w:eastAsia="Times New Roman" w:hAnsi="Arial" w:cs="Arial"/>
          <w:sz w:val="20"/>
          <w:szCs w:val="20"/>
        </w:rPr>
      </w:pPr>
      <w:r>
        <w:rPr>
          <w:rFonts w:ascii="Arial" w:eastAsia="Times New Roman" w:hAnsi="Arial" w:cs="Arial"/>
          <w:sz w:val="20"/>
          <w:szCs w:val="20"/>
        </w:rPr>
        <w:t xml:space="preserve">B) </w:t>
      </w:r>
      <w:proofErr w:type="spellStart"/>
      <w:r>
        <w:rPr>
          <w:rFonts w:ascii="Arial" w:eastAsia="Times New Roman" w:hAnsi="Arial" w:cs="Arial"/>
          <w:sz w:val="20"/>
          <w:szCs w:val="20"/>
        </w:rPr>
        <w:t>Transfomration</w:t>
      </w:r>
      <w:proofErr w:type="spellEnd"/>
      <w:r>
        <w:rPr>
          <w:rFonts w:ascii="Arial" w:eastAsia="Times New Roman" w:hAnsi="Arial" w:cs="Arial"/>
          <w:sz w:val="20"/>
          <w:szCs w:val="20"/>
        </w:rPr>
        <w:t xml:space="preserve"> du GTP en GMP cyclique</w:t>
      </w:r>
    </w:p>
    <w:p w:rsidR="00EF786C" w:rsidRPr="00EF786C" w:rsidRDefault="00EF786C" w:rsidP="00EF786C">
      <w:pPr>
        <w:tabs>
          <w:tab w:val="left" w:pos="5475"/>
        </w:tabs>
        <w:spacing w:after="0"/>
        <w:rPr>
          <w:rFonts w:ascii="Arial" w:eastAsia="Times New Roman" w:hAnsi="Arial" w:cs="Arial"/>
          <w:sz w:val="20"/>
          <w:szCs w:val="20"/>
        </w:rPr>
      </w:pPr>
      <w:r>
        <w:rPr>
          <w:rFonts w:ascii="Arial" w:eastAsia="Times New Roman" w:hAnsi="Arial" w:cs="Arial"/>
          <w:sz w:val="20"/>
          <w:szCs w:val="20"/>
        </w:rPr>
        <w:t>D) Les récepteurs couplés à une protéine G sont monomériques</w:t>
      </w:r>
    </w:p>
    <w:p w:rsidR="00EF786C" w:rsidRDefault="00EF786C" w:rsidP="00457C45">
      <w:pPr>
        <w:pStyle w:val="Sansinterligne"/>
        <w:jc w:val="both"/>
        <w:rPr>
          <w:rFonts w:ascii="Arial" w:eastAsia="Times New Roman" w:hAnsi="Arial" w:cs="Arial"/>
          <w:b/>
          <w:sz w:val="20"/>
          <w:szCs w:val="20"/>
        </w:rPr>
      </w:pPr>
    </w:p>
    <w:p w:rsidR="00EF786C" w:rsidRDefault="00EF786C" w:rsidP="00457C45">
      <w:pPr>
        <w:pStyle w:val="Sansinterligne"/>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11 :</w:t>
      </w:r>
      <w:r>
        <w:rPr>
          <w:rFonts w:ascii="Arial" w:eastAsia="Times New Roman" w:hAnsi="Arial" w:cs="Arial"/>
          <w:b/>
          <w:sz w:val="20"/>
          <w:szCs w:val="20"/>
        </w:rPr>
        <w:t xml:space="preserve"> Réponse AD</w:t>
      </w:r>
    </w:p>
    <w:p w:rsidR="00EF786C" w:rsidRDefault="00EF786C" w:rsidP="00457C45">
      <w:pPr>
        <w:pStyle w:val="Sansinterligne"/>
        <w:jc w:val="both"/>
        <w:rPr>
          <w:rFonts w:ascii="Arial" w:eastAsia="Times New Roman" w:hAnsi="Arial" w:cs="Arial"/>
          <w:b/>
          <w:sz w:val="20"/>
          <w:szCs w:val="20"/>
        </w:rPr>
      </w:pPr>
    </w:p>
    <w:p w:rsidR="00EF786C" w:rsidRDefault="00EF786C" w:rsidP="00EF786C">
      <w:pPr>
        <w:tabs>
          <w:tab w:val="left" w:pos="5475"/>
        </w:tabs>
        <w:spacing w:after="0"/>
        <w:rPr>
          <w:rFonts w:ascii="Arial" w:eastAsia="Times New Roman" w:hAnsi="Arial" w:cs="Arial"/>
          <w:sz w:val="20"/>
          <w:szCs w:val="20"/>
        </w:rPr>
      </w:pPr>
      <w:r w:rsidRPr="00AE2744">
        <w:rPr>
          <w:rFonts w:ascii="Arial" w:eastAsia="Times New Roman" w:hAnsi="Arial" w:cs="Arial"/>
          <w:sz w:val="20"/>
          <w:szCs w:val="20"/>
        </w:rPr>
        <w:t>A)</w:t>
      </w:r>
      <w:r>
        <w:rPr>
          <w:rFonts w:ascii="Arial" w:eastAsia="Times New Roman" w:hAnsi="Arial" w:cs="Arial"/>
          <w:sz w:val="20"/>
          <w:szCs w:val="20"/>
        </w:rPr>
        <w:t xml:space="preserve"> Sur les canaux Ca</w:t>
      </w:r>
      <w:r w:rsidRPr="00AE2744">
        <w:rPr>
          <w:rFonts w:ascii="Arial" w:eastAsia="Times New Roman" w:hAnsi="Arial" w:cs="Arial"/>
          <w:sz w:val="20"/>
          <w:szCs w:val="20"/>
          <w:vertAlign w:val="superscript"/>
        </w:rPr>
        <w:t>2+</w:t>
      </w:r>
    </w:p>
    <w:p w:rsidR="00EF786C" w:rsidRDefault="00EF786C" w:rsidP="00EF786C">
      <w:pPr>
        <w:tabs>
          <w:tab w:val="left" w:pos="5475"/>
        </w:tabs>
        <w:spacing w:after="0"/>
        <w:rPr>
          <w:rFonts w:ascii="Arial" w:eastAsia="Times New Roman" w:hAnsi="Arial" w:cs="Arial"/>
          <w:sz w:val="20"/>
          <w:szCs w:val="20"/>
        </w:rPr>
      </w:pPr>
      <w:r>
        <w:rPr>
          <w:rFonts w:ascii="Arial" w:eastAsia="Times New Roman" w:hAnsi="Arial" w:cs="Arial"/>
          <w:sz w:val="20"/>
          <w:szCs w:val="20"/>
        </w:rPr>
        <w:t>B) Ce sont des inhibiteurs des systèmes de recapture du rein, donc agissant sur les systèmes de recapture</w:t>
      </w:r>
    </w:p>
    <w:p w:rsidR="00EF786C" w:rsidRDefault="00EF786C" w:rsidP="00EF786C">
      <w:pPr>
        <w:tabs>
          <w:tab w:val="left" w:pos="5475"/>
        </w:tabs>
        <w:spacing w:after="0"/>
        <w:rPr>
          <w:rFonts w:ascii="Arial" w:eastAsia="Times New Roman" w:hAnsi="Arial" w:cs="Arial"/>
          <w:sz w:val="20"/>
          <w:szCs w:val="20"/>
        </w:rPr>
      </w:pPr>
      <w:r>
        <w:rPr>
          <w:rFonts w:ascii="Arial" w:eastAsia="Times New Roman" w:hAnsi="Arial" w:cs="Arial"/>
          <w:sz w:val="20"/>
          <w:szCs w:val="20"/>
        </w:rPr>
        <w:t xml:space="preserve">C) Faux, ils agissent sur la transcription de certains gènes (codant pour les cytokines et les molécules </w:t>
      </w:r>
      <w:proofErr w:type="spellStart"/>
      <w:r>
        <w:rPr>
          <w:rFonts w:ascii="Arial" w:eastAsia="Times New Roman" w:hAnsi="Arial" w:cs="Arial"/>
          <w:sz w:val="20"/>
          <w:szCs w:val="20"/>
        </w:rPr>
        <w:t>pro-inflammatoires</w:t>
      </w:r>
      <w:proofErr w:type="spellEnd"/>
      <w:r>
        <w:rPr>
          <w:rFonts w:ascii="Arial" w:eastAsia="Times New Roman" w:hAnsi="Arial" w:cs="Arial"/>
          <w:sz w:val="20"/>
          <w:szCs w:val="20"/>
        </w:rPr>
        <w:t>)</w:t>
      </w:r>
    </w:p>
    <w:p w:rsidR="00E144ED" w:rsidRDefault="00EF786C" w:rsidP="00EF786C">
      <w:pPr>
        <w:tabs>
          <w:tab w:val="left" w:pos="5475"/>
        </w:tabs>
        <w:spacing w:after="0"/>
        <w:rPr>
          <w:rFonts w:ascii="Arial" w:eastAsia="Times New Roman" w:hAnsi="Arial" w:cs="Arial"/>
          <w:sz w:val="20"/>
          <w:szCs w:val="20"/>
        </w:rPr>
      </w:pPr>
      <w:r>
        <w:rPr>
          <w:rFonts w:ascii="Arial" w:eastAsia="Times New Roman" w:hAnsi="Arial" w:cs="Arial"/>
          <w:sz w:val="20"/>
          <w:szCs w:val="20"/>
        </w:rPr>
        <w:t xml:space="preserve">D) Sur les canaux potassiques </w:t>
      </w:r>
      <w:proofErr w:type="spellStart"/>
      <w:r>
        <w:rPr>
          <w:rFonts w:ascii="Arial" w:eastAsia="Times New Roman" w:hAnsi="Arial" w:cs="Arial"/>
          <w:sz w:val="20"/>
          <w:szCs w:val="20"/>
        </w:rPr>
        <w:t>ATP-dépendants</w:t>
      </w:r>
      <w:proofErr w:type="spellEnd"/>
      <w:r>
        <w:rPr>
          <w:rFonts w:ascii="Arial" w:eastAsia="Times New Roman" w:hAnsi="Arial" w:cs="Arial"/>
          <w:sz w:val="20"/>
          <w:szCs w:val="20"/>
        </w:rPr>
        <w:t>, sensibles aux messagers intracellulaires</w:t>
      </w:r>
    </w:p>
    <w:p w:rsidR="00E144ED" w:rsidRDefault="00E144ED" w:rsidP="00EF786C">
      <w:pPr>
        <w:tabs>
          <w:tab w:val="left" w:pos="5475"/>
        </w:tabs>
        <w:spacing w:after="0"/>
        <w:rPr>
          <w:rFonts w:ascii="Arial" w:eastAsia="Times New Roman" w:hAnsi="Arial" w:cs="Arial"/>
          <w:sz w:val="20"/>
          <w:szCs w:val="20"/>
        </w:rPr>
      </w:pPr>
    </w:p>
    <w:p w:rsidR="00E144ED" w:rsidRPr="008F4340" w:rsidRDefault="00E144ED" w:rsidP="00E144ED">
      <w:pPr>
        <w:spacing w:line="240" w:lineRule="auto"/>
        <w:contextualSpacing/>
        <w:jc w:val="both"/>
        <w:rPr>
          <w:rFonts w:ascii="Arial"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12 :</w:t>
      </w:r>
      <w:r>
        <w:rPr>
          <w:rFonts w:ascii="Arial" w:eastAsia="Times New Roman" w:hAnsi="Arial" w:cs="Arial"/>
          <w:b/>
          <w:sz w:val="20"/>
          <w:szCs w:val="20"/>
        </w:rPr>
        <w:t xml:space="preserve"> </w:t>
      </w:r>
      <w:r w:rsidRPr="008F4340">
        <w:rPr>
          <w:rFonts w:ascii="Arial" w:hAnsi="Arial" w:cs="Arial"/>
          <w:b/>
          <w:sz w:val="20"/>
          <w:szCs w:val="20"/>
        </w:rPr>
        <w:t>Réponses A, C et D</w:t>
      </w:r>
    </w:p>
    <w:p w:rsidR="00E144ED" w:rsidRDefault="00E144ED" w:rsidP="00E144ED">
      <w:pPr>
        <w:spacing w:line="240" w:lineRule="auto"/>
        <w:contextualSpacing/>
        <w:jc w:val="both"/>
        <w:rPr>
          <w:rFonts w:ascii="Arial" w:hAnsi="Arial" w:cs="Arial"/>
          <w:sz w:val="20"/>
          <w:szCs w:val="20"/>
        </w:rPr>
      </w:pPr>
      <w:r>
        <w:rPr>
          <w:rFonts w:ascii="Arial" w:hAnsi="Arial" w:cs="Arial"/>
          <w:sz w:val="20"/>
          <w:szCs w:val="20"/>
        </w:rPr>
        <w:t>B) Faux : c’est la découverte d’une molécule active à partir de la connaissance d’un processus physiopathologique qui est le plus fréquent</w:t>
      </w:r>
    </w:p>
    <w:p w:rsidR="00E144ED" w:rsidRDefault="00E144ED" w:rsidP="00E144ED">
      <w:pPr>
        <w:spacing w:line="240" w:lineRule="auto"/>
        <w:contextualSpacing/>
        <w:jc w:val="both"/>
        <w:rPr>
          <w:rFonts w:ascii="Arial" w:hAnsi="Arial" w:cs="Arial"/>
          <w:sz w:val="20"/>
          <w:szCs w:val="20"/>
        </w:rPr>
      </w:pPr>
    </w:p>
    <w:p w:rsidR="00E144ED" w:rsidRDefault="00E144ED" w:rsidP="00E144ED">
      <w:pPr>
        <w:spacing w:line="240" w:lineRule="auto"/>
        <w:contextualSpacing/>
        <w:jc w:val="both"/>
        <w:rPr>
          <w:rFonts w:ascii="Arial"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13 :</w:t>
      </w:r>
      <w:r>
        <w:rPr>
          <w:rFonts w:ascii="Arial" w:eastAsia="Times New Roman" w:hAnsi="Arial" w:cs="Arial"/>
          <w:b/>
          <w:sz w:val="20"/>
          <w:szCs w:val="20"/>
        </w:rPr>
        <w:t xml:space="preserve"> </w:t>
      </w:r>
      <w:r w:rsidRPr="0058087B">
        <w:rPr>
          <w:rFonts w:ascii="Arial" w:hAnsi="Arial" w:cs="Arial"/>
          <w:b/>
          <w:sz w:val="20"/>
          <w:szCs w:val="20"/>
        </w:rPr>
        <w:t>Réponses A, B</w:t>
      </w:r>
    </w:p>
    <w:p w:rsidR="00E144ED" w:rsidRPr="0058087B" w:rsidRDefault="00E144ED" w:rsidP="00E144ED">
      <w:pPr>
        <w:spacing w:line="240" w:lineRule="auto"/>
        <w:contextualSpacing/>
        <w:jc w:val="both"/>
        <w:rPr>
          <w:rFonts w:ascii="Arial" w:hAnsi="Arial" w:cs="Arial"/>
          <w:b/>
          <w:sz w:val="20"/>
          <w:szCs w:val="20"/>
        </w:rPr>
      </w:pPr>
    </w:p>
    <w:p w:rsidR="00E144ED" w:rsidRDefault="00E144ED" w:rsidP="00E144ED">
      <w:pPr>
        <w:spacing w:line="240" w:lineRule="auto"/>
        <w:contextualSpacing/>
        <w:jc w:val="both"/>
        <w:rPr>
          <w:rFonts w:ascii="Arial" w:hAnsi="Arial" w:cs="Arial"/>
          <w:sz w:val="20"/>
          <w:szCs w:val="20"/>
        </w:rPr>
      </w:pPr>
      <w:r>
        <w:rPr>
          <w:rFonts w:ascii="Arial" w:hAnsi="Arial" w:cs="Arial"/>
          <w:sz w:val="20"/>
          <w:szCs w:val="20"/>
        </w:rPr>
        <w:t>A) Vrai</w:t>
      </w:r>
    </w:p>
    <w:p w:rsidR="00E144ED" w:rsidRDefault="00E144ED" w:rsidP="00E144ED">
      <w:pPr>
        <w:spacing w:line="240" w:lineRule="auto"/>
        <w:contextualSpacing/>
        <w:jc w:val="both"/>
        <w:rPr>
          <w:rFonts w:ascii="Arial" w:hAnsi="Arial" w:cs="Arial"/>
          <w:sz w:val="20"/>
          <w:szCs w:val="20"/>
        </w:rPr>
      </w:pPr>
      <w:r>
        <w:rPr>
          <w:rFonts w:ascii="Arial" w:hAnsi="Arial" w:cs="Arial"/>
          <w:sz w:val="20"/>
          <w:szCs w:val="20"/>
        </w:rPr>
        <w:t>B) Vrai</w:t>
      </w:r>
    </w:p>
    <w:p w:rsidR="00E144ED" w:rsidRDefault="00E144ED" w:rsidP="00E144ED">
      <w:pPr>
        <w:spacing w:line="240" w:lineRule="auto"/>
        <w:contextualSpacing/>
        <w:jc w:val="both"/>
        <w:rPr>
          <w:rFonts w:ascii="Arial" w:hAnsi="Arial" w:cs="Arial"/>
          <w:sz w:val="20"/>
          <w:szCs w:val="20"/>
        </w:rPr>
      </w:pPr>
      <w:r>
        <w:rPr>
          <w:rFonts w:ascii="Arial" w:hAnsi="Arial" w:cs="Arial"/>
          <w:sz w:val="20"/>
          <w:szCs w:val="20"/>
        </w:rPr>
        <w:t>C) Faux : c’est une des missions de la HAS</w:t>
      </w:r>
    </w:p>
    <w:p w:rsidR="00E144ED" w:rsidRPr="00E144ED" w:rsidRDefault="00E144ED" w:rsidP="00E144ED">
      <w:pPr>
        <w:spacing w:line="240" w:lineRule="auto"/>
        <w:contextualSpacing/>
        <w:jc w:val="both"/>
        <w:rPr>
          <w:rFonts w:ascii="Arial" w:hAnsi="Arial" w:cs="Arial"/>
          <w:sz w:val="20"/>
          <w:szCs w:val="20"/>
        </w:rPr>
      </w:pPr>
      <w:r>
        <w:rPr>
          <w:rFonts w:ascii="Arial" w:hAnsi="Arial" w:cs="Arial"/>
          <w:sz w:val="20"/>
          <w:szCs w:val="20"/>
        </w:rPr>
        <w:t>D) Faux : c’est la date de création de l’AFSSAPS, l’ANSM date du 1</w:t>
      </w:r>
      <w:r w:rsidRPr="0058087B">
        <w:rPr>
          <w:rFonts w:ascii="Arial" w:hAnsi="Arial" w:cs="Arial"/>
          <w:sz w:val="20"/>
          <w:szCs w:val="20"/>
          <w:vertAlign w:val="superscript"/>
        </w:rPr>
        <w:t>er</w:t>
      </w:r>
      <w:r>
        <w:rPr>
          <w:rFonts w:ascii="Arial" w:hAnsi="Arial" w:cs="Arial"/>
          <w:sz w:val="20"/>
          <w:szCs w:val="20"/>
        </w:rPr>
        <w:t xml:space="preserve"> mai 2012</w:t>
      </w:r>
    </w:p>
    <w:p w:rsidR="00E144ED" w:rsidRDefault="00E144ED" w:rsidP="00E144ED">
      <w:pPr>
        <w:spacing w:line="240" w:lineRule="auto"/>
        <w:contextualSpacing/>
        <w:jc w:val="both"/>
        <w:rPr>
          <w:rFonts w:ascii="Arial" w:eastAsia="Times New Roman" w:hAnsi="Arial" w:cs="Arial"/>
          <w:b/>
          <w:sz w:val="20"/>
          <w:szCs w:val="20"/>
        </w:rPr>
      </w:pPr>
    </w:p>
    <w:p w:rsidR="00E144ED" w:rsidRDefault="00E144ED" w:rsidP="00E144ED">
      <w:pPr>
        <w:widowControl w:val="0"/>
        <w:autoSpaceDE w:val="0"/>
        <w:autoSpaceDN w:val="0"/>
        <w:adjustRightInd w:val="0"/>
        <w:spacing w:after="0" w:line="240" w:lineRule="auto"/>
        <w:ind w:right="-1826"/>
        <w:jc w:val="both"/>
        <w:rPr>
          <w:rFonts w:ascii="Arial"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14 :</w:t>
      </w:r>
      <w:r>
        <w:rPr>
          <w:rFonts w:ascii="Arial" w:eastAsia="Times New Roman" w:hAnsi="Arial" w:cs="Arial"/>
          <w:b/>
          <w:sz w:val="20"/>
          <w:szCs w:val="20"/>
        </w:rPr>
        <w:t xml:space="preserve"> </w:t>
      </w:r>
      <w:r w:rsidRPr="007E64D1">
        <w:rPr>
          <w:rFonts w:ascii="Arial" w:hAnsi="Arial" w:cs="Arial"/>
          <w:b/>
          <w:sz w:val="20"/>
          <w:szCs w:val="20"/>
        </w:rPr>
        <w:t>Réponse E</w:t>
      </w:r>
    </w:p>
    <w:p w:rsidR="00E144ED" w:rsidRPr="007E64D1" w:rsidRDefault="00E144ED" w:rsidP="00E144ED">
      <w:pPr>
        <w:widowControl w:val="0"/>
        <w:autoSpaceDE w:val="0"/>
        <w:autoSpaceDN w:val="0"/>
        <w:adjustRightInd w:val="0"/>
        <w:spacing w:after="0" w:line="240" w:lineRule="auto"/>
        <w:ind w:right="-1826"/>
        <w:jc w:val="both"/>
        <w:rPr>
          <w:rFonts w:ascii="Arial" w:hAnsi="Arial" w:cs="Arial"/>
          <w:b/>
          <w:sz w:val="20"/>
          <w:szCs w:val="20"/>
        </w:rPr>
      </w:pPr>
    </w:p>
    <w:p w:rsidR="00E144ED" w:rsidRDefault="00E144ED" w:rsidP="00E144ED">
      <w:pPr>
        <w:widowControl w:val="0"/>
        <w:autoSpaceDE w:val="0"/>
        <w:autoSpaceDN w:val="0"/>
        <w:adjustRightInd w:val="0"/>
        <w:spacing w:after="0" w:line="240" w:lineRule="auto"/>
        <w:ind w:right="-1826"/>
        <w:jc w:val="both"/>
        <w:rPr>
          <w:rFonts w:ascii="Arial" w:hAnsi="Arial" w:cs="Arial"/>
          <w:sz w:val="20"/>
          <w:szCs w:val="20"/>
        </w:rPr>
      </w:pPr>
      <w:r w:rsidRPr="007E64D1">
        <w:rPr>
          <w:rFonts w:ascii="Arial" w:hAnsi="Arial" w:cs="Arial"/>
          <w:sz w:val="20"/>
          <w:szCs w:val="20"/>
        </w:rPr>
        <w:t>A)</w:t>
      </w:r>
      <w:r>
        <w:rPr>
          <w:rFonts w:ascii="Arial" w:hAnsi="Arial" w:cs="Arial"/>
          <w:sz w:val="20"/>
          <w:szCs w:val="20"/>
        </w:rPr>
        <w:t xml:space="preserve"> </w:t>
      </w:r>
      <w:r>
        <w:rPr>
          <w:rFonts w:ascii="Arial" w:hAnsi="Arial" w:cs="Arial"/>
          <w:sz w:val="20"/>
          <w:szCs w:val="20"/>
          <w:u w:val="single"/>
        </w:rPr>
        <w:t>Faux </w:t>
      </w:r>
      <w:r>
        <w:rPr>
          <w:rFonts w:ascii="Arial" w:hAnsi="Arial" w:cs="Arial"/>
          <w:sz w:val="20"/>
          <w:szCs w:val="20"/>
        </w:rPr>
        <w:t>: Le CHMP donne un avis. C’est la Commission Européenne qui accorde ou non l’AMM</w:t>
      </w:r>
    </w:p>
    <w:p w:rsidR="00E144ED" w:rsidRDefault="00E144ED" w:rsidP="00E144ED">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 xml:space="preserve">B) </w:t>
      </w:r>
      <w:r>
        <w:rPr>
          <w:rFonts w:ascii="Arial" w:hAnsi="Arial" w:cs="Arial"/>
          <w:sz w:val="20"/>
          <w:szCs w:val="20"/>
          <w:u w:val="single"/>
        </w:rPr>
        <w:t>Faux</w:t>
      </w:r>
      <w:r>
        <w:rPr>
          <w:rFonts w:ascii="Arial" w:hAnsi="Arial" w:cs="Arial"/>
          <w:sz w:val="20"/>
          <w:szCs w:val="20"/>
        </w:rPr>
        <w:t xml:space="preserve"> : Elle est obligatoire </w:t>
      </w:r>
      <w:proofErr w:type="spellStart"/>
      <w:r>
        <w:rPr>
          <w:rFonts w:ascii="Arial" w:hAnsi="Arial" w:cs="Arial"/>
          <w:sz w:val="20"/>
          <w:szCs w:val="20"/>
        </w:rPr>
        <w:t>pr</w:t>
      </w:r>
      <w:proofErr w:type="spellEnd"/>
      <w:r>
        <w:rPr>
          <w:rFonts w:ascii="Arial" w:hAnsi="Arial" w:cs="Arial"/>
          <w:sz w:val="20"/>
          <w:szCs w:val="20"/>
        </w:rPr>
        <w:t xml:space="preserve"> les médicaments issus de biotechnologie et pour les médicaments orphelins</w:t>
      </w:r>
    </w:p>
    <w:p w:rsidR="00E144ED" w:rsidRPr="00E144ED" w:rsidRDefault="00E144ED" w:rsidP="00E144ED">
      <w:pPr>
        <w:widowControl w:val="0"/>
        <w:autoSpaceDE w:val="0"/>
        <w:autoSpaceDN w:val="0"/>
        <w:adjustRightInd w:val="0"/>
        <w:spacing w:after="0" w:line="240" w:lineRule="auto"/>
        <w:ind w:right="-1826"/>
        <w:jc w:val="both"/>
        <w:rPr>
          <w:rFonts w:ascii="Arial" w:hAnsi="Arial" w:cs="Arial"/>
          <w:sz w:val="20"/>
          <w:szCs w:val="20"/>
        </w:rPr>
      </w:pPr>
      <w:r>
        <w:rPr>
          <w:rFonts w:ascii="Arial" w:hAnsi="Arial" w:cs="Arial"/>
          <w:sz w:val="20"/>
          <w:szCs w:val="20"/>
        </w:rPr>
        <w:t xml:space="preserve">C) </w:t>
      </w:r>
      <w:r>
        <w:rPr>
          <w:rFonts w:ascii="Arial" w:hAnsi="Arial" w:cs="Arial"/>
          <w:sz w:val="20"/>
          <w:szCs w:val="20"/>
          <w:u w:val="single"/>
        </w:rPr>
        <w:t>Faux </w:t>
      </w:r>
      <w:r>
        <w:rPr>
          <w:rFonts w:ascii="Arial" w:hAnsi="Arial" w:cs="Arial"/>
          <w:sz w:val="20"/>
          <w:szCs w:val="20"/>
        </w:rPr>
        <w:t>: C’est une procédure communautaire</w:t>
      </w:r>
    </w:p>
    <w:p w:rsidR="00E144ED" w:rsidRDefault="00E144ED" w:rsidP="00E144ED">
      <w:pPr>
        <w:spacing w:line="240" w:lineRule="auto"/>
        <w:contextualSpacing/>
        <w:jc w:val="both"/>
        <w:rPr>
          <w:rFonts w:ascii="Arial" w:eastAsia="Times New Roman" w:hAnsi="Arial" w:cs="Arial"/>
          <w:b/>
          <w:sz w:val="20"/>
          <w:szCs w:val="20"/>
        </w:rPr>
      </w:pPr>
    </w:p>
    <w:p w:rsidR="00E144ED" w:rsidRDefault="00E144ED" w:rsidP="00E144ED">
      <w:pPr>
        <w:widowControl w:val="0"/>
        <w:autoSpaceDE w:val="0"/>
        <w:autoSpaceDN w:val="0"/>
        <w:adjustRightInd w:val="0"/>
        <w:spacing w:after="0" w:line="240" w:lineRule="auto"/>
        <w:ind w:right="-1826"/>
        <w:jc w:val="both"/>
        <w:rPr>
          <w:rFonts w:ascii="Arial"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15 :</w:t>
      </w:r>
      <w:r>
        <w:rPr>
          <w:rFonts w:ascii="Arial" w:eastAsia="Times New Roman" w:hAnsi="Arial" w:cs="Arial"/>
          <w:b/>
          <w:sz w:val="20"/>
          <w:szCs w:val="20"/>
        </w:rPr>
        <w:t xml:space="preserve"> </w:t>
      </w:r>
      <w:r w:rsidRPr="008136DC">
        <w:rPr>
          <w:rFonts w:ascii="Arial" w:hAnsi="Arial" w:cs="Arial"/>
          <w:b/>
          <w:sz w:val="20"/>
          <w:szCs w:val="20"/>
        </w:rPr>
        <w:t>Réponse</w:t>
      </w:r>
      <w:r>
        <w:rPr>
          <w:rFonts w:ascii="Arial" w:hAnsi="Arial" w:cs="Arial"/>
          <w:b/>
          <w:sz w:val="20"/>
          <w:szCs w:val="20"/>
        </w:rPr>
        <w:t>s</w:t>
      </w:r>
      <w:r w:rsidRPr="008136DC">
        <w:rPr>
          <w:rFonts w:ascii="Arial" w:hAnsi="Arial" w:cs="Arial"/>
          <w:b/>
          <w:sz w:val="20"/>
          <w:szCs w:val="20"/>
        </w:rPr>
        <w:t xml:space="preserve"> A, C</w:t>
      </w:r>
    </w:p>
    <w:p w:rsidR="00E144ED" w:rsidRPr="008136DC" w:rsidRDefault="00E144ED" w:rsidP="00E144ED">
      <w:pPr>
        <w:widowControl w:val="0"/>
        <w:autoSpaceDE w:val="0"/>
        <w:autoSpaceDN w:val="0"/>
        <w:adjustRightInd w:val="0"/>
        <w:spacing w:after="0" w:line="240" w:lineRule="auto"/>
        <w:ind w:right="-1826"/>
        <w:jc w:val="both"/>
        <w:rPr>
          <w:rFonts w:ascii="Arial" w:hAnsi="Arial" w:cs="Arial"/>
          <w:b/>
          <w:sz w:val="20"/>
          <w:szCs w:val="20"/>
        </w:rPr>
      </w:pPr>
    </w:p>
    <w:p w:rsidR="00E144ED" w:rsidRPr="008136DC" w:rsidRDefault="00E144ED" w:rsidP="00E144ED">
      <w:pPr>
        <w:widowControl w:val="0"/>
        <w:autoSpaceDE w:val="0"/>
        <w:autoSpaceDN w:val="0"/>
        <w:adjustRightInd w:val="0"/>
        <w:spacing w:after="0" w:line="240" w:lineRule="auto"/>
        <w:ind w:right="-1826"/>
        <w:jc w:val="both"/>
        <w:rPr>
          <w:rFonts w:ascii="Arial" w:hAnsi="Arial" w:cs="Arial"/>
          <w:sz w:val="20"/>
          <w:szCs w:val="20"/>
        </w:rPr>
      </w:pPr>
      <w:r w:rsidRPr="008136DC">
        <w:rPr>
          <w:rFonts w:ascii="Arial" w:hAnsi="Arial" w:cs="Arial"/>
          <w:sz w:val="20"/>
          <w:szCs w:val="20"/>
        </w:rPr>
        <w:t>A)</w:t>
      </w:r>
      <w:r>
        <w:rPr>
          <w:rFonts w:ascii="Arial" w:hAnsi="Arial" w:cs="Arial"/>
          <w:sz w:val="20"/>
          <w:szCs w:val="20"/>
          <w:u w:val="single"/>
        </w:rPr>
        <w:t xml:space="preserve"> </w:t>
      </w:r>
      <w:r w:rsidRPr="008136DC">
        <w:rPr>
          <w:rFonts w:ascii="Arial" w:hAnsi="Arial" w:cs="Arial"/>
          <w:sz w:val="20"/>
          <w:szCs w:val="20"/>
          <w:u w:val="single"/>
        </w:rPr>
        <w:t>Vrai</w:t>
      </w:r>
      <w:r w:rsidRPr="008136DC">
        <w:rPr>
          <w:rFonts w:ascii="Arial" w:hAnsi="Arial" w:cs="Arial"/>
          <w:sz w:val="20"/>
          <w:szCs w:val="20"/>
        </w:rPr>
        <w:t> </w:t>
      </w:r>
    </w:p>
    <w:p w:rsidR="00E144ED" w:rsidRPr="008136DC" w:rsidRDefault="00E144ED" w:rsidP="00E144ED">
      <w:pPr>
        <w:spacing w:after="0" w:line="240" w:lineRule="auto"/>
        <w:rPr>
          <w:rFonts w:ascii="Arial" w:hAnsi="Arial" w:cs="Arial"/>
          <w:sz w:val="20"/>
          <w:szCs w:val="20"/>
        </w:rPr>
      </w:pPr>
      <w:r w:rsidRPr="008136DC">
        <w:rPr>
          <w:rFonts w:ascii="Arial" w:hAnsi="Arial" w:cs="Arial"/>
          <w:sz w:val="20"/>
          <w:szCs w:val="20"/>
        </w:rPr>
        <w:t xml:space="preserve">B) </w:t>
      </w:r>
      <w:r w:rsidRPr="008136DC">
        <w:rPr>
          <w:rFonts w:ascii="Arial" w:hAnsi="Arial" w:cs="Arial"/>
          <w:sz w:val="20"/>
          <w:szCs w:val="20"/>
          <w:u w:val="single"/>
        </w:rPr>
        <w:t>Faux </w:t>
      </w:r>
      <w:r w:rsidRPr="008136DC">
        <w:rPr>
          <w:rFonts w:ascii="Arial" w:hAnsi="Arial" w:cs="Arial"/>
          <w:sz w:val="20"/>
          <w:szCs w:val="20"/>
        </w:rPr>
        <w:t>: à l’ANSM !</w:t>
      </w:r>
    </w:p>
    <w:p w:rsidR="00E144ED" w:rsidRDefault="00E144ED" w:rsidP="00E144ED">
      <w:pPr>
        <w:spacing w:after="0" w:line="240" w:lineRule="auto"/>
        <w:rPr>
          <w:rFonts w:ascii="Arial" w:hAnsi="Arial" w:cs="Arial"/>
          <w:sz w:val="20"/>
          <w:szCs w:val="20"/>
        </w:rPr>
      </w:pPr>
      <w:r w:rsidRPr="008136DC">
        <w:rPr>
          <w:rFonts w:ascii="Arial" w:hAnsi="Arial" w:cs="Arial"/>
          <w:sz w:val="20"/>
          <w:szCs w:val="20"/>
        </w:rPr>
        <w:t xml:space="preserve">C) </w:t>
      </w:r>
      <w:r w:rsidRPr="008136DC">
        <w:rPr>
          <w:rFonts w:ascii="Arial" w:hAnsi="Arial" w:cs="Arial"/>
          <w:sz w:val="20"/>
          <w:szCs w:val="20"/>
          <w:u w:val="single"/>
        </w:rPr>
        <w:t>Vrai </w:t>
      </w:r>
      <w:r w:rsidRPr="008136DC">
        <w:rPr>
          <w:rFonts w:ascii="Arial" w:hAnsi="Arial" w:cs="Arial"/>
          <w:sz w:val="20"/>
          <w:szCs w:val="20"/>
        </w:rPr>
        <w:t>: Tous les 6 mois pendant 2 ans, puis tous les ans pendant 3 ans et enfin une fois tous les 5 ans</w:t>
      </w:r>
    </w:p>
    <w:p w:rsidR="00E144ED" w:rsidRPr="00E144ED" w:rsidRDefault="00E144ED" w:rsidP="00E144ED">
      <w:pPr>
        <w:spacing w:after="0" w:line="240" w:lineRule="auto"/>
        <w:rPr>
          <w:rFonts w:ascii="Arial" w:hAnsi="Arial" w:cs="Arial"/>
          <w:sz w:val="20"/>
          <w:szCs w:val="20"/>
        </w:rPr>
      </w:pPr>
      <w:r>
        <w:rPr>
          <w:rFonts w:ascii="Arial" w:hAnsi="Arial" w:cs="Arial"/>
          <w:sz w:val="20"/>
          <w:szCs w:val="20"/>
        </w:rPr>
        <w:t xml:space="preserve">D) </w:t>
      </w:r>
      <w:r>
        <w:rPr>
          <w:rFonts w:ascii="Arial" w:hAnsi="Arial" w:cs="Arial"/>
          <w:sz w:val="20"/>
          <w:szCs w:val="20"/>
          <w:u w:val="single"/>
        </w:rPr>
        <w:t>Faux</w:t>
      </w:r>
      <w:r>
        <w:rPr>
          <w:rFonts w:ascii="Arial" w:hAnsi="Arial" w:cs="Arial"/>
          <w:sz w:val="20"/>
          <w:szCs w:val="20"/>
        </w:rPr>
        <w:t> : aussi à l’OMS</w:t>
      </w:r>
    </w:p>
    <w:p w:rsidR="00E144ED" w:rsidRDefault="00E144ED" w:rsidP="00E144ED">
      <w:pPr>
        <w:spacing w:line="240" w:lineRule="auto"/>
        <w:contextualSpacing/>
        <w:jc w:val="both"/>
        <w:rPr>
          <w:rFonts w:ascii="Arial" w:eastAsia="Times New Roman" w:hAnsi="Arial" w:cs="Arial"/>
          <w:b/>
          <w:sz w:val="20"/>
          <w:szCs w:val="20"/>
        </w:rPr>
      </w:pPr>
    </w:p>
    <w:p w:rsidR="00E144ED" w:rsidRDefault="00E144ED" w:rsidP="00E144ED">
      <w:pPr>
        <w:widowControl w:val="0"/>
        <w:autoSpaceDE w:val="0"/>
        <w:autoSpaceDN w:val="0"/>
        <w:adjustRightInd w:val="0"/>
        <w:spacing w:after="0" w:line="240" w:lineRule="auto"/>
        <w:ind w:right="-1826"/>
        <w:jc w:val="both"/>
        <w:rPr>
          <w:rFonts w:ascii="Arial"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16 :</w:t>
      </w:r>
      <w:r>
        <w:rPr>
          <w:rFonts w:ascii="Arial" w:eastAsia="Times New Roman" w:hAnsi="Arial" w:cs="Arial"/>
          <w:b/>
          <w:sz w:val="20"/>
          <w:szCs w:val="20"/>
        </w:rPr>
        <w:t xml:space="preserve"> </w:t>
      </w:r>
      <w:r>
        <w:rPr>
          <w:rFonts w:ascii="Arial" w:hAnsi="Arial" w:cs="Arial"/>
          <w:b/>
          <w:sz w:val="20"/>
          <w:szCs w:val="20"/>
        </w:rPr>
        <w:t>Réponses A, C, D</w:t>
      </w:r>
    </w:p>
    <w:p w:rsidR="00E144ED" w:rsidRPr="00615B92" w:rsidRDefault="00E144ED" w:rsidP="00E144ED">
      <w:pPr>
        <w:widowControl w:val="0"/>
        <w:autoSpaceDE w:val="0"/>
        <w:autoSpaceDN w:val="0"/>
        <w:adjustRightInd w:val="0"/>
        <w:spacing w:after="0" w:line="240" w:lineRule="auto"/>
        <w:ind w:right="-1826"/>
        <w:jc w:val="both"/>
        <w:rPr>
          <w:rFonts w:ascii="Arial" w:hAnsi="Arial" w:cs="Arial"/>
          <w:b/>
          <w:sz w:val="20"/>
          <w:szCs w:val="20"/>
        </w:rPr>
      </w:pPr>
    </w:p>
    <w:p w:rsidR="00E144ED" w:rsidRPr="00615B92" w:rsidRDefault="00E144ED" w:rsidP="00E144ED">
      <w:pPr>
        <w:widowControl w:val="0"/>
        <w:autoSpaceDE w:val="0"/>
        <w:autoSpaceDN w:val="0"/>
        <w:adjustRightInd w:val="0"/>
        <w:spacing w:after="0" w:line="240" w:lineRule="auto"/>
        <w:ind w:right="-1826"/>
        <w:jc w:val="both"/>
        <w:rPr>
          <w:rFonts w:ascii="Arial" w:hAnsi="Arial" w:cs="Arial"/>
          <w:b/>
          <w:sz w:val="20"/>
          <w:szCs w:val="20"/>
        </w:rPr>
      </w:pPr>
      <w:r w:rsidRPr="00615B92">
        <w:rPr>
          <w:rFonts w:ascii="Arial" w:hAnsi="Arial" w:cs="Arial"/>
          <w:sz w:val="20"/>
          <w:szCs w:val="20"/>
        </w:rPr>
        <w:t xml:space="preserve">A) </w:t>
      </w:r>
      <w:r w:rsidRPr="00615B92">
        <w:rPr>
          <w:rFonts w:ascii="Arial" w:hAnsi="Arial" w:cs="Arial"/>
          <w:sz w:val="20"/>
          <w:szCs w:val="20"/>
          <w:u w:val="single"/>
        </w:rPr>
        <w:t>Vrai</w:t>
      </w:r>
    </w:p>
    <w:p w:rsidR="00E144ED" w:rsidRDefault="00E144ED" w:rsidP="00E144ED">
      <w:pPr>
        <w:widowControl w:val="0"/>
        <w:autoSpaceDE w:val="0"/>
        <w:autoSpaceDN w:val="0"/>
        <w:adjustRightInd w:val="0"/>
        <w:spacing w:after="0" w:line="240" w:lineRule="auto"/>
        <w:ind w:right="-1826"/>
        <w:jc w:val="both"/>
        <w:rPr>
          <w:rFonts w:ascii="Arial" w:hAnsi="Arial" w:cs="Arial"/>
          <w:sz w:val="20"/>
          <w:szCs w:val="20"/>
        </w:rPr>
      </w:pPr>
      <w:r w:rsidRPr="00615B92">
        <w:rPr>
          <w:rFonts w:ascii="Arial" w:hAnsi="Arial" w:cs="Arial"/>
          <w:sz w:val="20"/>
          <w:szCs w:val="20"/>
        </w:rPr>
        <w:t xml:space="preserve">B) </w:t>
      </w:r>
      <w:r>
        <w:rPr>
          <w:rFonts w:ascii="Arial" w:hAnsi="Arial" w:cs="Arial"/>
          <w:sz w:val="20"/>
          <w:szCs w:val="20"/>
          <w:u w:val="single"/>
        </w:rPr>
        <w:t xml:space="preserve">Faux : </w:t>
      </w:r>
      <w:r>
        <w:rPr>
          <w:rFonts w:ascii="Arial" w:hAnsi="Arial" w:cs="Arial"/>
          <w:sz w:val="20"/>
          <w:szCs w:val="20"/>
        </w:rPr>
        <w:t xml:space="preserve">le franchissement de la barrière </w:t>
      </w:r>
      <w:proofErr w:type="spellStart"/>
      <w:r>
        <w:rPr>
          <w:rFonts w:ascii="Arial" w:hAnsi="Arial" w:cs="Arial"/>
          <w:sz w:val="20"/>
          <w:szCs w:val="20"/>
        </w:rPr>
        <w:t>entérocytaire</w:t>
      </w:r>
      <w:proofErr w:type="spellEnd"/>
      <w:r>
        <w:rPr>
          <w:rFonts w:ascii="Arial" w:hAnsi="Arial" w:cs="Arial"/>
          <w:sz w:val="20"/>
          <w:szCs w:val="20"/>
        </w:rPr>
        <w:t xml:space="preserve"> se fait majoritairement selon un transfert PASSIF (épithélium </w:t>
      </w:r>
    </w:p>
    <w:p w:rsidR="00E144ED" w:rsidRPr="00615B92" w:rsidRDefault="00E144ED" w:rsidP="00E144ED">
      <w:pPr>
        <w:widowControl w:val="0"/>
        <w:autoSpaceDE w:val="0"/>
        <w:autoSpaceDN w:val="0"/>
        <w:adjustRightInd w:val="0"/>
        <w:spacing w:after="0" w:line="240" w:lineRule="auto"/>
        <w:ind w:right="-1826"/>
        <w:jc w:val="both"/>
        <w:rPr>
          <w:rFonts w:ascii="Arial" w:hAnsi="Arial" w:cs="Arial"/>
          <w:sz w:val="20"/>
          <w:szCs w:val="20"/>
        </w:rPr>
      </w:pPr>
      <w:proofErr w:type="spellStart"/>
      <w:proofErr w:type="gramStart"/>
      <w:r>
        <w:rPr>
          <w:rFonts w:ascii="Arial" w:hAnsi="Arial" w:cs="Arial"/>
          <w:sz w:val="20"/>
          <w:szCs w:val="20"/>
        </w:rPr>
        <w:t>fenetré</w:t>
      </w:r>
      <w:proofErr w:type="spellEnd"/>
      <w:proofErr w:type="gramEnd"/>
      <w:r>
        <w:rPr>
          <w:rFonts w:ascii="Arial" w:hAnsi="Arial" w:cs="Arial"/>
          <w:sz w:val="20"/>
          <w:szCs w:val="20"/>
        </w:rPr>
        <w:t xml:space="preserve">) bien qu’on retrouve des protéines d’efflux comme la </w:t>
      </w:r>
      <w:proofErr w:type="spellStart"/>
      <w:r>
        <w:rPr>
          <w:rFonts w:ascii="Arial" w:hAnsi="Arial" w:cs="Arial"/>
          <w:sz w:val="20"/>
          <w:szCs w:val="20"/>
        </w:rPr>
        <w:t>p-Gp</w:t>
      </w:r>
      <w:proofErr w:type="spellEnd"/>
    </w:p>
    <w:p w:rsidR="00E144ED" w:rsidRPr="00615B92" w:rsidRDefault="00E144ED" w:rsidP="00E144ED">
      <w:pPr>
        <w:spacing w:line="240" w:lineRule="auto"/>
        <w:contextualSpacing/>
        <w:jc w:val="both"/>
        <w:rPr>
          <w:rFonts w:ascii="Arial" w:hAnsi="Arial" w:cs="Arial"/>
          <w:sz w:val="20"/>
          <w:szCs w:val="20"/>
        </w:rPr>
      </w:pPr>
      <w:r w:rsidRPr="00615B92">
        <w:rPr>
          <w:rFonts w:ascii="Arial" w:hAnsi="Arial" w:cs="Arial"/>
          <w:sz w:val="20"/>
          <w:szCs w:val="20"/>
        </w:rPr>
        <w:t xml:space="preserve">C) </w:t>
      </w:r>
      <w:r>
        <w:rPr>
          <w:rFonts w:ascii="Arial" w:hAnsi="Arial" w:cs="Arial"/>
          <w:sz w:val="20"/>
          <w:szCs w:val="20"/>
          <w:u w:val="single"/>
        </w:rPr>
        <w:t>Vrai</w:t>
      </w:r>
    </w:p>
    <w:p w:rsidR="00E144ED" w:rsidRDefault="00E144ED" w:rsidP="00E144ED">
      <w:pPr>
        <w:spacing w:line="240" w:lineRule="auto"/>
        <w:contextualSpacing/>
        <w:jc w:val="both"/>
        <w:rPr>
          <w:rFonts w:ascii="Arial" w:hAnsi="Arial" w:cs="Arial"/>
          <w:sz w:val="20"/>
          <w:szCs w:val="20"/>
          <w:u w:val="single"/>
        </w:rPr>
      </w:pPr>
      <w:r w:rsidRPr="00615B92">
        <w:rPr>
          <w:rFonts w:ascii="Arial" w:hAnsi="Arial" w:cs="Arial"/>
          <w:sz w:val="20"/>
          <w:szCs w:val="20"/>
        </w:rPr>
        <w:t xml:space="preserve">D) </w:t>
      </w:r>
      <w:r>
        <w:rPr>
          <w:rFonts w:ascii="Arial" w:hAnsi="Arial" w:cs="Arial"/>
          <w:sz w:val="20"/>
          <w:szCs w:val="20"/>
          <w:u w:val="single"/>
        </w:rPr>
        <w:t>Vrai</w:t>
      </w:r>
    </w:p>
    <w:p w:rsidR="00E144ED" w:rsidRDefault="00E144ED" w:rsidP="00E144ED">
      <w:pPr>
        <w:spacing w:line="240" w:lineRule="auto"/>
        <w:contextualSpacing/>
        <w:jc w:val="both"/>
        <w:rPr>
          <w:rFonts w:ascii="Arial" w:eastAsia="Times New Roman" w:hAnsi="Arial" w:cs="Arial"/>
          <w:b/>
          <w:sz w:val="20"/>
          <w:szCs w:val="20"/>
        </w:rPr>
      </w:pPr>
    </w:p>
    <w:p w:rsidR="00E144ED" w:rsidRPr="00A67917" w:rsidRDefault="00E144ED" w:rsidP="00E144ED">
      <w:pPr>
        <w:spacing w:after="0" w:line="240" w:lineRule="auto"/>
        <w:jc w:val="both"/>
        <w:rPr>
          <w:rFonts w:ascii="Arial" w:eastAsia="Times New Roman" w:hAnsi="Arial" w:cs="Arial"/>
          <w:b/>
          <w:sz w:val="20"/>
          <w:szCs w:val="20"/>
        </w:rPr>
      </w:pPr>
      <w:r w:rsidRPr="00113BB4">
        <w:rPr>
          <w:rFonts w:ascii="Arial" w:eastAsia="Times New Roman" w:hAnsi="Arial" w:cs="Arial"/>
          <w:b/>
          <w:sz w:val="20"/>
          <w:szCs w:val="20"/>
          <w:u w:val="single"/>
        </w:rPr>
        <w:t>QCM</w:t>
      </w:r>
      <w:r>
        <w:rPr>
          <w:rFonts w:ascii="Arial" w:eastAsia="Times New Roman" w:hAnsi="Arial" w:cs="Arial"/>
          <w:b/>
          <w:sz w:val="20"/>
          <w:szCs w:val="20"/>
          <w:u w:val="single"/>
        </w:rPr>
        <w:t xml:space="preserve"> 17 :</w:t>
      </w:r>
      <w:r>
        <w:rPr>
          <w:rFonts w:ascii="Arial" w:eastAsia="Times New Roman" w:hAnsi="Arial" w:cs="Arial"/>
          <w:b/>
          <w:sz w:val="20"/>
          <w:szCs w:val="20"/>
        </w:rPr>
        <w:t xml:space="preserve"> </w:t>
      </w:r>
      <w:r w:rsidRPr="00A67917">
        <w:rPr>
          <w:rFonts w:ascii="Arial" w:eastAsia="Times New Roman" w:hAnsi="Arial" w:cs="Arial"/>
          <w:b/>
          <w:sz w:val="20"/>
          <w:szCs w:val="20"/>
        </w:rPr>
        <w:t xml:space="preserve">Réponses </w:t>
      </w:r>
      <w:r>
        <w:rPr>
          <w:rFonts w:ascii="Arial" w:eastAsia="Times New Roman" w:hAnsi="Arial" w:cs="Arial"/>
          <w:b/>
          <w:sz w:val="20"/>
          <w:szCs w:val="20"/>
        </w:rPr>
        <w:t>B, C</w:t>
      </w:r>
    </w:p>
    <w:p w:rsidR="00E144ED" w:rsidRDefault="00E144ED" w:rsidP="00E144ED">
      <w:pPr>
        <w:spacing w:after="0" w:line="240" w:lineRule="auto"/>
        <w:jc w:val="both"/>
        <w:rPr>
          <w:rFonts w:ascii="Arial" w:hAnsi="Arial" w:cs="Arial"/>
          <w:sz w:val="20"/>
          <w:szCs w:val="20"/>
        </w:rPr>
      </w:pPr>
      <w:r w:rsidRPr="00A67917">
        <w:rPr>
          <w:rFonts w:ascii="Arial" w:eastAsia="Times New Roman" w:hAnsi="Arial" w:cs="Arial"/>
          <w:sz w:val="20"/>
          <w:szCs w:val="20"/>
        </w:rPr>
        <w:t>A)</w:t>
      </w:r>
      <w:r>
        <w:rPr>
          <w:rFonts w:ascii="Arial" w:eastAsia="Times New Roman" w:hAnsi="Arial" w:cs="Arial"/>
          <w:sz w:val="20"/>
          <w:szCs w:val="20"/>
        </w:rPr>
        <w:t xml:space="preserve"> </w:t>
      </w:r>
      <w:r>
        <w:rPr>
          <w:rFonts w:ascii="Arial" w:eastAsia="Times New Roman" w:hAnsi="Arial" w:cs="Arial"/>
          <w:sz w:val="20"/>
          <w:szCs w:val="20"/>
          <w:u w:val="single"/>
        </w:rPr>
        <w:t>Faux</w:t>
      </w:r>
      <w:r>
        <w:rPr>
          <w:rFonts w:ascii="Arial" w:eastAsia="Times New Roman" w:hAnsi="Arial" w:cs="Arial"/>
          <w:sz w:val="20"/>
          <w:szCs w:val="20"/>
        </w:rPr>
        <w:t> : t1/2 = ln2/ke : donc inversement a la constante d’élimination (</w:t>
      </w:r>
      <w:proofErr w:type="spellStart"/>
      <w:r>
        <w:rPr>
          <w:rFonts w:ascii="Arial" w:eastAsia="Times New Roman" w:hAnsi="Arial" w:cs="Arial"/>
          <w:sz w:val="20"/>
          <w:szCs w:val="20"/>
        </w:rPr>
        <w:t>ke</w:t>
      </w:r>
      <w:proofErr w:type="spellEnd"/>
      <w:r>
        <w:rPr>
          <w:rFonts w:ascii="Arial" w:eastAsia="Times New Roman" w:hAnsi="Arial" w:cs="Arial"/>
          <w:sz w:val="20"/>
          <w:szCs w:val="20"/>
        </w:rPr>
        <w:t>)</w:t>
      </w:r>
    </w:p>
    <w:p w:rsidR="00E144ED" w:rsidRPr="002934CE" w:rsidRDefault="00E144ED" w:rsidP="00E144ED">
      <w:pPr>
        <w:spacing w:after="0" w:line="240" w:lineRule="auto"/>
        <w:jc w:val="both"/>
        <w:rPr>
          <w:rFonts w:ascii="Arial" w:eastAsia="Times New Roman" w:hAnsi="Arial" w:cs="Arial"/>
          <w:sz w:val="20"/>
          <w:szCs w:val="20"/>
        </w:rPr>
      </w:pPr>
      <w:r>
        <w:rPr>
          <w:rFonts w:ascii="Arial" w:hAnsi="Arial" w:cs="Arial"/>
          <w:sz w:val="20"/>
          <w:szCs w:val="20"/>
        </w:rPr>
        <w:t xml:space="preserve">B) </w:t>
      </w:r>
      <w:r>
        <w:rPr>
          <w:rFonts w:ascii="Arial" w:hAnsi="Arial" w:cs="Arial"/>
          <w:sz w:val="20"/>
          <w:szCs w:val="20"/>
          <w:u w:val="single"/>
        </w:rPr>
        <w:t>Vrai </w:t>
      </w:r>
      <w:r>
        <w:rPr>
          <w:rFonts w:ascii="Arial" w:hAnsi="Arial" w:cs="Arial"/>
          <w:sz w:val="20"/>
          <w:szCs w:val="20"/>
        </w:rPr>
        <w:t xml:space="preserve">: t1/2 = </w:t>
      </w:r>
      <m:oMath>
        <m:f>
          <m:fPr>
            <m:ctrlPr>
              <w:rPr>
                <w:rFonts w:ascii="Cambria Math" w:hAnsi="Cambria Math" w:cs="Arial"/>
                <w:i/>
                <w:szCs w:val="20"/>
              </w:rPr>
            </m:ctrlPr>
          </m:fPr>
          <m:num>
            <m:r>
              <w:rPr>
                <w:rFonts w:ascii="Cambria Math" w:hAnsi="Cambria Math" w:cs="Arial"/>
                <w:szCs w:val="20"/>
              </w:rPr>
              <m:t>ln</m:t>
            </m:r>
            <m:r>
              <w:rPr>
                <w:rFonts w:ascii="Cambria Math" w:hAnsi="Cambria Math" w:cs="Arial"/>
                <w:szCs w:val="20"/>
              </w:rPr>
              <m:t xml:space="preserve">2 </m:t>
            </m:r>
            <m:r>
              <w:rPr>
                <w:rFonts w:ascii="Cambria Math" w:hAnsi="Cambria Math" w:cs="Arial"/>
                <w:szCs w:val="20"/>
              </w:rPr>
              <m:t>x</m:t>
            </m:r>
            <m:r>
              <w:rPr>
                <w:rFonts w:ascii="Cambria Math" w:hAnsi="Cambria Math" w:cs="Arial"/>
                <w:szCs w:val="20"/>
              </w:rPr>
              <m:t xml:space="preserve"> </m:t>
            </m:r>
            <m:r>
              <w:rPr>
                <w:rFonts w:ascii="Cambria Math" w:hAnsi="Cambria Math" w:cs="Arial"/>
                <w:szCs w:val="20"/>
              </w:rPr>
              <m:t>Vd</m:t>
            </m:r>
          </m:num>
          <m:den>
            <m:r>
              <w:rPr>
                <w:rFonts w:ascii="Cambria Math" w:hAnsi="Cambria Math" w:cs="Arial"/>
                <w:szCs w:val="20"/>
              </w:rPr>
              <m:t>Cl</m:t>
            </m:r>
          </m:den>
        </m:f>
      </m:oMath>
      <w:r>
        <w:rPr>
          <w:rFonts w:ascii="Arial" w:eastAsiaTheme="minorEastAsia" w:hAnsi="Arial" w:cs="Arial"/>
          <w:szCs w:val="20"/>
        </w:rPr>
        <w:t xml:space="preserve">  </w:t>
      </w:r>
    </w:p>
    <w:p w:rsidR="00E144ED" w:rsidRDefault="00E144ED" w:rsidP="00E144E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w:t>
      </w:r>
      <w:r>
        <w:rPr>
          <w:rFonts w:ascii="Arial" w:eastAsia="Times New Roman" w:hAnsi="Arial" w:cs="Arial"/>
          <w:sz w:val="20"/>
          <w:szCs w:val="20"/>
          <w:u w:val="single"/>
        </w:rPr>
        <w:t>Vrai </w:t>
      </w:r>
      <w:r w:rsidRPr="002934CE">
        <w:rPr>
          <w:rFonts w:ascii="Arial" w:eastAsia="Times New Roman" w:hAnsi="Arial" w:cs="Arial"/>
          <w:sz w:val="20"/>
          <w:szCs w:val="20"/>
        </w:rPr>
        <w:t xml:space="preserve">: </w:t>
      </w:r>
      <w:proofErr w:type="spellStart"/>
      <w:r w:rsidRPr="002934CE">
        <w:rPr>
          <w:rFonts w:ascii="Arial" w:eastAsia="Times New Roman" w:hAnsi="Arial" w:cs="Arial"/>
          <w:sz w:val="20"/>
          <w:szCs w:val="20"/>
        </w:rPr>
        <w:t>cf</w:t>
      </w:r>
      <w:proofErr w:type="spellEnd"/>
      <w:r w:rsidRPr="002934CE">
        <w:rPr>
          <w:rFonts w:ascii="Arial" w:eastAsia="Times New Roman" w:hAnsi="Arial" w:cs="Arial"/>
          <w:sz w:val="20"/>
          <w:szCs w:val="20"/>
        </w:rPr>
        <w:t xml:space="preserve"> B)</w:t>
      </w:r>
    </w:p>
    <w:p w:rsidR="005C75D5" w:rsidRDefault="00E144ED" w:rsidP="00E144E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Pr>
          <w:rFonts w:ascii="Arial" w:eastAsia="Times New Roman" w:hAnsi="Arial" w:cs="Arial"/>
          <w:sz w:val="20"/>
          <w:szCs w:val="20"/>
          <w:u w:val="single"/>
        </w:rPr>
        <w:t>Faux </w:t>
      </w:r>
      <w:r>
        <w:rPr>
          <w:rFonts w:ascii="Arial" w:eastAsia="Times New Roman" w:hAnsi="Arial" w:cs="Arial"/>
          <w:sz w:val="20"/>
          <w:szCs w:val="20"/>
        </w:rPr>
        <w:t xml:space="preserve">: on sait que </w:t>
      </w:r>
      <w:proofErr w:type="spellStart"/>
      <w:r>
        <w:rPr>
          <w:rFonts w:ascii="Arial" w:eastAsia="Times New Roman" w:hAnsi="Arial" w:cs="Arial"/>
          <w:sz w:val="20"/>
          <w:szCs w:val="20"/>
        </w:rPr>
        <w:t>Vd</w:t>
      </w:r>
      <w:proofErr w:type="spellEnd"/>
      <w:r>
        <w:rPr>
          <w:rFonts w:ascii="Arial" w:eastAsia="Times New Roman" w:hAnsi="Arial" w:cs="Arial"/>
          <w:sz w:val="20"/>
          <w:szCs w:val="20"/>
        </w:rPr>
        <w:t>=dose/c donc d’après la formule B), on peut en déduire que c’est inversement proportionnel !</w:t>
      </w:r>
    </w:p>
    <w:p w:rsidR="005C75D5" w:rsidRDefault="005C75D5" w:rsidP="00E144ED">
      <w:pPr>
        <w:spacing w:after="0" w:line="240" w:lineRule="auto"/>
        <w:jc w:val="both"/>
        <w:rPr>
          <w:rFonts w:ascii="Arial" w:eastAsia="Times New Roman" w:hAnsi="Arial" w:cs="Arial"/>
          <w:sz w:val="20"/>
          <w:szCs w:val="20"/>
        </w:rPr>
      </w:pPr>
    </w:p>
    <w:p w:rsidR="005C75D5" w:rsidRDefault="005C75D5" w:rsidP="00E144ED">
      <w:pPr>
        <w:spacing w:after="0" w:line="240" w:lineRule="auto"/>
        <w:jc w:val="both"/>
        <w:rPr>
          <w:rFonts w:ascii="Arial" w:eastAsia="Times New Roman" w:hAnsi="Arial" w:cs="Arial"/>
          <w:sz w:val="20"/>
          <w:szCs w:val="20"/>
        </w:rPr>
      </w:pPr>
    </w:p>
    <w:p w:rsidR="005C75D5" w:rsidRDefault="005C75D5" w:rsidP="00E144ED">
      <w:pPr>
        <w:spacing w:after="0" w:line="240" w:lineRule="auto"/>
        <w:jc w:val="both"/>
        <w:rPr>
          <w:rFonts w:ascii="Arial" w:eastAsia="Times New Roman" w:hAnsi="Arial" w:cs="Arial"/>
          <w:sz w:val="20"/>
          <w:szCs w:val="20"/>
        </w:rPr>
      </w:pPr>
    </w:p>
    <w:p w:rsidR="005C75D5" w:rsidRDefault="005C75D5" w:rsidP="00E144ED">
      <w:pPr>
        <w:spacing w:after="0" w:line="240" w:lineRule="auto"/>
        <w:jc w:val="both"/>
        <w:rPr>
          <w:rFonts w:ascii="Arial" w:eastAsia="Times New Roman" w:hAnsi="Arial" w:cs="Arial"/>
          <w:sz w:val="20"/>
          <w:szCs w:val="20"/>
        </w:rPr>
      </w:pPr>
    </w:p>
    <w:p w:rsidR="005C75D5" w:rsidRDefault="005C75D5" w:rsidP="00E144ED">
      <w:pPr>
        <w:spacing w:after="0" w:line="240" w:lineRule="auto"/>
        <w:jc w:val="both"/>
        <w:rPr>
          <w:rFonts w:ascii="Arial" w:eastAsia="Times New Roman" w:hAnsi="Arial" w:cs="Arial"/>
          <w:sz w:val="20"/>
          <w:szCs w:val="20"/>
        </w:rPr>
      </w:pPr>
    </w:p>
    <w:p w:rsidR="005C75D5" w:rsidRDefault="005C75D5" w:rsidP="00E144ED">
      <w:pPr>
        <w:spacing w:after="0" w:line="240" w:lineRule="auto"/>
        <w:jc w:val="both"/>
        <w:rPr>
          <w:rFonts w:ascii="Arial" w:eastAsia="Times New Roman" w:hAnsi="Arial" w:cs="Arial"/>
          <w:sz w:val="20"/>
          <w:szCs w:val="20"/>
        </w:rPr>
      </w:pPr>
    </w:p>
    <w:p w:rsidR="005C75D5" w:rsidRDefault="005C75D5" w:rsidP="00E144ED">
      <w:pPr>
        <w:spacing w:after="0" w:line="240" w:lineRule="auto"/>
        <w:jc w:val="both"/>
        <w:rPr>
          <w:rFonts w:ascii="Arial" w:eastAsia="Times New Roman" w:hAnsi="Arial" w:cs="Arial"/>
          <w:sz w:val="20"/>
          <w:szCs w:val="20"/>
        </w:rPr>
      </w:pPr>
    </w:p>
    <w:p w:rsidR="005C75D5" w:rsidRDefault="005C75D5" w:rsidP="005C75D5">
      <w:pPr>
        <w:jc w:val="center"/>
        <w:rPr>
          <w:b/>
          <w:i/>
          <w:sz w:val="40"/>
          <w:u w:val="single"/>
        </w:rPr>
      </w:pPr>
      <w:r w:rsidRPr="00E129D4">
        <w:rPr>
          <w:b/>
          <w:i/>
          <w:sz w:val="40"/>
          <w:u w:val="single"/>
        </w:rPr>
        <w:t>Vrai/Faux</w:t>
      </w:r>
    </w:p>
    <w:tbl>
      <w:tblPr>
        <w:tblStyle w:val="Grille"/>
        <w:tblpPr w:leftFromText="141" w:rightFromText="141" w:vertAnchor="text" w:horzAnchor="page" w:tblpX="649" w:tblpY="134"/>
        <w:tblW w:w="0" w:type="auto"/>
        <w:tblLook w:val="00BF"/>
      </w:tblPr>
      <w:tblGrid>
        <w:gridCol w:w="551"/>
        <w:gridCol w:w="8363"/>
        <w:gridCol w:w="866"/>
        <w:gridCol w:w="859"/>
      </w:tblGrid>
      <w:tr w:rsidR="005C75D5">
        <w:trPr>
          <w:trHeight w:val="410"/>
        </w:trPr>
        <w:tc>
          <w:tcPr>
            <w:tcW w:w="551" w:type="dxa"/>
          </w:tcPr>
          <w:p w:rsidR="005C75D5" w:rsidRPr="00A92A2E" w:rsidRDefault="005C75D5" w:rsidP="00C251C6">
            <w:pPr>
              <w:jc w:val="center"/>
              <w:rPr>
                <w:b/>
              </w:rPr>
            </w:pPr>
            <w:r>
              <w:rPr>
                <w:b/>
              </w:rPr>
              <w:t>N°</w:t>
            </w:r>
          </w:p>
        </w:tc>
        <w:tc>
          <w:tcPr>
            <w:tcW w:w="8363" w:type="dxa"/>
          </w:tcPr>
          <w:p w:rsidR="005C75D5" w:rsidRPr="00840A8D" w:rsidRDefault="005C75D5" w:rsidP="00C251C6">
            <w:pPr>
              <w:tabs>
                <w:tab w:val="left" w:pos="3342"/>
              </w:tabs>
              <w:jc w:val="center"/>
              <w:rPr>
                <w:b/>
                <w:color w:val="7F7F7F" w:themeColor="text1" w:themeTint="80"/>
                <w:sz w:val="24"/>
              </w:rPr>
            </w:pPr>
            <w:r>
              <w:rPr>
                <w:b/>
                <w:i/>
                <w:color w:val="7F7F7F" w:themeColor="text1" w:themeTint="80"/>
                <w:sz w:val="24"/>
              </w:rPr>
              <w:t>PISANO – CIBLES &amp; MÉCANISMES D’ACTION – RONÉO 3</w:t>
            </w:r>
          </w:p>
        </w:tc>
        <w:tc>
          <w:tcPr>
            <w:tcW w:w="866" w:type="dxa"/>
          </w:tcPr>
          <w:p w:rsidR="005C75D5" w:rsidRPr="007808B6" w:rsidRDefault="005C75D5" w:rsidP="00C251C6">
            <w:pPr>
              <w:jc w:val="center"/>
              <w:rPr>
                <w:b/>
                <w:sz w:val="24"/>
              </w:rPr>
            </w:pPr>
            <w:r w:rsidRPr="007808B6">
              <w:rPr>
                <w:b/>
                <w:sz w:val="24"/>
              </w:rPr>
              <w:t>Vrai</w:t>
            </w:r>
          </w:p>
        </w:tc>
        <w:tc>
          <w:tcPr>
            <w:tcW w:w="859" w:type="dxa"/>
          </w:tcPr>
          <w:p w:rsidR="005C75D5" w:rsidRPr="007808B6" w:rsidRDefault="005C75D5" w:rsidP="00C251C6">
            <w:pPr>
              <w:jc w:val="center"/>
              <w:rPr>
                <w:b/>
                <w:sz w:val="24"/>
              </w:rPr>
            </w:pPr>
            <w:r w:rsidRPr="007808B6">
              <w:rPr>
                <w:b/>
                <w:sz w:val="24"/>
              </w:rPr>
              <w:t>Faux</w:t>
            </w:r>
          </w:p>
        </w:tc>
      </w:tr>
      <w:tr w:rsidR="005C75D5" w:rsidRPr="007808B6">
        <w:tc>
          <w:tcPr>
            <w:tcW w:w="551" w:type="dxa"/>
          </w:tcPr>
          <w:p w:rsidR="005C75D5" w:rsidRPr="00A92A2E" w:rsidRDefault="005C75D5" w:rsidP="00C251C6">
            <w:pPr>
              <w:jc w:val="center"/>
              <w:rPr>
                <w:b/>
              </w:rPr>
            </w:pPr>
            <w:r w:rsidRPr="00A92A2E">
              <w:rPr>
                <w:b/>
              </w:rPr>
              <w:t>1</w:t>
            </w:r>
          </w:p>
        </w:tc>
        <w:tc>
          <w:tcPr>
            <w:tcW w:w="8363" w:type="dxa"/>
          </w:tcPr>
          <w:p w:rsidR="005C75D5" w:rsidRPr="004B267D" w:rsidRDefault="005C75D5" w:rsidP="00C251C6">
            <w:r>
              <w:t xml:space="preserve">La transduction commence </w:t>
            </w:r>
            <w:r w:rsidRPr="007149E7">
              <w:rPr>
                <w:strike/>
                <w:color w:val="FF0000"/>
              </w:rPr>
              <w:t>avant</w:t>
            </w:r>
            <w:r>
              <w:t xml:space="preserve"> la fixation du médicament sur sa cible </w:t>
            </w:r>
            <w:r w:rsidRPr="004B267D">
              <w:rPr>
                <w:color w:val="008000"/>
              </w:rPr>
              <w:t>(</w:t>
            </w:r>
            <w:r>
              <w:rPr>
                <w:color w:val="008000"/>
              </w:rPr>
              <w:t>après</w:t>
            </w:r>
            <w:r w:rsidRPr="004B267D">
              <w:rPr>
                <w:color w:val="008000"/>
              </w:rPr>
              <w:t xml:space="preserve"> la fixation jusqu’à la réponse C</w:t>
            </w:r>
            <w:r w:rsidRPr="004B267D">
              <w:rPr>
                <w:color w:val="008000"/>
                <w:vertAlign w:val="superscript"/>
              </w:rPr>
              <w:t>R</w:t>
            </w:r>
            <w:r w:rsidRPr="004B267D">
              <w:rPr>
                <w:color w:val="008000"/>
              </w:rPr>
              <w:t>)</w:t>
            </w:r>
          </w:p>
        </w:tc>
        <w:tc>
          <w:tcPr>
            <w:tcW w:w="866" w:type="dxa"/>
          </w:tcPr>
          <w:p w:rsidR="005C75D5" w:rsidRPr="004B267D" w:rsidRDefault="005C75D5" w:rsidP="00C251C6">
            <w:pPr>
              <w:jc w:val="center"/>
              <w:rPr>
                <w:b/>
                <w:color w:val="008000"/>
              </w:rPr>
            </w:pPr>
          </w:p>
        </w:tc>
        <w:tc>
          <w:tcPr>
            <w:tcW w:w="859" w:type="dxa"/>
          </w:tcPr>
          <w:p w:rsidR="005C75D5" w:rsidRPr="004B267D" w:rsidRDefault="005C75D5" w:rsidP="00C251C6">
            <w:pPr>
              <w:jc w:val="center"/>
              <w:rPr>
                <w:b/>
                <w:color w:val="008000"/>
                <w:sz w:val="28"/>
              </w:rPr>
            </w:pPr>
            <w:r w:rsidRPr="004B267D">
              <w:rPr>
                <w:b/>
                <w:color w:val="008000"/>
                <w:sz w:val="28"/>
              </w:rPr>
              <w:sym w:font="Wingdings 2" w:char="F050"/>
            </w:r>
          </w:p>
        </w:tc>
      </w:tr>
      <w:tr w:rsidR="005C75D5" w:rsidRPr="007808B6">
        <w:tc>
          <w:tcPr>
            <w:tcW w:w="551" w:type="dxa"/>
          </w:tcPr>
          <w:p w:rsidR="005C75D5" w:rsidRPr="00A92A2E" w:rsidRDefault="005C75D5" w:rsidP="00C251C6">
            <w:pPr>
              <w:jc w:val="center"/>
              <w:rPr>
                <w:b/>
              </w:rPr>
            </w:pPr>
            <w:r w:rsidRPr="00A92A2E">
              <w:rPr>
                <w:b/>
              </w:rPr>
              <w:t>2</w:t>
            </w:r>
          </w:p>
        </w:tc>
        <w:tc>
          <w:tcPr>
            <w:tcW w:w="8363" w:type="dxa"/>
          </w:tcPr>
          <w:p w:rsidR="005C75D5" w:rsidRDefault="005C75D5" w:rsidP="00C251C6">
            <w:r>
              <w:t xml:space="preserve">La transduction amène à la réponse cellulaire </w:t>
            </w:r>
          </w:p>
        </w:tc>
        <w:tc>
          <w:tcPr>
            <w:tcW w:w="866" w:type="dxa"/>
          </w:tcPr>
          <w:p w:rsidR="005C75D5" w:rsidRPr="004B267D" w:rsidRDefault="005C75D5" w:rsidP="00C251C6">
            <w:pPr>
              <w:jc w:val="center"/>
              <w:rPr>
                <w:b/>
                <w:color w:val="008000"/>
                <w:sz w:val="28"/>
              </w:rPr>
            </w:pPr>
            <w:r w:rsidRPr="004B267D">
              <w:rPr>
                <w:b/>
                <w:color w:val="008000"/>
                <w:sz w:val="28"/>
              </w:rPr>
              <w:sym w:font="Wingdings 2" w:char="F050"/>
            </w:r>
          </w:p>
        </w:tc>
        <w:tc>
          <w:tcPr>
            <w:tcW w:w="859" w:type="dxa"/>
          </w:tcPr>
          <w:p w:rsidR="005C75D5" w:rsidRPr="004B267D" w:rsidRDefault="005C75D5" w:rsidP="00C251C6">
            <w:pPr>
              <w:jc w:val="center"/>
              <w:rPr>
                <w:b/>
                <w:color w:val="008000"/>
              </w:rPr>
            </w:pPr>
          </w:p>
        </w:tc>
      </w:tr>
      <w:tr w:rsidR="005C75D5" w:rsidRPr="007808B6">
        <w:tc>
          <w:tcPr>
            <w:tcW w:w="551" w:type="dxa"/>
          </w:tcPr>
          <w:p w:rsidR="005C75D5" w:rsidRPr="00A92A2E" w:rsidRDefault="005C75D5" w:rsidP="00C251C6">
            <w:pPr>
              <w:jc w:val="center"/>
              <w:rPr>
                <w:b/>
              </w:rPr>
            </w:pPr>
            <w:r>
              <w:rPr>
                <w:b/>
              </w:rPr>
              <w:t>3</w:t>
            </w:r>
          </w:p>
        </w:tc>
        <w:tc>
          <w:tcPr>
            <w:tcW w:w="8363" w:type="dxa"/>
          </w:tcPr>
          <w:p w:rsidR="005C75D5" w:rsidRDefault="005C75D5" w:rsidP="00C251C6">
            <w:r>
              <w:t xml:space="preserve">Le terme de ligand se défini par une molécule exogène se liant à une cible </w:t>
            </w:r>
            <w:r w:rsidRPr="004B267D">
              <w:rPr>
                <w:color w:val="008000"/>
              </w:rPr>
              <w:t xml:space="preserve">(peut être endogène </w:t>
            </w:r>
            <w:proofErr w:type="gramStart"/>
            <w:r w:rsidRPr="004B267D">
              <w:rPr>
                <w:color w:val="008000"/>
              </w:rPr>
              <w:t>aussi…)</w:t>
            </w:r>
            <w:proofErr w:type="gramEnd"/>
          </w:p>
        </w:tc>
        <w:tc>
          <w:tcPr>
            <w:tcW w:w="866" w:type="dxa"/>
          </w:tcPr>
          <w:p w:rsidR="005C75D5" w:rsidRPr="004B267D" w:rsidRDefault="005C75D5" w:rsidP="00C251C6">
            <w:pPr>
              <w:jc w:val="center"/>
              <w:rPr>
                <w:b/>
                <w:color w:val="008000"/>
              </w:rPr>
            </w:pPr>
          </w:p>
        </w:tc>
        <w:tc>
          <w:tcPr>
            <w:tcW w:w="859" w:type="dxa"/>
          </w:tcPr>
          <w:p w:rsidR="005C75D5" w:rsidRPr="004B267D" w:rsidRDefault="005C75D5" w:rsidP="00C251C6">
            <w:pPr>
              <w:jc w:val="center"/>
              <w:rPr>
                <w:b/>
                <w:color w:val="008000"/>
                <w:sz w:val="28"/>
              </w:rPr>
            </w:pPr>
            <w:r w:rsidRPr="004B267D">
              <w:rPr>
                <w:b/>
                <w:color w:val="008000"/>
                <w:sz w:val="28"/>
              </w:rPr>
              <w:sym w:font="Wingdings 2" w:char="F050"/>
            </w:r>
          </w:p>
        </w:tc>
      </w:tr>
      <w:tr w:rsidR="005C75D5" w:rsidRPr="007808B6">
        <w:tc>
          <w:tcPr>
            <w:tcW w:w="551" w:type="dxa"/>
          </w:tcPr>
          <w:p w:rsidR="005C75D5" w:rsidRPr="00A92A2E" w:rsidRDefault="005C75D5" w:rsidP="00C251C6">
            <w:pPr>
              <w:jc w:val="center"/>
              <w:rPr>
                <w:b/>
              </w:rPr>
            </w:pPr>
            <w:r>
              <w:rPr>
                <w:b/>
              </w:rPr>
              <w:t>4</w:t>
            </w:r>
          </w:p>
        </w:tc>
        <w:tc>
          <w:tcPr>
            <w:tcW w:w="8363" w:type="dxa"/>
          </w:tcPr>
          <w:p w:rsidR="005C75D5" w:rsidRDefault="005C75D5" w:rsidP="00C251C6">
            <w:r w:rsidRPr="007149E7">
              <w:rPr>
                <w:color w:val="FF0000"/>
              </w:rPr>
              <w:t>Plus l’affinité est faible plus la dose à administrer est faible</w:t>
            </w:r>
            <w:r>
              <w:rPr>
                <w:b/>
                <w:color w:val="008000"/>
                <w:sz w:val="28"/>
              </w:rPr>
              <w:t xml:space="preserve"> </w:t>
            </w:r>
            <w:r w:rsidRPr="004B267D">
              <w:rPr>
                <w:color w:val="008000"/>
              </w:rPr>
              <w:t>(c’est l’inverse)</w:t>
            </w:r>
          </w:p>
        </w:tc>
        <w:tc>
          <w:tcPr>
            <w:tcW w:w="866" w:type="dxa"/>
          </w:tcPr>
          <w:p w:rsidR="005C75D5" w:rsidRPr="004B267D" w:rsidRDefault="005C75D5" w:rsidP="00C251C6">
            <w:pPr>
              <w:jc w:val="center"/>
              <w:rPr>
                <w:b/>
                <w:color w:val="008000"/>
                <w:sz w:val="28"/>
              </w:rPr>
            </w:pPr>
          </w:p>
        </w:tc>
        <w:tc>
          <w:tcPr>
            <w:tcW w:w="859" w:type="dxa"/>
          </w:tcPr>
          <w:p w:rsidR="005C75D5" w:rsidRPr="004B267D" w:rsidRDefault="005C75D5" w:rsidP="00C251C6">
            <w:pPr>
              <w:jc w:val="center"/>
              <w:rPr>
                <w:b/>
                <w:color w:val="008000"/>
              </w:rPr>
            </w:pPr>
            <w:r w:rsidRPr="004B267D">
              <w:rPr>
                <w:b/>
                <w:color w:val="008000"/>
                <w:sz w:val="28"/>
              </w:rPr>
              <w:sym w:font="Wingdings 2" w:char="F050"/>
            </w:r>
          </w:p>
        </w:tc>
      </w:tr>
      <w:tr w:rsidR="005C75D5" w:rsidRPr="007808B6">
        <w:tc>
          <w:tcPr>
            <w:tcW w:w="551" w:type="dxa"/>
          </w:tcPr>
          <w:p w:rsidR="005C75D5" w:rsidRPr="00A92A2E" w:rsidRDefault="005C75D5" w:rsidP="00C251C6">
            <w:pPr>
              <w:jc w:val="center"/>
              <w:rPr>
                <w:b/>
              </w:rPr>
            </w:pPr>
            <w:r>
              <w:rPr>
                <w:b/>
              </w:rPr>
              <w:t>5</w:t>
            </w:r>
          </w:p>
        </w:tc>
        <w:tc>
          <w:tcPr>
            <w:tcW w:w="8363" w:type="dxa"/>
          </w:tcPr>
          <w:p w:rsidR="005C75D5" w:rsidRPr="004B267D" w:rsidRDefault="005C75D5" w:rsidP="00C251C6">
            <w:r>
              <w:t xml:space="preserve">L’affinité est liée </w:t>
            </w:r>
            <w:r w:rsidRPr="004B267D">
              <w:t>à la structure chimique du médicament et sa complémentarité avec la structure chimique de sa cible</w:t>
            </w:r>
          </w:p>
        </w:tc>
        <w:tc>
          <w:tcPr>
            <w:tcW w:w="866" w:type="dxa"/>
          </w:tcPr>
          <w:p w:rsidR="005C75D5" w:rsidRPr="004B267D" w:rsidRDefault="005C75D5" w:rsidP="00C251C6">
            <w:pPr>
              <w:jc w:val="center"/>
              <w:rPr>
                <w:b/>
                <w:color w:val="008000"/>
                <w:sz w:val="28"/>
              </w:rPr>
            </w:pPr>
            <w:r w:rsidRPr="004B267D">
              <w:rPr>
                <w:b/>
                <w:color w:val="008000"/>
                <w:sz w:val="28"/>
              </w:rPr>
              <w:sym w:font="Wingdings 2" w:char="F050"/>
            </w:r>
          </w:p>
        </w:tc>
        <w:tc>
          <w:tcPr>
            <w:tcW w:w="859" w:type="dxa"/>
          </w:tcPr>
          <w:p w:rsidR="005C75D5" w:rsidRPr="004B267D" w:rsidRDefault="005C75D5" w:rsidP="00C251C6">
            <w:pPr>
              <w:jc w:val="center"/>
              <w:rPr>
                <w:b/>
                <w:color w:val="008000"/>
              </w:rPr>
            </w:pPr>
          </w:p>
        </w:tc>
      </w:tr>
      <w:tr w:rsidR="005C75D5" w:rsidRPr="007808B6">
        <w:tc>
          <w:tcPr>
            <w:tcW w:w="551" w:type="dxa"/>
          </w:tcPr>
          <w:p w:rsidR="005C75D5" w:rsidRPr="00A92A2E" w:rsidRDefault="005C75D5" w:rsidP="00C251C6">
            <w:pPr>
              <w:jc w:val="center"/>
              <w:rPr>
                <w:b/>
              </w:rPr>
            </w:pPr>
            <w:r>
              <w:rPr>
                <w:b/>
              </w:rPr>
              <w:t>6</w:t>
            </w:r>
          </w:p>
        </w:tc>
        <w:tc>
          <w:tcPr>
            <w:tcW w:w="8363" w:type="dxa"/>
          </w:tcPr>
          <w:p w:rsidR="005C75D5" w:rsidRDefault="005C75D5" w:rsidP="00C251C6">
            <w:r>
              <w:t>On parle de réversibilité si un mdt A peut être déplacé de sa cible par un mdt B d’affinité supérieur</w:t>
            </w:r>
          </w:p>
        </w:tc>
        <w:tc>
          <w:tcPr>
            <w:tcW w:w="866" w:type="dxa"/>
          </w:tcPr>
          <w:p w:rsidR="005C75D5" w:rsidRPr="004B267D" w:rsidRDefault="005C75D5" w:rsidP="00C251C6">
            <w:pPr>
              <w:jc w:val="center"/>
              <w:rPr>
                <w:b/>
                <w:color w:val="008000"/>
              </w:rPr>
            </w:pPr>
            <w:r w:rsidRPr="004B267D">
              <w:rPr>
                <w:b/>
                <w:color w:val="008000"/>
                <w:sz w:val="28"/>
              </w:rPr>
              <w:sym w:font="Wingdings 2" w:char="F050"/>
            </w:r>
          </w:p>
        </w:tc>
        <w:tc>
          <w:tcPr>
            <w:tcW w:w="859" w:type="dxa"/>
          </w:tcPr>
          <w:p w:rsidR="005C75D5" w:rsidRPr="004B267D" w:rsidRDefault="005C75D5" w:rsidP="00C251C6">
            <w:pPr>
              <w:jc w:val="center"/>
              <w:rPr>
                <w:b/>
                <w:color w:val="008000"/>
                <w:sz w:val="28"/>
              </w:rPr>
            </w:pPr>
          </w:p>
        </w:tc>
      </w:tr>
      <w:tr w:rsidR="005C75D5" w:rsidRPr="007808B6">
        <w:tc>
          <w:tcPr>
            <w:tcW w:w="551" w:type="dxa"/>
          </w:tcPr>
          <w:p w:rsidR="005C75D5" w:rsidRPr="00A92A2E" w:rsidRDefault="005C75D5" w:rsidP="00C251C6">
            <w:pPr>
              <w:jc w:val="center"/>
              <w:rPr>
                <w:b/>
              </w:rPr>
            </w:pPr>
            <w:r>
              <w:rPr>
                <w:b/>
              </w:rPr>
              <w:t>7</w:t>
            </w:r>
          </w:p>
        </w:tc>
        <w:tc>
          <w:tcPr>
            <w:tcW w:w="8363" w:type="dxa"/>
          </w:tcPr>
          <w:p w:rsidR="005C75D5" w:rsidRDefault="005C75D5" w:rsidP="00C251C6">
            <w:r>
              <w:t xml:space="preserve">La </w:t>
            </w:r>
            <w:r w:rsidRPr="007149E7">
              <w:rPr>
                <w:strike/>
                <w:color w:val="FF0000"/>
              </w:rPr>
              <w:t>sélectivité</w:t>
            </w:r>
            <w:r>
              <w:t xml:space="preserve"> concerne un type de récepteur donné (</w:t>
            </w:r>
            <w:proofErr w:type="spellStart"/>
            <w:r w:rsidRPr="004B267D">
              <w:rPr>
                <w:color w:val="008000"/>
              </w:rPr>
              <w:t>def</w:t>
            </w:r>
            <w:proofErr w:type="spellEnd"/>
            <w:r w:rsidRPr="004B267D">
              <w:rPr>
                <w:color w:val="008000"/>
              </w:rPr>
              <w:t xml:space="preserve"> de la spécificité)</w:t>
            </w:r>
            <w:r>
              <w:t xml:space="preserve"> </w:t>
            </w:r>
          </w:p>
        </w:tc>
        <w:tc>
          <w:tcPr>
            <w:tcW w:w="866" w:type="dxa"/>
          </w:tcPr>
          <w:p w:rsidR="005C75D5" w:rsidRPr="004B267D" w:rsidRDefault="005C75D5" w:rsidP="00C251C6">
            <w:pPr>
              <w:jc w:val="center"/>
              <w:rPr>
                <w:b/>
                <w:color w:val="008000"/>
                <w:sz w:val="28"/>
              </w:rPr>
            </w:pPr>
          </w:p>
        </w:tc>
        <w:tc>
          <w:tcPr>
            <w:tcW w:w="859" w:type="dxa"/>
          </w:tcPr>
          <w:p w:rsidR="005C75D5" w:rsidRPr="004B267D" w:rsidRDefault="005C75D5" w:rsidP="00C251C6">
            <w:pPr>
              <w:jc w:val="center"/>
              <w:rPr>
                <w:b/>
                <w:color w:val="008000"/>
                <w:sz w:val="28"/>
              </w:rPr>
            </w:pPr>
            <w:r w:rsidRPr="004B267D">
              <w:rPr>
                <w:b/>
                <w:color w:val="008000"/>
                <w:sz w:val="28"/>
              </w:rPr>
              <w:sym w:font="Wingdings 2" w:char="F050"/>
            </w:r>
          </w:p>
        </w:tc>
      </w:tr>
      <w:tr w:rsidR="005C75D5" w:rsidRPr="007808B6">
        <w:tc>
          <w:tcPr>
            <w:tcW w:w="551" w:type="dxa"/>
          </w:tcPr>
          <w:p w:rsidR="005C75D5" w:rsidRPr="00A92A2E" w:rsidRDefault="005C75D5" w:rsidP="00C251C6">
            <w:pPr>
              <w:jc w:val="center"/>
              <w:rPr>
                <w:b/>
              </w:rPr>
            </w:pPr>
            <w:r>
              <w:rPr>
                <w:b/>
              </w:rPr>
              <w:t>8</w:t>
            </w:r>
          </w:p>
        </w:tc>
        <w:tc>
          <w:tcPr>
            <w:tcW w:w="8363" w:type="dxa"/>
          </w:tcPr>
          <w:p w:rsidR="005C75D5" w:rsidRDefault="005C75D5" w:rsidP="00C251C6">
            <w:r>
              <w:t xml:space="preserve">La </w:t>
            </w:r>
            <w:r w:rsidRPr="007149E7">
              <w:rPr>
                <w:strike/>
                <w:color w:val="FF0000"/>
              </w:rPr>
              <w:t>spécificité</w:t>
            </w:r>
            <w:r>
              <w:t xml:space="preserve"> concerne un sous type de récepteur donné (</w:t>
            </w:r>
            <w:proofErr w:type="spellStart"/>
            <w:r w:rsidRPr="004B267D">
              <w:rPr>
                <w:color w:val="008000"/>
              </w:rPr>
              <w:t>def</w:t>
            </w:r>
            <w:proofErr w:type="spellEnd"/>
            <w:r w:rsidRPr="004B267D">
              <w:rPr>
                <w:color w:val="008000"/>
              </w:rPr>
              <w:t xml:space="preserve"> de la sélectivité)</w:t>
            </w:r>
          </w:p>
        </w:tc>
        <w:tc>
          <w:tcPr>
            <w:tcW w:w="866" w:type="dxa"/>
          </w:tcPr>
          <w:p w:rsidR="005C75D5" w:rsidRPr="004B267D" w:rsidRDefault="005C75D5" w:rsidP="00C251C6">
            <w:pPr>
              <w:jc w:val="center"/>
              <w:rPr>
                <w:b/>
                <w:color w:val="008000"/>
                <w:sz w:val="28"/>
              </w:rPr>
            </w:pPr>
          </w:p>
        </w:tc>
        <w:tc>
          <w:tcPr>
            <w:tcW w:w="859" w:type="dxa"/>
          </w:tcPr>
          <w:p w:rsidR="005C75D5" w:rsidRPr="004B267D" w:rsidRDefault="005C75D5" w:rsidP="00C251C6">
            <w:pPr>
              <w:jc w:val="center"/>
              <w:rPr>
                <w:b/>
                <w:color w:val="008000"/>
              </w:rPr>
            </w:pPr>
            <w:r w:rsidRPr="004B267D">
              <w:rPr>
                <w:b/>
                <w:color w:val="008000"/>
                <w:sz w:val="28"/>
              </w:rPr>
              <w:sym w:font="Wingdings 2" w:char="F050"/>
            </w:r>
          </w:p>
        </w:tc>
      </w:tr>
      <w:tr w:rsidR="005C75D5" w:rsidRPr="007808B6">
        <w:tc>
          <w:tcPr>
            <w:tcW w:w="551" w:type="dxa"/>
          </w:tcPr>
          <w:p w:rsidR="005C75D5" w:rsidRPr="00A92A2E" w:rsidRDefault="005C75D5" w:rsidP="00C251C6">
            <w:pPr>
              <w:jc w:val="center"/>
              <w:rPr>
                <w:b/>
              </w:rPr>
            </w:pPr>
            <w:r>
              <w:rPr>
                <w:b/>
              </w:rPr>
              <w:t>9</w:t>
            </w:r>
          </w:p>
        </w:tc>
        <w:tc>
          <w:tcPr>
            <w:tcW w:w="8363" w:type="dxa"/>
          </w:tcPr>
          <w:p w:rsidR="005C75D5" w:rsidRDefault="005C75D5" w:rsidP="00C251C6">
            <w:r>
              <w:t>Les récepteurs sont des cibles protéiques</w:t>
            </w:r>
          </w:p>
        </w:tc>
        <w:tc>
          <w:tcPr>
            <w:tcW w:w="866" w:type="dxa"/>
          </w:tcPr>
          <w:p w:rsidR="005C75D5" w:rsidRPr="004B267D" w:rsidRDefault="005C75D5" w:rsidP="00C251C6">
            <w:pPr>
              <w:jc w:val="center"/>
              <w:rPr>
                <w:b/>
                <w:color w:val="008000"/>
              </w:rPr>
            </w:pPr>
            <w:r w:rsidRPr="004B267D">
              <w:rPr>
                <w:b/>
                <w:color w:val="008000"/>
                <w:sz w:val="28"/>
              </w:rPr>
              <w:sym w:font="Wingdings 2" w:char="F050"/>
            </w:r>
          </w:p>
        </w:tc>
        <w:tc>
          <w:tcPr>
            <w:tcW w:w="859" w:type="dxa"/>
          </w:tcPr>
          <w:p w:rsidR="005C75D5" w:rsidRPr="004B267D" w:rsidRDefault="005C75D5" w:rsidP="00C251C6">
            <w:pPr>
              <w:jc w:val="center"/>
              <w:rPr>
                <w:b/>
                <w:color w:val="008000"/>
                <w:sz w:val="28"/>
              </w:rPr>
            </w:pPr>
          </w:p>
        </w:tc>
      </w:tr>
      <w:tr w:rsidR="005C75D5" w:rsidRPr="007808B6">
        <w:tc>
          <w:tcPr>
            <w:tcW w:w="551" w:type="dxa"/>
          </w:tcPr>
          <w:p w:rsidR="005C75D5" w:rsidRPr="00A92A2E" w:rsidRDefault="005C75D5" w:rsidP="00C251C6">
            <w:pPr>
              <w:jc w:val="center"/>
              <w:rPr>
                <w:b/>
              </w:rPr>
            </w:pPr>
            <w:r>
              <w:rPr>
                <w:b/>
              </w:rPr>
              <w:t>10</w:t>
            </w:r>
          </w:p>
        </w:tc>
        <w:tc>
          <w:tcPr>
            <w:tcW w:w="8363" w:type="dxa"/>
          </w:tcPr>
          <w:p w:rsidR="005C75D5" w:rsidRDefault="005C75D5" w:rsidP="00C251C6">
            <w:r>
              <w:t>Refaite sur une feuille à coté le schéma de la classification des récepteurs :</w:t>
            </w:r>
          </w:p>
          <w:p w:rsidR="005C75D5" w:rsidRDefault="005C75D5" w:rsidP="00C251C6">
            <w:r w:rsidRPr="004B267D">
              <w:rPr>
                <w:i/>
                <w:sz w:val="20"/>
              </w:rPr>
              <w:t>(je sais je sais, votre tuteur parfois ne se casse pas trop le c** pour vous trouvez des choses à faire mais écrire aide bien à mémoriser</w:t>
            </w:r>
            <w:r>
              <w:rPr>
                <w:i/>
                <w:sz w:val="20"/>
              </w:rPr>
              <w:t> </w:t>
            </w:r>
            <w:proofErr w:type="gramStart"/>
            <w:r>
              <w:rPr>
                <w:i/>
                <w:sz w:val="20"/>
              </w:rPr>
              <w:t>!</w:t>
            </w:r>
            <w:r w:rsidRPr="004B267D">
              <w:rPr>
                <w:i/>
                <w:sz w:val="20"/>
              </w:rPr>
              <w:t xml:space="preserve"> )</w:t>
            </w:r>
            <w:proofErr w:type="gramEnd"/>
            <w:r>
              <w:rPr>
                <w:i/>
                <w:sz w:val="20"/>
              </w:rPr>
              <w:t xml:space="preserve">  </w:t>
            </w:r>
            <w:r w:rsidRPr="003210B8">
              <w:rPr>
                <w:i/>
                <w:color w:val="008000"/>
                <w:sz w:val="20"/>
              </w:rPr>
              <w:t>(voir ronéo pour la correction)</w:t>
            </w:r>
          </w:p>
        </w:tc>
        <w:tc>
          <w:tcPr>
            <w:tcW w:w="866" w:type="dxa"/>
          </w:tcPr>
          <w:p w:rsidR="005C75D5" w:rsidRPr="004B267D" w:rsidRDefault="005C75D5" w:rsidP="00C251C6">
            <w:pPr>
              <w:jc w:val="center"/>
              <w:rPr>
                <w:b/>
                <w:color w:val="008000"/>
              </w:rPr>
            </w:pPr>
          </w:p>
        </w:tc>
        <w:tc>
          <w:tcPr>
            <w:tcW w:w="859" w:type="dxa"/>
          </w:tcPr>
          <w:p w:rsidR="005C75D5" w:rsidRPr="004B267D" w:rsidRDefault="005C75D5" w:rsidP="00C251C6">
            <w:pPr>
              <w:jc w:val="center"/>
              <w:rPr>
                <w:b/>
                <w:color w:val="008000"/>
                <w:sz w:val="28"/>
              </w:rPr>
            </w:pPr>
          </w:p>
        </w:tc>
      </w:tr>
      <w:tr w:rsidR="005C75D5" w:rsidRPr="007808B6">
        <w:tc>
          <w:tcPr>
            <w:tcW w:w="551" w:type="dxa"/>
          </w:tcPr>
          <w:p w:rsidR="005C75D5" w:rsidRPr="00A92A2E" w:rsidRDefault="005C75D5" w:rsidP="00C251C6">
            <w:pPr>
              <w:jc w:val="center"/>
              <w:rPr>
                <w:b/>
              </w:rPr>
            </w:pPr>
            <w:r>
              <w:rPr>
                <w:b/>
              </w:rPr>
              <w:t>11</w:t>
            </w:r>
          </w:p>
        </w:tc>
        <w:tc>
          <w:tcPr>
            <w:tcW w:w="8363" w:type="dxa"/>
          </w:tcPr>
          <w:p w:rsidR="005C75D5" w:rsidRDefault="005C75D5" w:rsidP="00C251C6">
            <w:r>
              <w:t xml:space="preserve">Les récepteurs enzymatiques sont tous </w:t>
            </w:r>
            <w:r w:rsidRPr="007149E7">
              <w:rPr>
                <w:strike/>
                <w:color w:val="FF0000"/>
              </w:rPr>
              <w:t>polymériques</w:t>
            </w:r>
            <w:r>
              <w:t xml:space="preserve"> </w:t>
            </w:r>
            <w:r w:rsidRPr="003210B8">
              <w:rPr>
                <w:color w:val="008000"/>
              </w:rPr>
              <w:t>(monomériques)</w:t>
            </w:r>
          </w:p>
        </w:tc>
        <w:tc>
          <w:tcPr>
            <w:tcW w:w="866" w:type="dxa"/>
          </w:tcPr>
          <w:p w:rsidR="005C75D5" w:rsidRPr="004B267D" w:rsidRDefault="005C75D5" w:rsidP="00C251C6">
            <w:pPr>
              <w:jc w:val="center"/>
              <w:rPr>
                <w:b/>
                <w:color w:val="008000"/>
              </w:rPr>
            </w:pPr>
          </w:p>
        </w:tc>
        <w:tc>
          <w:tcPr>
            <w:tcW w:w="859" w:type="dxa"/>
          </w:tcPr>
          <w:p w:rsidR="005C75D5" w:rsidRPr="004B267D" w:rsidRDefault="005C75D5" w:rsidP="00C251C6">
            <w:pPr>
              <w:jc w:val="center"/>
              <w:rPr>
                <w:b/>
                <w:color w:val="008000"/>
                <w:sz w:val="28"/>
              </w:rPr>
            </w:pPr>
            <w:r w:rsidRPr="004B267D">
              <w:rPr>
                <w:b/>
                <w:color w:val="008000"/>
                <w:sz w:val="28"/>
              </w:rPr>
              <w:sym w:font="Wingdings 2" w:char="F050"/>
            </w:r>
          </w:p>
        </w:tc>
      </w:tr>
      <w:tr w:rsidR="005C75D5" w:rsidRPr="007808B6">
        <w:tc>
          <w:tcPr>
            <w:tcW w:w="551" w:type="dxa"/>
          </w:tcPr>
          <w:p w:rsidR="005C75D5" w:rsidRPr="00A92A2E" w:rsidRDefault="005C75D5" w:rsidP="00C251C6">
            <w:pPr>
              <w:jc w:val="center"/>
              <w:rPr>
                <w:b/>
              </w:rPr>
            </w:pPr>
            <w:r>
              <w:rPr>
                <w:b/>
              </w:rPr>
              <w:t>12</w:t>
            </w:r>
          </w:p>
        </w:tc>
        <w:tc>
          <w:tcPr>
            <w:tcW w:w="8363" w:type="dxa"/>
          </w:tcPr>
          <w:p w:rsidR="005C75D5" w:rsidRDefault="005C75D5" w:rsidP="00C251C6">
            <w:r>
              <w:t xml:space="preserve">Les récepteurs tyrosine kinase sont les </w:t>
            </w:r>
            <w:r w:rsidRPr="007149E7">
              <w:rPr>
                <w:strike/>
                <w:color w:val="FF0000"/>
              </w:rPr>
              <w:t>seuls</w:t>
            </w:r>
            <w:r>
              <w:t xml:space="preserve"> à se </w:t>
            </w:r>
            <w:proofErr w:type="spellStart"/>
            <w:r>
              <w:t>dimériser</w:t>
            </w:r>
            <w:proofErr w:type="spellEnd"/>
            <w:r>
              <w:t xml:space="preserve"> après la fixation du ligand </w:t>
            </w:r>
            <w:r w:rsidRPr="003210B8">
              <w:rPr>
                <w:color w:val="008000"/>
              </w:rPr>
              <w:t xml:space="preserve">(Guanyl </w:t>
            </w:r>
            <w:proofErr w:type="spellStart"/>
            <w:r w:rsidRPr="003210B8">
              <w:rPr>
                <w:color w:val="008000"/>
              </w:rPr>
              <w:t>cyclase</w:t>
            </w:r>
            <w:proofErr w:type="spellEnd"/>
            <w:r w:rsidRPr="003210B8">
              <w:rPr>
                <w:color w:val="008000"/>
              </w:rPr>
              <w:t xml:space="preserve"> aussi)</w:t>
            </w:r>
          </w:p>
        </w:tc>
        <w:tc>
          <w:tcPr>
            <w:tcW w:w="866" w:type="dxa"/>
          </w:tcPr>
          <w:p w:rsidR="005C75D5" w:rsidRPr="004B267D" w:rsidRDefault="005C75D5" w:rsidP="00C251C6">
            <w:pPr>
              <w:jc w:val="center"/>
              <w:rPr>
                <w:b/>
                <w:color w:val="008000"/>
              </w:rPr>
            </w:pPr>
          </w:p>
        </w:tc>
        <w:tc>
          <w:tcPr>
            <w:tcW w:w="859" w:type="dxa"/>
          </w:tcPr>
          <w:p w:rsidR="005C75D5" w:rsidRPr="004B267D" w:rsidRDefault="005C75D5" w:rsidP="00C251C6">
            <w:pPr>
              <w:jc w:val="center"/>
              <w:rPr>
                <w:b/>
                <w:color w:val="008000"/>
                <w:sz w:val="28"/>
              </w:rPr>
            </w:pPr>
            <w:r w:rsidRPr="004B267D">
              <w:rPr>
                <w:b/>
                <w:color w:val="008000"/>
                <w:sz w:val="28"/>
              </w:rPr>
              <w:sym w:font="Wingdings 2" w:char="F050"/>
            </w:r>
          </w:p>
        </w:tc>
      </w:tr>
      <w:tr w:rsidR="005C75D5" w:rsidRPr="007808B6">
        <w:tc>
          <w:tcPr>
            <w:tcW w:w="551" w:type="dxa"/>
          </w:tcPr>
          <w:p w:rsidR="005C75D5" w:rsidRPr="00A92A2E" w:rsidRDefault="005C75D5" w:rsidP="00C251C6">
            <w:pPr>
              <w:jc w:val="center"/>
              <w:rPr>
                <w:b/>
              </w:rPr>
            </w:pPr>
            <w:r>
              <w:rPr>
                <w:b/>
              </w:rPr>
              <w:t>13</w:t>
            </w:r>
          </w:p>
        </w:tc>
        <w:tc>
          <w:tcPr>
            <w:tcW w:w="8363" w:type="dxa"/>
          </w:tcPr>
          <w:p w:rsidR="005C75D5" w:rsidRDefault="005C75D5" w:rsidP="00C251C6">
            <w:r>
              <w:t xml:space="preserve">Pour lutter contre l’hypertension on </w:t>
            </w:r>
            <w:r w:rsidRPr="007149E7">
              <w:rPr>
                <w:strike/>
                <w:color w:val="FF0000"/>
              </w:rPr>
              <w:t>inhibe</w:t>
            </w:r>
            <w:r>
              <w:t xml:space="preserve"> le FAN pour augmenter l’élimination du Na dans les urines</w:t>
            </w:r>
          </w:p>
        </w:tc>
        <w:tc>
          <w:tcPr>
            <w:tcW w:w="866" w:type="dxa"/>
          </w:tcPr>
          <w:p w:rsidR="005C75D5" w:rsidRPr="004B267D" w:rsidRDefault="005C75D5" w:rsidP="00C251C6">
            <w:pPr>
              <w:jc w:val="center"/>
              <w:rPr>
                <w:b/>
                <w:color w:val="008000"/>
                <w:sz w:val="28"/>
              </w:rPr>
            </w:pPr>
          </w:p>
        </w:tc>
        <w:tc>
          <w:tcPr>
            <w:tcW w:w="859" w:type="dxa"/>
          </w:tcPr>
          <w:p w:rsidR="005C75D5" w:rsidRPr="004B267D" w:rsidRDefault="005C75D5" w:rsidP="00C251C6">
            <w:pPr>
              <w:jc w:val="center"/>
              <w:rPr>
                <w:b/>
                <w:color w:val="008000"/>
              </w:rPr>
            </w:pPr>
            <w:r w:rsidRPr="004B267D">
              <w:rPr>
                <w:b/>
                <w:color w:val="008000"/>
                <w:sz w:val="28"/>
              </w:rPr>
              <w:sym w:font="Wingdings 2" w:char="F050"/>
            </w:r>
          </w:p>
        </w:tc>
      </w:tr>
      <w:tr w:rsidR="005C75D5" w:rsidRPr="007808B6">
        <w:tc>
          <w:tcPr>
            <w:tcW w:w="551" w:type="dxa"/>
          </w:tcPr>
          <w:p w:rsidR="005C75D5" w:rsidRPr="00A92A2E" w:rsidRDefault="005C75D5" w:rsidP="00C251C6">
            <w:pPr>
              <w:jc w:val="center"/>
              <w:rPr>
                <w:b/>
              </w:rPr>
            </w:pPr>
            <w:r>
              <w:rPr>
                <w:b/>
              </w:rPr>
              <w:t>14</w:t>
            </w:r>
          </w:p>
        </w:tc>
        <w:tc>
          <w:tcPr>
            <w:tcW w:w="8363" w:type="dxa"/>
          </w:tcPr>
          <w:p w:rsidR="005C75D5" w:rsidRDefault="005C75D5" w:rsidP="00C251C6">
            <w:r>
              <w:t>Les récepteurs canaux sont aussi appelés : récepteurs ionotropiques</w:t>
            </w:r>
          </w:p>
        </w:tc>
        <w:tc>
          <w:tcPr>
            <w:tcW w:w="866" w:type="dxa"/>
          </w:tcPr>
          <w:p w:rsidR="005C75D5" w:rsidRPr="004B267D" w:rsidRDefault="005C75D5" w:rsidP="00C251C6">
            <w:pPr>
              <w:jc w:val="center"/>
              <w:rPr>
                <w:b/>
                <w:color w:val="008000"/>
                <w:sz w:val="28"/>
              </w:rPr>
            </w:pPr>
            <w:r w:rsidRPr="004B267D">
              <w:rPr>
                <w:b/>
                <w:color w:val="008000"/>
                <w:sz w:val="28"/>
              </w:rPr>
              <w:sym w:font="Wingdings 2" w:char="F050"/>
            </w:r>
          </w:p>
        </w:tc>
        <w:tc>
          <w:tcPr>
            <w:tcW w:w="859" w:type="dxa"/>
          </w:tcPr>
          <w:p w:rsidR="005C75D5" w:rsidRPr="004B267D" w:rsidRDefault="005C75D5" w:rsidP="00C251C6">
            <w:pPr>
              <w:jc w:val="center"/>
              <w:rPr>
                <w:b/>
                <w:color w:val="008000"/>
              </w:rPr>
            </w:pPr>
          </w:p>
        </w:tc>
      </w:tr>
      <w:tr w:rsidR="005C75D5" w:rsidRPr="007808B6">
        <w:tc>
          <w:tcPr>
            <w:tcW w:w="551" w:type="dxa"/>
          </w:tcPr>
          <w:p w:rsidR="005C75D5" w:rsidRPr="00A92A2E" w:rsidRDefault="005C75D5" w:rsidP="00C251C6">
            <w:pPr>
              <w:jc w:val="center"/>
              <w:rPr>
                <w:b/>
              </w:rPr>
            </w:pPr>
            <w:r>
              <w:rPr>
                <w:b/>
              </w:rPr>
              <w:t>15</w:t>
            </w:r>
          </w:p>
        </w:tc>
        <w:tc>
          <w:tcPr>
            <w:tcW w:w="8363" w:type="dxa"/>
          </w:tcPr>
          <w:p w:rsidR="005C75D5" w:rsidRDefault="005C75D5" w:rsidP="00C251C6">
            <w:r>
              <w:t>Les récepteurs canaux sont polymériques</w:t>
            </w:r>
          </w:p>
        </w:tc>
        <w:tc>
          <w:tcPr>
            <w:tcW w:w="866" w:type="dxa"/>
          </w:tcPr>
          <w:p w:rsidR="005C75D5" w:rsidRPr="004B267D" w:rsidRDefault="005C75D5" w:rsidP="00C251C6">
            <w:pPr>
              <w:jc w:val="center"/>
              <w:rPr>
                <w:b/>
                <w:color w:val="008000"/>
                <w:sz w:val="28"/>
              </w:rPr>
            </w:pPr>
            <w:r w:rsidRPr="004B267D">
              <w:rPr>
                <w:b/>
                <w:color w:val="008000"/>
                <w:sz w:val="28"/>
              </w:rPr>
              <w:sym w:font="Wingdings 2" w:char="F050"/>
            </w:r>
          </w:p>
        </w:tc>
        <w:tc>
          <w:tcPr>
            <w:tcW w:w="859" w:type="dxa"/>
          </w:tcPr>
          <w:p w:rsidR="005C75D5" w:rsidRPr="004B267D" w:rsidRDefault="005C75D5" w:rsidP="00C251C6">
            <w:pPr>
              <w:jc w:val="center"/>
              <w:rPr>
                <w:b/>
                <w:color w:val="008000"/>
              </w:rPr>
            </w:pPr>
          </w:p>
        </w:tc>
      </w:tr>
      <w:tr w:rsidR="005C75D5" w:rsidRPr="007808B6">
        <w:tc>
          <w:tcPr>
            <w:tcW w:w="551" w:type="dxa"/>
          </w:tcPr>
          <w:p w:rsidR="005C75D5" w:rsidRPr="00A92A2E" w:rsidRDefault="005C75D5" w:rsidP="00C251C6">
            <w:pPr>
              <w:jc w:val="center"/>
              <w:rPr>
                <w:b/>
              </w:rPr>
            </w:pPr>
            <w:r>
              <w:rPr>
                <w:b/>
              </w:rPr>
              <w:t>16</w:t>
            </w:r>
          </w:p>
        </w:tc>
        <w:tc>
          <w:tcPr>
            <w:tcW w:w="8363" w:type="dxa"/>
          </w:tcPr>
          <w:p w:rsidR="005C75D5" w:rsidRDefault="005C75D5" w:rsidP="00C251C6">
            <w:r>
              <w:t xml:space="preserve">Le récepteur canal à acétylcholine est </w:t>
            </w:r>
            <w:r w:rsidRPr="007149E7">
              <w:rPr>
                <w:strike/>
                <w:color w:val="FF0000"/>
              </w:rPr>
              <w:t>inhibiteur</w:t>
            </w:r>
            <w:r>
              <w:t xml:space="preserve"> </w:t>
            </w:r>
            <w:r w:rsidRPr="003D2080">
              <w:rPr>
                <w:color w:val="008000"/>
              </w:rPr>
              <w:t>(excitateur)</w:t>
            </w:r>
          </w:p>
        </w:tc>
        <w:tc>
          <w:tcPr>
            <w:tcW w:w="866" w:type="dxa"/>
          </w:tcPr>
          <w:p w:rsidR="005C75D5" w:rsidRPr="004B267D" w:rsidRDefault="005C75D5" w:rsidP="00C251C6">
            <w:pPr>
              <w:jc w:val="center"/>
              <w:rPr>
                <w:b/>
                <w:color w:val="008000"/>
                <w:sz w:val="28"/>
              </w:rPr>
            </w:pPr>
          </w:p>
        </w:tc>
        <w:tc>
          <w:tcPr>
            <w:tcW w:w="859" w:type="dxa"/>
          </w:tcPr>
          <w:p w:rsidR="005C75D5" w:rsidRPr="004B267D" w:rsidRDefault="005C75D5" w:rsidP="00C251C6">
            <w:pPr>
              <w:jc w:val="center"/>
              <w:rPr>
                <w:b/>
                <w:color w:val="008000"/>
              </w:rPr>
            </w:pPr>
            <w:r w:rsidRPr="004B267D">
              <w:rPr>
                <w:b/>
                <w:color w:val="008000"/>
                <w:sz w:val="28"/>
              </w:rPr>
              <w:sym w:font="Wingdings 2" w:char="F050"/>
            </w:r>
          </w:p>
        </w:tc>
      </w:tr>
      <w:tr w:rsidR="005C75D5" w:rsidRPr="007808B6">
        <w:tc>
          <w:tcPr>
            <w:tcW w:w="551" w:type="dxa"/>
          </w:tcPr>
          <w:p w:rsidR="005C75D5" w:rsidRPr="00A92A2E" w:rsidRDefault="005C75D5" w:rsidP="00C251C6">
            <w:pPr>
              <w:jc w:val="center"/>
              <w:rPr>
                <w:b/>
              </w:rPr>
            </w:pPr>
            <w:r>
              <w:rPr>
                <w:b/>
              </w:rPr>
              <w:t>17</w:t>
            </w:r>
          </w:p>
        </w:tc>
        <w:tc>
          <w:tcPr>
            <w:tcW w:w="8363" w:type="dxa"/>
          </w:tcPr>
          <w:p w:rsidR="005C75D5" w:rsidRDefault="005C75D5" w:rsidP="00C251C6">
            <w:r>
              <w:t xml:space="preserve">Joyeux anniversaire à tout ceux qui sont nés juste avant le concours et donc qui risquent de passer une journée de merde à réviser plutôt que de faire la fête ! </w:t>
            </w:r>
            <w:r w:rsidRPr="003D2080">
              <w:rPr>
                <w:b/>
                <w:color w:val="FF6600"/>
                <w:sz w:val="24"/>
              </w:rPr>
              <w:sym w:font="Wingdings" w:char="F027"/>
            </w:r>
            <w:r w:rsidRPr="003D2080">
              <w:rPr>
                <w:b/>
                <w:color w:val="FF6600"/>
                <w:sz w:val="24"/>
              </w:rPr>
              <w:sym w:font="Wingdings" w:char="F027"/>
            </w:r>
          </w:p>
        </w:tc>
        <w:tc>
          <w:tcPr>
            <w:tcW w:w="866" w:type="dxa"/>
          </w:tcPr>
          <w:p w:rsidR="005C75D5" w:rsidRDefault="005C75D5" w:rsidP="00C251C6">
            <w:pPr>
              <w:jc w:val="center"/>
              <w:rPr>
                <w:b/>
                <w:color w:val="FF6600"/>
                <w:sz w:val="24"/>
              </w:rPr>
            </w:pPr>
            <w:r w:rsidRPr="003D2080">
              <w:rPr>
                <w:b/>
                <w:color w:val="FF6600"/>
                <w:sz w:val="24"/>
              </w:rPr>
              <w:sym w:font="Wingdings" w:char="F027"/>
            </w:r>
            <w:r w:rsidRPr="003D2080">
              <w:rPr>
                <w:b/>
                <w:color w:val="FF6600"/>
                <w:sz w:val="24"/>
              </w:rPr>
              <w:sym w:font="Wingdings" w:char="F027"/>
            </w:r>
            <w:r w:rsidRPr="003D2080">
              <w:rPr>
                <w:b/>
                <w:color w:val="FF6600"/>
                <w:sz w:val="24"/>
              </w:rPr>
              <w:sym w:font="Wingdings" w:char="F027"/>
            </w:r>
            <w:r w:rsidRPr="003D2080">
              <w:rPr>
                <w:b/>
                <w:color w:val="FF6600"/>
                <w:sz w:val="24"/>
              </w:rPr>
              <w:sym w:font="Wingdings" w:char="F027"/>
            </w:r>
            <w:r w:rsidRPr="003D2080">
              <w:rPr>
                <w:b/>
                <w:color w:val="FF6600"/>
                <w:sz w:val="24"/>
              </w:rPr>
              <w:sym w:font="Wingdings" w:char="F027"/>
            </w:r>
          </w:p>
          <w:p w:rsidR="005C75D5" w:rsidRPr="004B267D" w:rsidRDefault="005C75D5" w:rsidP="00C251C6">
            <w:pPr>
              <w:jc w:val="center"/>
              <w:rPr>
                <w:b/>
                <w:color w:val="008000"/>
              </w:rPr>
            </w:pPr>
            <w:r w:rsidRPr="003D2080">
              <w:rPr>
                <w:b/>
                <w:color w:val="FF6600"/>
                <w:sz w:val="24"/>
              </w:rPr>
              <w:sym w:font="Wingdings" w:char="F027"/>
            </w:r>
            <w:r w:rsidRPr="003D2080">
              <w:rPr>
                <w:b/>
                <w:color w:val="FF6600"/>
                <w:sz w:val="24"/>
              </w:rPr>
              <w:sym w:font="Wingdings" w:char="F027"/>
            </w:r>
            <w:r w:rsidRPr="003D2080">
              <w:rPr>
                <w:b/>
                <w:color w:val="FF6600"/>
                <w:sz w:val="24"/>
              </w:rPr>
              <w:sym w:font="Wingdings" w:char="F027"/>
            </w:r>
            <w:r w:rsidRPr="003D2080">
              <w:rPr>
                <w:b/>
                <w:color w:val="FF6600"/>
                <w:sz w:val="24"/>
              </w:rPr>
              <w:sym w:font="Wingdings" w:char="F027"/>
            </w:r>
            <w:r w:rsidRPr="003D2080">
              <w:rPr>
                <w:b/>
                <w:color w:val="FF6600"/>
                <w:sz w:val="24"/>
              </w:rPr>
              <w:sym w:font="Wingdings" w:char="F027"/>
            </w:r>
          </w:p>
        </w:tc>
        <w:tc>
          <w:tcPr>
            <w:tcW w:w="859" w:type="dxa"/>
          </w:tcPr>
          <w:p w:rsidR="005C75D5" w:rsidRPr="004B267D" w:rsidRDefault="005C75D5" w:rsidP="00C251C6">
            <w:pPr>
              <w:jc w:val="center"/>
              <w:rPr>
                <w:b/>
                <w:color w:val="008000"/>
                <w:sz w:val="28"/>
              </w:rPr>
            </w:pPr>
          </w:p>
        </w:tc>
      </w:tr>
      <w:tr w:rsidR="005C75D5" w:rsidRPr="007808B6">
        <w:tc>
          <w:tcPr>
            <w:tcW w:w="551" w:type="dxa"/>
          </w:tcPr>
          <w:p w:rsidR="005C75D5" w:rsidRPr="00A92A2E" w:rsidRDefault="005C75D5" w:rsidP="00C251C6">
            <w:pPr>
              <w:jc w:val="center"/>
              <w:rPr>
                <w:b/>
              </w:rPr>
            </w:pPr>
            <w:r>
              <w:rPr>
                <w:b/>
              </w:rPr>
              <w:t>18</w:t>
            </w:r>
          </w:p>
        </w:tc>
        <w:tc>
          <w:tcPr>
            <w:tcW w:w="8363" w:type="dxa"/>
          </w:tcPr>
          <w:p w:rsidR="005C75D5" w:rsidRPr="003D2080" w:rsidRDefault="005C75D5" w:rsidP="00C251C6">
            <w:r>
              <w:t xml:space="preserve">L’ouverture du récepteur canal </w:t>
            </w:r>
            <w:proofErr w:type="spellStart"/>
            <w:r>
              <w:t>Ach</w:t>
            </w:r>
            <w:proofErr w:type="spellEnd"/>
            <w:r>
              <w:t xml:space="preserve"> permet l’entrée d’ion </w:t>
            </w:r>
            <w:r w:rsidRPr="007149E7">
              <w:rPr>
                <w:strike/>
                <w:color w:val="FF0000"/>
              </w:rPr>
              <w:t>Ca</w:t>
            </w:r>
            <w:r w:rsidRPr="007149E7">
              <w:rPr>
                <w:strike/>
                <w:color w:val="FF0000"/>
                <w:vertAlign w:val="superscript"/>
              </w:rPr>
              <w:t>2</w:t>
            </w:r>
            <w:r>
              <w:rPr>
                <w:vertAlign w:val="superscript"/>
              </w:rPr>
              <w:t xml:space="preserve">+ </w:t>
            </w:r>
            <w:r w:rsidRPr="003D2080">
              <w:rPr>
                <w:color w:val="008000"/>
              </w:rPr>
              <w:t>(Na</w:t>
            </w:r>
            <w:r w:rsidRPr="003D2080">
              <w:rPr>
                <w:color w:val="008000"/>
                <w:vertAlign w:val="superscript"/>
              </w:rPr>
              <w:t>+</w:t>
            </w:r>
            <w:r w:rsidRPr="003D2080">
              <w:rPr>
                <w:color w:val="008000"/>
              </w:rPr>
              <w:t>)</w:t>
            </w:r>
          </w:p>
        </w:tc>
        <w:tc>
          <w:tcPr>
            <w:tcW w:w="866" w:type="dxa"/>
          </w:tcPr>
          <w:p w:rsidR="005C75D5" w:rsidRPr="004B267D" w:rsidRDefault="005C75D5" w:rsidP="00C251C6">
            <w:pPr>
              <w:jc w:val="center"/>
              <w:rPr>
                <w:b/>
                <w:color w:val="008000"/>
              </w:rPr>
            </w:pPr>
          </w:p>
        </w:tc>
        <w:tc>
          <w:tcPr>
            <w:tcW w:w="859" w:type="dxa"/>
          </w:tcPr>
          <w:p w:rsidR="005C75D5" w:rsidRPr="004B267D" w:rsidRDefault="005C75D5" w:rsidP="00C251C6">
            <w:pPr>
              <w:jc w:val="center"/>
              <w:rPr>
                <w:b/>
                <w:color w:val="008000"/>
                <w:sz w:val="16"/>
              </w:rPr>
            </w:pPr>
            <w:r w:rsidRPr="004B267D">
              <w:rPr>
                <w:b/>
                <w:color w:val="008000"/>
                <w:sz w:val="28"/>
              </w:rPr>
              <w:sym w:font="Wingdings 2" w:char="F050"/>
            </w:r>
          </w:p>
        </w:tc>
      </w:tr>
      <w:tr w:rsidR="005C75D5" w:rsidRPr="007808B6">
        <w:tc>
          <w:tcPr>
            <w:tcW w:w="551" w:type="dxa"/>
          </w:tcPr>
          <w:p w:rsidR="005C75D5" w:rsidRPr="00A92A2E" w:rsidRDefault="005C75D5" w:rsidP="00C251C6">
            <w:pPr>
              <w:jc w:val="center"/>
              <w:rPr>
                <w:b/>
              </w:rPr>
            </w:pPr>
            <w:r>
              <w:rPr>
                <w:b/>
              </w:rPr>
              <w:t>19</w:t>
            </w:r>
          </w:p>
        </w:tc>
        <w:tc>
          <w:tcPr>
            <w:tcW w:w="8363" w:type="dxa"/>
          </w:tcPr>
          <w:p w:rsidR="005C75D5" w:rsidRDefault="005C75D5" w:rsidP="00C251C6">
            <w:r>
              <w:t>Les curares sont une application thérapeutique des récepteurs canaux à l’acétylcholine</w:t>
            </w:r>
          </w:p>
        </w:tc>
        <w:tc>
          <w:tcPr>
            <w:tcW w:w="866" w:type="dxa"/>
          </w:tcPr>
          <w:p w:rsidR="005C75D5" w:rsidRPr="004B267D" w:rsidRDefault="005C75D5" w:rsidP="00C251C6">
            <w:pPr>
              <w:jc w:val="center"/>
              <w:rPr>
                <w:b/>
                <w:color w:val="008000"/>
              </w:rPr>
            </w:pPr>
            <w:r w:rsidRPr="004B267D">
              <w:rPr>
                <w:b/>
                <w:color w:val="008000"/>
                <w:sz w:val="28"/>
              </w:rPr>
              <w:sym w:font="Wingdings 2" w:char="F050"/>
            </w:r>
          </w:p>
        </w:tc>
        <w:tc>
          <w:tcPr>
            <w:tcW w:w="859" w:type="dxa"/>
          </w:tcPr>
          <w:p w:rsidR="005C75D5" w:rsidRPr="004B267D" w:rsidRDefault="005C75D5" w:rsidP="00C251C6">
            <w:pPr>
              <w:jc w:val="center"/>
              <w:rPr>
                <w:b/>
                <w:color w:val="008000"/>
                <w:sz w:val="28"/>
              </w:rPr>
            </w:pPr>
          </w:p>
        </w:tc>
      </w:tr>
      <w:tr w:rsidR="005C75D5" w:rsidRPr="007808B6">
        <w:tc>
          <w:tcPr>
            <w:tcW w:w="551" w:type="dxa"/>
          </w:tcPr>
          <w:p w:rsidR="005C75D5" w:rsidRPr="00A92A2E" w:rsidRDefault="005C75D5" w:rsidP="00C251C6">
            <w:pPr>
              <w:jc w:val="center"/>
              <w:rPr>
                <w:b/>
              </w:rPr>
            </w:pPr>
            <w:r>
              <w:rPr>
                <w:b/>
              </w:rPr>
              <w:t>20</w:t>
            </w:r>
          </w:p>
        </w:tc>
        <w:tc>
          <w:tcPr>
            <w:tcW w:w="8363" w:type="dxa"/>
          </w:tcPr>
          <w:p w:rsidR="005C75D5" w:rsidRPr="003D2080" w:rsidRDefault="005C75D5" w:rsidP="00C251C6">
            <w:pPr>
              <w:rPr>
                <w:vertAlign w:val="superscript"/>
              </w:rPr>
            </w:pPr>
            <w:r>
              <w:t xml:space="preserve">Les récepteurs canaux au GABA sont inhibiteur car permettent le passage de </w:t>
            </w:r>
            <w:proofErr w:type="spellStart"/>
            <w:r>
              <w:t>Cl</w:t>
            </w:r>
            <w:r>
              <w:rPr>
                <w:vertAlign w:val="superscript"/>
              </w:rPr>
              <w:t>-</w:t>
            </w:r>
            <w:proofErr w:type="spellEnd"/>
          </w:p>
        </w:tc>
        <w:tc>
          <w:tcPr>
            <w:tcW w:w="866" w:type="dxa"/>
          </w:tcPr>
          <w:p w:rsidR="005C75D5" w:rsidRPr="004B267D" w:rsidRDefault="005C75D5" w:rsidP="00C251C6">
            <w:pPr>
              <w:jc w:val="center"/>
              <w:rPr>
                <w:b/>
                <w:color w:val="008000"/>
              </w:rPr>
            </w:pPr>
            <w:r w:rsidRPr="004B267D">
              <w:rPr>
                <w:b/>
                <w:color w:val="008000"/>
                <w:sz w:val="28"/>
              </w:rPr>
              <w:sym w:font="Wingdings 2" w:char="F050"/>
            </w:r>
          </w:p>
        </w:tc>
        <w:tc>
          <w:tcPr>
            <w:tcW w:w="859" w:type="dxa"/>
          </w:tcPr>
          <w:p w:rsidR="005C75D5" w:rsidRPr="004B267D" w:rsidRDefault="005C75D5" w:rsidP="00C251C6">
            <w:pPr>
              <w:jc w:val="center"/>
              <w:rPr>
                <w:b/>
                <w:color w:val="008000"/>
                <w:sz w:val="28"/>
              </w:rPr>
            </w:pPr>
          </w:p>
        </w:tc>
      </w:tr>
      <w:tr w:rsidR="005C75D5" w:rsidRPr="007808B6">
        <w:tc>
          <w:tcPr>
            <w:tcW w:w="551" w:type="dxa"/>
          </w:tcPr>
          <w:p w:rsidR="005C75D5" w:rsidRPr="00A92A2E" w:rsidRDefault="005C75D5" w:rsidP="00C251C6">
            <w:pPr>
              <w:jc w:val="center"/>
              <w:rPr>
                <w:b/>
              </w:rPr>
            </w:pPr>
            <w:r>
              <w:rPr>
                <w:b/>
              </w:rPr>
              <w:t>21</w:t>
            </w:r>
          </w:p>
        </w:tc>
        <w:tc>
          <w:tcPr>
            <w:tcW w:w="8363" w:type="dxa"/>
          </w:tcPr>
          <w:p w:rsidR="005C75D5" w:rsidRPr="00D254FD" w:rsidRDefault="005C75D5" w:rsidP="00C251C6">
            <w:r>
              <w:t xml:space="preserve">Le récepteur canal du glutamate laisse passer les </w:t>
            </w:r>
            <w:r w:rsidRPr="007149E7">
              <w:rPr>
                <w:strike/>
                <w:color w:val="FF0000"/>
              </w:rPr>
              <w:t>ions Na</w:t>
            </w:r>
            <w:r w:rsidRPr="007149E7">
              <w:rPr>
                <w:strike/>
                <w:color w:val="FF0000"/>
                <w:vertAlign w:val="superscript"/>
              </w:rPr>
              <w:t>+</w:t>
            </w:r>
            <w:r w:rsidRPr="007149E7">
              <w:rPr>
                <w:strike/>
                <w:color w:val="FF0000"/>
              </w:rPr>
              <w:t xml:space="preserve"> et K</w:t>
            </w:r>
            <w:r w:rsidRPr="007149E7">
              <w:rPr>
                <w:strike/>
                <w:color w:val="FF0000"/>
                <w:vertAlign w:val="superscript"/>
              </w:rPr>
              <w:t>+</w:t>
            </w:r>
            <w:r w:rsidRPr="007149E7">
              <w:rPr>
                <w:strike/>
                <w:color w:val="FF0000"/>
              </w:rPr>
              <w:t>,</w:t>
            </w:r>
            <w:r>
              <w:t xml:space="preserve"> en contre partie il fait sortir des </w:t>
            </w:r>
            <w:proofErr w:type="spellStart"/>
            <w:r w:rsidRPr="007149E7">
              <w:rPr>
                <w:strike/>
                <w:color w:val="FF0000"/>
              </w:rPr>
              <w:t>Cl</w:t>
            </w:r>
            <w:r w:rsidRPr="007149E7">
              <w:rPr>
                <w:strike/>
                <w:color w:val="FF0000"/>
                <w:vertAlign w:val="superscript"/>
              </w:rPr>
              <w:t>-</w:t>
            </w:r>
            <w:proofErr w:type="spellEnd"/>
            <w:r>
              <w:rPr>
                <w:vertAlign w:val="superscript"/>
              </w:rPr>
              <w:t xml:space="preserve">  </w:t>
            </w:r>
            <w:r w:rsidRPr="00D254FD">
              <w:rPr>
                <w:color w:val="008000"/>
              </w:rPr>
              <w:t>(laisse passer les ions Na</w:t>
            </w:r>
            <w:r w:rsidRPr="00D254FD">
              <w:rPr>
                <w:color w:val="008000"/>
                <w:vertAlign w:val="superscript"/>
              </w:rPr>
              <w:t>+</w:t>
            </w:r>
            <w:r w:rsidRPr="00D254FD">
              <w:rPr>
                <w:color w:val="008000"/>
              </w:rPr>
              <w:t xml:space="preserve"> et Ca</w:t>
            </w:r>
            <w:r w:rsidRPr="00D254FD">
              <w:rPr>
                <w:color w:val="008000"/>
                <w:vertAlign w:val="superscript"/>
              </w:rPr>
              <w:t>++</w:t>
            </w:r>
            <w:r w:rsidRPr="00D254FD">
              <w:rPr>
                <w:color w:val="008000"/>
              </w:rPr>
              <w:t>, en contre partie il fait sortir des K</w:t>
            </w:r>
            <w:r w:rsidRPr="00D254FD">
              <w:rPr>
                <w:color w:val="008000"/>
                <w:vertAlign w:val="superscript"/>
              </w:rPr>
              <w:t>-</w:t>
            </w:r>
            <w:r w:rsidRPr="00D254FD">
              <w:rPr>
                <w:color w:val="008000"/>
              </w:rPr>
              <w:t>)</w:t>
            </w:r>
          </w:p>
        </w:tc>
        <w:tc>
          <w:tcPr>
            <w:tcW w:w="866" w:type="dxa"/>
          </w:tcPr>
          <w:p w:rsidR="005C75D5" w:rsidRPr="004B267D" w:rsidRDefault="005C75D5" w:rsidP="00C251C6">
            <w:pPr>
              <w:jc w:val="center"/>
              <w:rPr>
                <w:b/>
                <w:color w:val="008000"/>
              </w:rPr>
            </w:pPr>
          </w:p>
        </w:tc>
        <w:tc>
          <w:tcPr>
            <w:tcW w:w="859" w:type="dxa"/>
          </w:tcPr>
          <w:p w:rsidR="005C75D5" w:rsidRPr="004B267D" w:rsidRDefault="005C75D5" w:rsidP="00C251C6">
            <w:pPr>
              <w:jc w:val="center"/>
              <w:rPr>
                <w:b/>
                <w:color w:val="008000"/>
              </w:rPr>
            </w:pPr>
            <w:r w:rsidRPr="004B267D">
              <w:rPr>
                <w:b/>
                <w:color w:val="008000"/>
                <w:sz w:val="28"/>
              </w:rPr>
              <w:sym w:font="Wingdings 2" w:char="F050"/>
            </w:r>
          </w:p>
        </w:tc>
      </w:tr>
      <w:tr w:rsidR="005C75D5" w:rsidRPr="007808B6">
        <w:tc>
          <w:tcPr>
            <w:tcW w:w="551" w:type="dxa"/>
          </w:tcPr>
          <w:p w:rsidR="005C75D5" w:rsidRPr="00A92A2E" w:rsidRDefault="005C75D5" w:rsidP="00C251C6">
            <w:pPr>
              <w:jc w:val="center"/>
              <w:rPr>
                <w:b/>
              </w:rPr>
            </w:pPr>
            <w:r>
              <w:rPr>
                <w:b/>
              </w:rPr>
              <w:t>22</w:t>
            </w:r>
          </w:p>
        </w:tc>
        <w:tc>
          <w:tcPr>
            <w:tcW w:w="8363" w:type="dxa"/>
          </w:tcPr>
          <w:p w:rsidR="005C75D5" w:rsidRDefault="005C75D5" w:rsidP="00C251C6">
            <w:r>
              <w:t>L’épilepsie est une application clinique des récepteurs canaux au glutamate</w:t>
            </w:r>
          </w:p>
        </w:tc>
        <w:tc>
          <w:tcPr>
            <w:tcW w:w="866" w:type="dxa"/>
          </w:tcPr>
          <w:p w:rsidR="005C75D5" w:rsidRPr="004B267D" w:rsidRDefault="005C75D5" w:rsidP="00C251C6">
            <w:pPr>
              <w:jc w:val="center"/>
              <w:rPr>
                <w:b/>
                <w:color w:val="008000"/>
              </w:rPr>
            </w:pPr>
            <w:r w:rsidRPr="004B267D">
              <w:rPr>
                <w:b/>
                <w:color w:val="008000"/>
                <w:sz w:val="28"/>
              </w:rPr>
              <w:sym w:font="Wingdings 2" w:char="F050"/>
            </w:r>
          </w:p>
        </w:tc>
        <w:tc>
          <w:tcPr>
            <w:tcW w:w="859" w:type="dxa"/>
          </w:tcPr>
          <w:p w:rsidR="005C75D5" w:rsidRPr="004B267D" w:rsidRDefault="005C75D5" w:rsidP="00C251C6">
            <w:pPr>
              <w:jc w:val="center"/>
              <w:rPr>
                <w:b/>
                <w:color w:val="008000"/>
                <w:sz w:val="28"/>
              </w:rPr>
            </w:pPr>
          </w:p>
        </w:tc>
      </w:tr>
      <w:tr w:rsidR="005C75D5" w:rsidRPr="007808B6">
        <w:tc>
          <w:tcPr>
            <w:tcW w:w="551" w:type="dxa"/>
          </w:tcPr>
          <w:p w:rsidR="005C75D5" w:rsidRPr="00A92A2E" w:rsidRDefault="005C75D5" w:rsidP="00C251C6">
            <w:pPr>
              <w:jc w:val="center"/>
              <w:rPr>
                <w:b/>
              </w:rPr>
            </w:pPr>
            <w:r>
              <w:rPr>
                <w:b/>
              </w:rPr>
              <w:t>23</w:t>
            </w:r>
          </w:p>
        </w:tc>
        <w:tc>
          <w:tcPr>
            <w:tcW w:w="8363" w:type="dxa"/>
          </w:tcPr>
          <w:p w:rsidR="005C75D5" w:rsidRDefault="005C75D5" w:rsidP="00C251C6">
            <w:r>
              <w:t xml:space="preserve">Les </w:t>
            </w:r>
            <w:proofErr w:type="spellStart"/>
            <w:r>
              <w:t>sétrons</w:t>
            </w:r>
            <w:proofErr w:type="spellEnd"/>
            <w:r>
              <w:t xml:space="preserve"> </w:t>
            </w:r>
            <w:proofErr w:type="spellStart"/>
            <w:r>
              <w:t>anti-émétiques</w:t>
            </w:r>
            <w:proofErr w:type="spellEnd"/>
            <w:r>
              <w:t xml:space="preserve"> touchent les récepteurs à sérotonine et sont particulièrement utile lors de chimiothérapies</w:t>
            </w:r>
          </w:p>
        </w:tc>
        <w:tc>
          <w:tcPr>
            <w:tcW w:w="866" w:type="dxa"/>
          </w:tcPr>
          <w:p w:rsidR="005C75D5" w:rsidRPr="004B267D" w:rsidRDefault="005C75D5" w:rsidP="00C251C6">
            <w:pPr>
              <w:jc w:val="center"/>
              <w:rPr>
                <w:b/>
                <w:color w:val="008000"/>
              </w:rPr>
            </w:pPr>
            <w:r w:rsidRPr="004B267D">
              <w:rPr>
                <w:b/>
                <w:color w:val="008000"/>
                <w:sz w:val="28"/>
              </w:rPr>
              <w:sym w:font="Wingdings 2" w:char="F050"/>
            </w:r>
          </w:p>
        </w:tc>
        <w:tc>
          <w:tcPr>
            <w:tcW w:w="859" w:type="dxa"/>
          </w:tcPr>
          <w:p w:rsidR="005C75D5" w:rsidRPr="004B267D" w:rsidRDefault="005C75D5" w:rsidP="00C251C6">
            <w:pPr>
              <w:jc w:val="center"/>
              <w:rPr>
                <w:b/>
                <w:color w:val="008000"/>
              </w:rPr>
            </w:pPr>
          </w:p>
        </w:tc>
      </w:tr>
      <w:tr w:rsidR="005C75D5" w:rsidRPr="007808B6">
        <w:trPr>
          <w:trHeight w:val="160"/>
        </w:trPr>
        <w:tc>
          <w:tcPr>
            <w:tcW w:w="551" w:type="dxa"/>
          </w:tcPr>
          <w:p w:rsidR="005C75D5" w:rsidRPr="00A92A2E" w:rsidRDefault="005C75D5" w:rsidP="00C251C6">
            <w:pPr>
              <w:jc w:val="center"/>
              <w:rPr>
                <w:b/>
              </w:rPr>
            </w:pPr>
            <w:r>
              <w:rPr>
                <w:b/>
              </w:rPr>
              <w:t>24</w:t>
            </w:r>
          </w:p>
        </w:tc>
        <w:tc>
          <w:tcPr>
            <w:tcW w:w="8363" w:type="dxa"/>
          </w:tcPr>
          <w:p w:rsidR="005C75D5" w:rsidRDefault="005C75D5" w:rsidP="00C251C6">
            <w:r>
              <w:t>Les benzodiazépines ont un effet positif sur les récepteurs canaux à GABA</w:t>
            </w:r>
          </w:p>
        </w:tc>
        <w:tc>
          <w:tcPr>
            <w:tcW w:w="866" w:type="dxa"/>
          </w:tcPr>
          <w:p w:rsidR="005C75D5" w:rsidRPr="004B267D" w:rsidRDefault="005C75D5" w:rsidP="00C251C6">
            <w:pPr>
              <w:jc w:val="center"/>
              <w:rPr>
                <w:b/>
                <w:strike/>
                <w:color w:val="008000"/>
              </w:rPr>
            </w:pPr>
            <w:r w:rsidRPr="004B267D">
              <w:rPr>
                <w:b/>
                <w:color w:val="008000"/>
                <w:sz w:val="28"/>
              </w:rPr>
              <w:sym w:font="Wingdings 2" w:char="F050"/>
            </w:r>
          </w:p>
        </w:tc>
        <w:tc>
          <w:tcPr>
            <w:tcW w:w="859" w:type="dxa"/>
          </w:tcPr>
          <w:p w:rsidR="005C75D5" w:rsidRPr="004B267D" w:rsidRDefault="005C75D5" w:rsidP="00C251C6">
            <w:pPr>
              <w:jc w:val="center"/>
              <w:rPr>
                <w:b/>
                <w:color w:val="008000"/>
                <w:sz w:val="28"/>
              </w:rPr>
            </w:pPr>
          </w:p>
        </w:tc>
      </w:tr>
      <w:tr w:rsidR="005C75D5" w:rsidRPr="007808B6">
        <w:trPr>
          <w:trHeight w:val="236"/>
        </w:trPr>
        <w:tc>
          <w:tcPr>
            <w:tcW w:w="551" w:type="dxa"/>
          </w:tcPr>
          <w:p w:rsidR="005C75D5" w:rsidRDefault="005C75D5" w:rsidP="00C251C6">
            <w:pPr>
              <w:jc w:val="center"/>
              <w:rPr>
                <w:b/>
              </w:rPr>
            </w:pPr>
            <w:r>
              <w:rPr>
                <w:b/>
              </w:rPr>
              <w:t>25</w:t>
            </w:r>
          </w:p>
        </w:tc>
        <w:tc>
          <w:tcPr>
            <w:tcW w:w="8363" w:type="dxa"/>
          </w:tcPr>
          <w:p w:rsidR="005C75D5" w:rsidRDefault="005C75D5" w:rsidP="00C251C6">
            <w:r>
              <w:t xml:space="preserve">Le sodium est pas notre ami, par sa faute, ben des fois… on vomi ! </w:t>
            </w:r>
          </w:p>
          <w:p w:rsidR="005C75D5" w:rsidRPr="00D254FD" w:rsidRDefault="005C75D5" w:rsidP="00C251C6">
            <w:pPr>
              <w:rPr>
                <w:i/>
              </w:rPr>
            </w:pPr>
            <w:r w:rsidRPr="00D254FD">
              <w:rPr>
                <w:i/>
              </w:rPr>
              <w:t>L’entrée de Na par les récepteurs canaux à sérotonine dans une zone particulière du Tronc Cérébral entrain</w:t>
            </w:r>
            <w:r>
              <w:rPr>
                <w:i/>
              </w:rPr>
              <w:t>e-t-ell</w:t>
            </w:r>
            <w:r w:rsidRPr="00D254FD">
              <w:rPr>
                <w:i/>
              </w:rPr>
              <w:t>e le reflex de vomissemen</w:t>
            </w:r>
            <w:r>
              <w:rPr>
                <w:i/>
              </w:rPr>
              <w:t>t ?</w:t>
            </w:r>
          </w:p>
        </w:tc>
        <w:tc>
          <w:tcPr>
            <w:tcW w:w="866" w:type="dxa"/>
          </w:tcPr>
          <w:p w:rsidR="005C75D5" w:rsidRPr="004B267D" w:rsidRDefault="005C75D5" w:rsidP="00C251C6">
            <w:pPr>
              <w:jc w:val="center"/>
              <w:rPr>
                <w:b/>
                <w:strike/>
                <w:color w:val="008000"/>
              </w:rPr>
            </w:pPr>
            <w:r w:rsidRPr="004B267D">
              <w:rPr>
                <w:b/>
                <w:color w:val="008000"/>
                <w:sz w:val="28"/>
              </w:rPr>
              <w:sym w:font="Wingdings 2" w:char="F050"/>
            </w:r>
          </w:p>
        </w:tc>
        <w:tc>
          <w:tcPr>
            <w:tcW w:w="859" w:type="dxa"/>
          </w:tcPr>
          <w:p w:rsidR="005C75D5" w:rsidRPr="004B267D" w:rsidRDefault="005C75D5" w:rsidP="00C251C6">
            <w:pPr>
              <w:jc w:val="center"/>
              <w:rPr>
                <w:b/>
                <w:color w:val="008000"/>
                <w:sz w:val="28"/>
              </w:rPr>
            </w:pPr>
          </w:p>
        </w:tc>
      </w:tr>
      <w:tr w:rsidR="005C75D5" w:rsidRPr="007808B6">
        <w:trPr>
          <w:trHeight w:val="236"/>
        </w:trPr>
        <w:tc>
          <w:tcPr>
            <w:tcW w:w="551" w:type="dxa"/>
          </w:tcPr>
          <w:p w:rsidR="005C75D5" w:rsidRDefault="005C75D5" w:rsidP="00C251C6">
            <w:pPr>
              <w:jc w:val="center"/>
              <w:rPr>
                <w:b/>
              </w:rPr>
            </w:pPr>
            <w:r>
              <w:rPr>
                <w:b/>
              </w:rPr>
              <w:t>26</w:t>
            </w:r>
          </w:p>
        </w:tc>
        <w:tc>
          <w:tcPr>
            <w:tcW w:w="8363" w:type="dxa"/>
          </w:tcPr>
          <w:p w:rsidR="007149E7" w:rsidRDefault="005C75D5" w:rsidP="00C251C6">
            <w:r>
              <w:t xml:space="preserve">Les récepteurs couplés aux protéines G sont composés d’un segment N-term en </w:t>
            </w:r>
            <w:proofErr w:type="spellStart"/>
            <w:r>
              <w:t>extra-C</w:t>
            </w:r>
            <w:r>
              <w:rPr>
                <w:vertAlign w:val="superscript"/>
              </w:rPr>
              <w:t>R</w:t>
            </w:r>
            <w:proofErr w:type="spellEnd"/>
            <w:r w:rsidRPr="000F6346">
              <w:t xml:space="preserve">, </w:t>
            </w:r>
            <w:r>
              <w:t>il y a 7 traversées transmembranaires avant d’atteindre le</w:t>
            </w:r>
            <w:r w:rsidRPr="000F6346">
              <w:t xml:space="preserve"> segment C-term</w:t>
            </w:r>
            <w:r>
              <w:t xml:space="preserve"> en </w:t>
            </w:r>
            <w:proofErr w:type="spellStart"/>
            <w:r>
              <w:t>intra-C</w:t>
            </w:r>
            <w:r>
              <w:rPr>
                <w:vertAlign w:val="superscript"/>
              </w:rPr>
              <w:t>R</w:t>
            </w:r>
            <w:proofErr w:type="spellEnd"/>
            <w:r>
              <w:t xml:space="preserve">, la protéine G est en </w:t>
            </w:r>
            <w:proofErr w:type="spellStart"/>
            <w:r>
              <w:t>intra-C</w:t>
            </w:r>
            <w:r>
              <w:rPr>
                <w:vertAlign w:val="superscript"/>
              </w:rPr>
              <w:t>R</w:t>
            </w:r>
            <w:proofErr w:type="spellEnd"/>
            <w:r>
              <w:t xml:space="preserve"> et ira activer un effecteur également à l’intérieur de la cellule qui donnera un second messager responsable de la réponse cellulaire, les RCPG sont donc </w:t>
            </w:r>
            <w:r w:rsidRPr="007149E7">
              <w:rPr>
                <w:strike/>
                <w:color w:val="FF0000"/>
              </w:rPr>
              <w:t>polymériques</w:t>
            </w:r>
            <w:r>
              <w:t xml:space="preserve"> </w:t>
            </w:r>
            <w:r w:rsidR="007149E7">
              <w:t xml:space="preserve"> </w:t>
            </w:r>
          </w:p>
          <w:p w:rsidR="005C75D5" w:rsidRPr="000F6346" w:rsidRDefault="005C75D5" w:rsidP="00C251C6">
            <w:r w:rsidRPr="000F6346">
              <w:rPr>
                <w:color w:val="008000"/>
              </w:rPr>
              <w:t>(tout est juste sauf le dernier mot</w:t>
            </w:r>
            <w:r>
              <w:rPr>
                <w:color w:val="008000"/>
              </w:rPr>
              <w:t>, les RCPG sont monomériques</w:t>
            </w:r>
            <w:r w:rsidRPr="000F6346">
              <w:rPr>
                <w:color w:val="008000"/>
              </w:rPr>
              <w:t>, ballot n’est-ce pas ?)</w:t>
            </w:r>
          </w:p>
        </w:tc>
        <w:tc>
          <w:tcPr>
            <w:tcW w:w="866" w:type="dxa"/>
          </w:tcPr>
          <w:p w:rsidR="005C75D5" w:rsidRPr="004B267D" w:rsidRDefault="005C75D5" w:rsidP="00C251C6">
            <w:pPr>
              <w:jc w:val="center"/>
              <w:rPr>
                <w:b/>
                <w:color w:val="008000"/>
                <w:sz w:val="28"/>
              </w:rPr>
            </w:pPr>
          </w:p>
        </w:tc>
        <w:tc>
          <w:tcPr>
            <w:tcW w:w="859" w:type="dxa"/>
          </w:tcPr>
          <w:p w:rsidR="005C75D5" w:rsidRPr="004B267D" w:rsidRDefault="005C75D5" w:rsidP="00C251C6">
            <w:pPr>
              <w:jc w:val="center"/>
              <w:rPr>
                <w:b/>
                <w:color w:val="008000"/>
                <w:sz w:val="28"/>
              </w:rPr>
            </w:pPr>
            <w:r w:rsidRPr="004B267D">
              <w:rPr>
                <w:b/>
                <w:color w:val="008000"/>
                <w:sz w:val="28"/>
              </w:rPr>
              <w:sym w:font="Wingdings 2" w:char="F050"/>
            </w:r>
          </w:p>
        </w:tc>
      </w:tr>
      <w:tr w:rsidR="005C75D5" w:rsidRPr="007808B6">
        <w:trPr>
          <w:trHeight w:val="236"/>
        </w:trPr>
        <w:tc>
          <w:tcPr>
            <w:tcW w:w="551" w:type="dxa"/>
          </w:tcPr>
          <w:p w:rsidR="005C75D5" w:rsidRDefault="005C75D5" w:rsidP="00C251C6">
            <w:pPr>
              <w:jc w:val="center"/>
              <w:rPr>
                <w:b/>
              </w:rPr>
            </w:pPr>
            <w:r>
              <w:rPr>
                <w:b/>
              </w:rPr>
              <w:t>27</w:t>
            </w:r>
          </w:p>
        </w:tc>
        <w:tc>
          <w:tcPr>
            <w:tcW w:w="8363" w:type="dxa"/>
          </w:tcPr>
          <w:p w:rsidR="005C75D5" w:rsidRDefault="005C75D5" w:rsidP="00C251C6">
            <w:r>
              <w:t xml:space="preserve">La protéine Gt a pour effecteur la </w:t>
            </w:r>
            <w:proofErr w:type="spellStart"/>
            <w:r w:rsidRPr="007149E7">
              <w:rPr>
                <w:strike/>
                <w:color w:val="FF0000"/>
              </w:rPr>
              <w:t>phospholipase</w:t>
            </w:r>
            <w:proofErr w:type="spellEnd"/>
            <w:r w:rsidRPr="007149E7">
              <w:rPr>
                <w:strike/>
                <w:color w:val="FF0000"/>
              </w:rPr>
              <w:t xml:space="preserve"> C</w:t>
            </w:r>
            <w:r>
              <w:t xml:space="preserve"> </w:t>
            </w:r>
            <w:r w:rsidRPr="000F6346">
              <w:rPr>
                <w:color w:val="008000"/>
              </w:rPr>
              <w:t>(</w:t>
            </w:r>
            <w:proofErr w:type="spellStart"/>
            <w:r w:rsidRPr="000F6346">
              <w:rPr>
                <w:color w:val="008000"/>
              </w:rPr>
              <w:t>phosphodiestérase</w:t>
            </w:r>
            <w:proofErr w:type="spellEnd"/>
            <w:r w:rsidRPr="000F6346">
              <w:rPr>
                <w:color w:val="008000"/>
              </w:rPr>
              <w:t>)</w:t>
            </w:r>
          </w:p>
        </w:tc>
        <w:tc>
          <w:tcPr>
            <w:tcW w:w="866" w:type="dxa"/>
          </w:tcPr>
          <w:p w:rsidR="005C75D5" w:rsidRPr="004B267D" w:rsidRDefault="005C75D5" w:rsidP="00C251C6">
            <w:pPr>
              <w:jc w:val="center"/>
              <w:rPr>
                <w:b/>
                <w:color w:val="008000"/>
                <w:sz w:val="28"/>
              </w:rPr>
            </w:pPr>
          </w:p>
        </w:tc>
        <w:tc>
          <w:tcPr>
            <w:tcW w:w="859" w:type="dxa"/>
          </w:tcPr>
          <w:p w:rsidR="005C75D5" w:rsidRPr="004B267D" w:rsidRDefault="005C75D5" w:rsidP="00C251C6">
            <w:pPr>
              <w:jc w:val="center"/>
              <w:rPr>
                <w:b/>
                <w:color w:val="008000"/>
                <w:sz w:val="28"/>
              </w:rPr>
            </w:pPr>
            <w:r w:rsidRPr="004B267D">
              <w:rPr>
                <w:b/>
                <w:color w:val="008000"/>
                <w:sz w:val="28"/>
              </w:rPr>
              <w:sym w:font="Wingdings 2" w:char="F050"/>
            </w:r>
          </w:p>
        </w:tc>
      </w:tr>
      <w:tr w:rsidR="005C75D5" w:rsidRPr="007808B6">
        <w:trPr>
          <w:trHeight w:val="236"/>
        </w:trPr>
        <w:tc>
          <w:tcPr>
            <w:tcW w:w="551" w:type="dxa"/>
          </w:tcPr>
          <w:p w:rsidR="005C75D5" w:rsidRDefault="005C75D5" w:rsidP="00C251C6">
            <w:pPr>
              <w:jc w:val="center"/>
              <w:rPr>
                <w:b/>
              </w:rPr>
            </w:pPr>
            <w:r>
              <w:rPr>
                <w:b/>
              </w:rPr>
              <w:t>28</w:t>
            </w:r>
          </w:p>
        </w:tc>
        <w:tc>
          <w:tcPr>
            <w:tcW w:w="8363" w:type="dxa"/>
          </w:tcPr>
          <w:p w:rsidR="005C75D5" w:rsidRDefault="005C75D5" w:rsidP="00C251C6">
            <w:r>
              <w:t xml:space="preserve">La protéine </w:t>
            </w:r>
            <w:proofErr w:type="spellStart"/>
            <w:r>
              <w:t>Gs</w:t>
            </w:r>
            <w:proofErr w:type="spellEnd"/>
            <w:r>
              <w:t xml:space="preserve"> a pour effecteur l’</w:t>
            </w:r>
            <w:proofErr w:type="spellStart"/>
            <w:r>
              <w:t>adénylate</w:t>
            </w:r>
            <w:proofErr w:type="spellEnd"/>
            <w:r>
              <w:t xml:space="preserve"> </w:t>
            </w:r>
            <w:r w:rsidRPr="007149E7">
              <w:rPr>
                <w:strike/>
                <w:color w:val="FF0000"/>
              </w:rPr>
              <w:t>kinase</w:t>
            </w:r>
            <w:r>
              <w:t xml:space="preserve"> </w:t>
            </w:r>
            <w:r w:rsidRPr="000F6346">
              <w:rPr>
                <w:color w:val="008000"/>
              </w:rPr>
              <w:t>(</w:t>
            </w:r>
            <w:proofErr w:type="spellStart"/>
            <w:r w:rsidRPr="000F6346">
              <w:rPr>
                <w:color w:val="008000"/>
              </w:rPr>
              <w:t>cyclase</w:t>
            </w:r>
            <w:proofErr w:type="spellEnd"/>
            <w:r w:rsidRPr="000F6346">
              <w:rPr>
                <w:color w:val="008000"/>
              </w:rPr>
              <w:t>)</w:t>
            </w:r>
          </w:p>
        </w:tc>
        <w:tc>
          <w:tcPr>
            <w:tcW w:w="866" w:type="dxa"/>
          </w:tcPr>
          <w:p w:rsidR="005C75D5" w:rsidRPr="004B267D" w:rsidRDefault="005C75D5" w:rsidP="00C251C6">
            <w:pPr>
              <w:jc w:val="center"/>
              <w:rPr>
                <w:b/>
                <w:color w:val="008000"/>
                <w:sz w:val="28"/>
              </w:rPr>
            </w:pPr>
          </w:p>
        </w:tc>
        <w:tc>
          <w:tcPr>
            <w:tcW w:w="859" w:type="dxa"/>
          </w:tcPr>
          <w:p w:rsidR="005C75D5" w:rsidRPr="004B267D" w:rsidRDefault="005C75D5" w:rsidP="00C251C6">
            <w:pPr>
              <w:jc w:val="center"/>
              <w:rPr>
                <w:b/>
                <w:color w:val="008000"/>
                <w:sz w:val="28"/>
              </w:rPr>
            </w:pPr>
            <w:r w:rsidRPr="004B267D">
              <w:rPr>
                <w:b/>
                <w:color w:val="008000"/>
                <w:sz w:val="28"/>
              </w:rPr>
              <w:sym w:font="Wingdings 2" w:char="F050"/>
            </w:r>
          </w:p>
        </w:tc>
      </w:tr>
      <w:tr w:rsidR="005C75D5" w:rsidRPr="007808B6">
        <w:trPr>
          <w:trHeight w:val="236"/>
        </w:trPr>
        <w:tc>
          <w:tcPr>
            <w:tcW w:w="551" w:type="dxa"/>
          </w:tcPr>
          <w:p w:rsidR="005C75D5" w:rsidRDefault="005C75D5" w:rsidP="00C251C6">
            <w:pPr>
              <w:jc w:val="center"/>
              <w:rPr>
                <w:b/>
              </w:rPr>
            </w:pPr>
            <w:r>
              <w:rPr>
                <w:b/>
              </w:rPr>
              <w:t>29</w:t>
            </w:r>
          </w:p>
        </w:tc>
        <w:tc>
          <w:tcPr>
            <w:tcW w:w="8363" w:type="dxa"/>
          </w:tcPr>
          <w:p w:rsidR="005C75D5" w:rsidRDefault="005C75D5" w:rsidP="00C251C6">
            <w:r>
              <w:t xml:space="preserve">La protéine Gp a pour seconds messagers au final l’IP3 et le DAG </w:t>
            </w:r>
          </w:p>
        </w:tc>
        <w:tc>
          <w:tcPr>
            <w:tcW w:w="866" w:type="dxa"/>
          </w:tcPr>
          <w:p w:rsidR="005C75D5" w:rsidRPr="004B267D" w:rsidRDefault="005C75D5" w:rsidP="00C251C6">
            <w:pPr>
              <w:jc w:val="center"/>
              <w:rPr>
                <w:b/>
                <w:color w:val="008000"/>
                <w:sz w:val="28"/>
              </w:rPr>
            </w:pPr>
            <w:r w:rsidRPr="004B267D">
              <w:rPr>
                <w:b/>
                <w:color w:val="008000"/>
                <w:sz w:val="28"/>
              </w:rPr>
              <w:sym w:font="Wingdings 2" w:char="F050"/>
            </w:r>
          </w:p>
        </w:tc>
        <w:tc>
          <w:tcPr>
            <w:tcW w:w="859" w:type="dxa"/>
          </w:tcPr>
          <w:p w:rsidR="005C75D5" w:rsidRPr="004B267D" w:rsidRDefault="005C75D5" w:rsidP="00C251C6">
            <w:pPr>
              <w:jc w:val="center"/>
              <w:rPr>
                <w:b/>
                <w:color w:val="008000"/>
                <w:sz w:val="28"/>
              </w:rPr>
            </w:pPr>
          </w:p>
        </w:tc>
      </w:tr>
      <w:tr w:rsidR="005C75D5" w:rsidRPr="007808B6">
        <w:trPr>
          <w:trHeight w:val="236"/>
        </w:trPr>
        <w:tc>
          <w:tcPr>
            <w:tcW w:w="551" w:type="dxa"/>
          </w:tcPr>
          <w:p w:rsidR="005C75D5" w:rsidRDefault="005C75D5" w:rsidP="00C251C6">
            <w:pPr>
              <w:jc w:val="center"/>
              <w:rPr>
                <w:b/>
              </w:rPr>
            </w:pPr>
            <w:r>
              <w:rPr>
                <w:b/>
              </w:rPr>
              <w:t>30</w:t>
            </w:r>
          </w:p>
        </w:tc>
        <w:tc>
          <w:tcPr>
            <w:tcW w:w="8363" w:type="dxa"/>
          </w:tcPr>
          <w:p w:rsidR="005C75D5" w:rsidRDefault="005C75D5" w:rsidP="00C251C6">
            <w:r>
              <w:t>Les canaux voltages dépendants sont activés par des différences de potentiel membranaire</w:t>
            </w:r>
          </w:p>
        </w:tc>
        <w:tc>
          <w:tcPr>
            <w:tcW w:w="866" w:type="dxa"/>
          </w:tcPr>
          <w:p w:rsidR="005C75D5" w:rsidRPr="004B267D" w:rsidRDefault="005C75D5" w:rsidP="00C251C6">
            <w:pPr>
              <w:jc w:val="center"/>
              <w:rPr>
                <w:b/>
                <w:color w:val="008000"/>
                <w:sz w:val="28"/>
              </w:rPr>
            </w:pPr>
            <w:r w:rsidRPr="004B267D">
              <w:rPr>
                <w:b/>
                <w:color w:val="008000"/>
                <w:sz w:val="28"/>
              </w:rPr>
              <w:sym w:font="Wingdings 2" w:char="F050"/>
            </w:r>
          </w:p>
        </w:tc>
        <w:tc>
          <w:tcPr>
            <w:tcW w:w="859" w:type="dxa"/>
          </w:tcPr>
          <w:p w:rsidR="005C75D5" w:rsidRPr="004B267D" w:rsidRDefault="005C75D5" w:rsidP="00C251C6">
            <w:pPr>
              <w:jc w:val="center"/>
              <w:rPr>
                <w:b/>
                <w:color w:val="008000"/>
                <w:sz w:val="28"/>
              </w:rPr>
            </w:pPr>
          </w:p>
        </w:tc>
      </w:tr>
      <w:tr w:rsidR="005C75D5" w:rsidRPr="007808B6">
        <w:trPr>
          <w:trHeight w:val="236"/>
        </w:trPr>
        <w:tc>
          <w:tcPr>
            <w:tcW w:w="551" w:type="dxa"/>
          </w:tcPr>
          <w:p w:rsidR="005C75D5" w:rsidRDefault="005C75D5" w:rsidP="00C251C6">
            <w:pPr>
              <w:jc w:val="center"/>
              <w:rPr>
                <w:b/>
              </w:rPr>
            </w:pPr>
            <w:r>
              <w:rPr>
                <w:b/>
              </w:rPr>
              <w:t>31</w:t>
            </w:r>
          </w:p>
        </w:tc>
        <w:tc>
          <w:tcPr>
            <w:tcW w:w="8363" w:type="dxa"/>
          </w:tcPr>
          <w:p w:rsidR="005C75D5" w:rsidRDefault="005C75D5" w:rsidP="00C251C6">
            <w:r>
              <w:t xml:space="preserve">Les canaux sodiques ont comme application thérapeutique les antiépileptiques, ces </w:t>
            </w:r>
            <w:proofErr w:type="spellStart"/>
            <w:r>
              <w:t>mdts</w:t>
            </w:r>
            <w:proofErr w:type="spellEnd"/>
            <w:r>
              <w:t xml:space="preserve"> sont des </w:t>
            </w:r>
            <w:r w:rsidRPr="007149E7">
              <w:rPr>
                <w:strike/>
                <w:color w:val="FF0000"/>
              </w:rPr>
              <w:t>agonistes</w:t>
            </w:r>
            <w:r>
              <w:t xml:space="preserve"> </w:t>
            </w:r>
            <w:r w:rsidRPr="00941349">
              <w:rPr>
                <w:color w:val="008000"/>
              </w:rPr>
              <w:t>(antagonistes)</w:t>
            </w:r>
          </w:p>
        </w:tc>
        <w:tc>
          <w:tcPr>
            <w:tcW w:w="866" w:type="dxa"/>
          </w:tcPr>
          <w:p w:rsidR="005C75D5" w:rsidRPr="004B267D" w:rsidRDefault="005C75D5" w:rsidP="00C251C6">
            <w:pPr>
              <w:jc w:val="center"/>
              <w:rPr>
                <w:b/>
                <w:color w:val="008000"/>
                <w:sz w:val="28"/>
              </w:rPr>
            </w:pPr>
          </w:p>
        </w:tc>
        <w:tc>
          <w:tcPr>
            <w:tcW w:w="859" w:type="dxa"/>
          </w:tcPr>
          <w:p w:rsidR="005C75D5" w:rsidRPr="004B267D" w:rsidRDefault="005C75D5" w:rsidP="00C251C6">
            <w:pPr>
              <w:jc w:val="center"/>
              <w:rPr>
                <w:b/>
                <w:color w:val="008000"/>
                <w:sz w:val="28"/>
              </w:rPr>
            </w:pPr>
            <w:r w:rsidRPr="004B267D">
              <w:rPr>
                <w:b/>
                <w:color w:val="008000"/>
                <w:sz w:val="28"/>
              </w:rPr>
              <w:sym w:font="Wingdings 2" w:char="F050"/>
            </w:r>
          </w:p>
        </w:tc>
      </w:tr>
      <w:tr w:rsidR="005C75D5" w:rsidRPr="007808B6">
        <w:trPr>
          <w:trHeight w:val="236"/>
        </w:trPr>
        <w:tc>
          <w:tcPr>
            <w:tcW w:w="551" w:type="dxa"/>
          </w:tcPr>
          <w:p w:rsidR="005C75D5" w:rsidRDefault="005C75D5" w:rsidP="00C251C6">
            <w:pPr>
              <w:jc w:val="center"/>
              <w:rPr>
                <w:b/>
              </w:rPr>
            </w:pPr>
            <w:r>
              <w:rPr>
                <w:b/>
              </w:rPr>
              <w:t>32</w:t>
            </w:r>
          </w:p>
        </w:tc>
        <w:tc>
          <w:tcPr>
            <w:tcW w:w="8363" w:type="dxa"/>
          </w:tcPr>
          <w:p w:rsidR="005C75D5" w:rsidRDefault="005C75D5" w:rsidP="00C251C6">
            <w:r>
              <w:t xml:space="preserve">Les </w:t>
            </w:r>
            <w:proofErr w:type="spellStart"/>
            <w:r>
              <w:t>anti-calciques</w:t>
            </w:r>
            <w:proofErr w:type="spellEnd"/>
            <w:r>
              <w:t xml:space="preserve"> vont bloquer les canaux calciques dans les cellules lises musculaires provoquant une relaxation de ces cellules et une vasodilatation des vaisseaux</w:t>
            </w:r>
          </w:p>
        </w:tc>
        <w:tc>
          <w:tcPr>
            <w:tcW w:w="866" w:type="dxa"/>
          </w:tcPr>
          <w:p w:rsidR="005C75D5" w:rsidRPr="004B267D" w:rsidRDefault="005C75D5" w:rsidP="00C251C6">
            <w:pPr>
              <w:jc w:val="center"/>
              <w:rPr>
                <w:b/>
                <w:color w:val="008000"/>
                <w:sz w:val="28"/>
              </w:rPr>
            </w:pPr>
            <w:r w:rsidRPr="004B267D">
              <w:rPr>
                <w:b/>
                <w:color w:val="008000"/>
                <w:sz w:val="28"/>
              </w:rPr>
              <w:sym w:font="Wingdings 2" w:char="F050"/>
            </w:r>
          </w:p>
        </w:tc>
        <w:tc>
          <w:tcPr>
            <w:tcW w:w="859" w:type="dxa"/>
          </w:tcPr>
          <w:p w:rsidR="005C75D5" w:rsidRPr="004B267D" w:rsidRDefault="005C75D5" w:rsidP="00C251C6">
            <w:pPr>
              <w:jc w:val="center"/>
              <w:rPr>
                <w:b/>
                <w:color w:val="008000"/>
                <w:sz w:val="28"/>
              </w:rPr>
            </w:pPr>
          </w:p>
        </w:tc>
      </w:tr>
      <w:tr w:rsidR="005C75D5" w:rsidRPr="007808B6">
        <w:trPr>
          <w:trHeight w:val="236"/>
        </w:trPr>
        <w:tc>
          <w:tcPr>
            <w:tcW w:w="551" w:type="dxa"/>
          </w:tcPr>
          <w:p w:rsidR="005C75D5" w:rsidRDefault="005C75D5" w:rsidP="00C251C6">
            <w:pPr>
              <w:jc w:val="center"/>
              <w:rPr>
                <w:b/>
              </w:rPr>
            </w:pPr>
            <w:r>
              <w:rPr>
                <w:b/>
              </w:rPr>
              <w:t>33</w:t>
            </w:r>
          </w:p>
        </w:tc>
        <w:tc>
          <w:tcPr>
            <w:tcW w:w="8363" w:type="dxa"/>
          </w:tcPr>
          <w:p w:rsidR="005C75D5" w:rsidRDefault="005C75D5" w:rsidP="00C251C6">
            <w:r>
              <w:t xml:space="preserve">Les canaux potassiques sensibles aux messagers intracellulaires vont </w:t>
            </w:r>
            <w:r w:rsidRPr="007149E7">
              <w:rPr>
                <w:strike/>
                <w:color w:val="FF0000"/>
              </w:rPr>
              <w:t>s’ouvrir</w:t>
            </w:r>
            <w:r>
              <w:t xml:space="preserve"> lors de la présence d’ATP </w:t>
            </w:r>
            <w:r w:rsidRPr="00941349">
              <w:rPr>
                <w:color w:val="008000"/>
              </w:rPr>
              <w:t>(fermé si ATP)</w:t>
            </w:r>
          </w:p>
        </w:tc>
        <w:tc>
          <w:tcPr>
            <w:tcW w:w="866" w:type="dxa"/>
          </w:tcPr>
          <w:p w:rsidR="005C75D5" w:rsidRPr="004B267D" w:rsidRDefault="005C75D5" w:rsidP="00C251C6">
            <w:pPr>
              <w:jc w:val="center"/>
              <w:rPr>
                <w:b/>
                <w:color w:val="008000"/>
                <w:sz w:val="28"/>
              </w:rPr>
            </w:pPr>
          </w:p>
        </w:tc>
        <w:tc>
          <w:tcPr>
            <w:tcW w:w="859" w:type="dxa"/>
          </w:tcPr>
          <w:p w:rsidR="005C75D5" w:rsidRPr="004B267D" w:rsidRDefault="005C75D5" w:rsidP="00C251C6">
            <w:pPr>
              <w:jc w:val="center"/>
              <w:rPr>
                <w:b/>
                <w:color w:val="008000"/>
                <w:sz w:val="28"/>
              </w:rPr>
            </w:pPr>
            <w:r w:rsidRPr="004B267D">
              <w:rPr>
                <w:b/>
                <w:color w:val="008000"/>
                <w:sz w:val="28"/>
              </w:rPr>
              <w:sym w:font="Wingdings 2" w:char="F050"/>
            </w:r>
          </w:p>
        </w:tc>
      </w:tr>
      <w:tr w:rsidR="005C75D5" w:rsidRPr="007808B6">
        <w:trPr>
          <w:trHeight w:val="236"/>
        </w:trPr>
        <w:tc>
          <w:tcPr>
            <w:tcW w:w="551" w:type="dxa"/>
          </w:tcPr>
          <w:p w:rsidR="005C75D5" w:rsidRDefault="005C75D5" w:rsidP="00C251C6">
            <w:pPr>
              <w:jc w:val="center"/>
              <w:rPr>
                <w:b/>
              </w:rPr>
            </w:pPr>
            <w:r>
              <w:rPr>
                <w:b/>
              </w:rPr>
              <w:t>34</w:t>
            </w:r>
          </w:p>
        </w:tc>
        <w:tc>
          <w:tcPr>
            <w:tcW w:w="8363" w:type="dxa"/>
          </w:tcPr>
          <w:p w:rsidR="005C75D5" w:rsidRDefault="005C75D5" w:rsidP="00C251C6">
            <w:r>
              <w:t>La transduction de l’information dans les canaux ioniques est extrêmement rapide grâce à  leur désensibilisation rapide</w:t>
            </w:r>
          </w:p>
        </w:tc>
        <w:tc>
          <w:tcPr>
            <w:tcW w:w="866" w:type="dxa"/>
          </w:tcPr>
          <w:p w:rsidR="005C75D5" w:rsidRPr="004B267D" w:rsidRDefault="005C75D5" w:rsidP="00C251C6">
            <w:pPr>
              <w:jc w:val="center"/>
              <w:rPr>
                <w:b/>
                <w:color w:val="008000"/>
                <w:sz w:val="28"/>
              </w:rPr>
            </w:pPr>
            <w:r w:rsidRPr="004B267D">
              <w:rPr>
                <w:b/>
                <w:color w:val="008000"/>
                <w:sz w:val="28"/>
              </w:rPr>
              <w:sym w:font="Wingdings 2" w:char="F050"/>
            </w:r>
          </w:p>
        </w:tc>
        <w:tc>
          <w:tcPr>
            <w:tcW w:w="859" w:type="dxa"/>
          </w:tcPr>
          <w:p w:rsidR="005C75D5" w:rsidRPr="004B267D" w:rsidRDefault="005C75D5" w:rsidP="00C251C6">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35</w:t>
            </w:r>
          </w:p>
        </w:tc>
        <w:tc>
          <w:tcPr>
            <w:tcW w:w="8363" w:type="dxa"/>
          </w:tcPr>
          <w:p w:rsidR="00E409D5" w:rsidRPr="009875C8" w:rsidRDefault="00E409D5" w:rsidP="00E409D5">
            <w:r w:rsidRPr="009875C8">
              <w:t>Les pompes nécessitent de l’énergie contrairement aux transporteurs</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36</w:t>
            </w:r>
          </w:p>
        </w:tc>
        <w:tc>
          <w:tcPr>
            <w:tcW w:w="8363" w:type="dxa"/>
          </w:tcPr>
          <w:p w:rsidR="00E409D5" w:rsidRPr="009875C8" w:rsidRDefault="00E409D5" w:rsidP="00E409D5">
            <w:r w:rsidRPr="009875C8">
              <w:t>Les diurétiques sont un exemple d’inhibiteur d’un transporteur, ils bloquent les transporteurs sodiques rénaux</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37</w:t>
            </w:r>
          </w:p>
        </w:tc>
        <w:tc>
          <w:tcPr>
            <w:tcW w:w="8363" w:type="dxa"/>
          </w:tcPr>
          <w:p w:rsidR="00E409D5" w:rsidRPr="009875C8" w:rsidRDefault="00E409D5" w:rsidP="00E409D5">
            <w:r w:rsidRPr="009875C8">
              <w:t xml:space="preserve">Les </w:t>
            </w:r>
            <w:proofErr w:type="spellStart"/>
            <w:r w:rsidRPr="009875C8">
              <w:t>anti-ucléreux</w:t>
            </w:r>
            <w:proofErr w:type="spellEnd"/>
            <w:r w:rsidRPr="009875C8">
              <w:t xml:space="preserve"> inhibe des </w:t>
            </w:r>
            <w:r w:rsidRPr="00E409D5">
              <w:rPr>
                <w:strike/>
                <w:color w:val="FF0000"/>
              </w:rPr>
              <w:t>transporteurs</w:t>
            </w:r>
            <w:r w:rsidRPr="009875C8">
              <w:t xml:space="preserve"> pour augmenter le pH gastrique </w:t>
            </w:r>
            <w:r w:rsidRPr="009875C8">
              <w:rPr>
                <w:color w:val="008000"/>
              </w:rPr>
              <w:t>(inhibiteur de la POMPE à protons H+/K</w:t>
            </w:r>
            <w:r w:rsidRPr="009875C8">
              <w:rPr>
                <w:color w:val="008000"/>
                <w:vertAlign w:val="superscript"/>
              </w:rPr>
              <w:t>+</w:t>
            </w:r>
            <w:r w:rsidRPr="009875C8">
              <w:rPr>
                <w:color w:val="008000"/>
              </w:rPr>
              <w:t xml:space="preserve"> </w:t>
            </w:r>
            <w:proofErr w:type="spellStart"/>
            <w:r w:rsidRPr="009875C8">
              <w:rPr>
                <w:color w:val="008000"/>
              </w:rPr>
              <w:t>ATPase</w:t>
            </w:r>
            <w:proofErr w:type="spellEnd"/>
            <w:r w:rsidRPr="009875C8">
              <w:rPr>
                <w:color w:val="008000"/>
              </w:rPr>
              <w:t>)</w:t>
            </w:r>
          </w:p>
        </w:tc>
        <w:tc>
          <w:tcPr>
            <w:tcW w:w="866" w:type="dxa"/>
          </w:tcPr>
          <w:p w:rsidR="00E409D5" w:rsidRPr="004B267D" w:rsidRDefault="00E409D5" w:rsidP="00E409D5">
            <w:pPr>
              <w:jc w:val="center"/>
              <w:rPr>
                <w:b/>
                <w:color w:val="008000"/>
                <w:sz w:val="28"/>
              </w:rPr>
            </w:pP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p>
        </w:tc>
      </w:tr>
      <w:tr w:rsidR="00E409D5" w:rsidRPr="007808B6">
        <w:trPr>
          <w:trHeight w:val="236"/>
        </w:trPr>
        <w:tc>
          <w:tcPr>
            <w:tcW w:w="551" w:type="dxa"/>
          </w:tcPr>
          <w:p w:rsidR="00E409D5" w:rsidRDefault="00E409D5" w:rsidP="00E409D5">
            <w:pPr>
              <w:jc w:val="center"/>
              <w:rPr>
                <w:b/>
              </w:rPr>
            </w:pPr>
            <w:r>
              <w:rPr>
                <w:b/>
              </w:rPr>
              <w:t>38</w:t>
            </w:r>
          </w:p>
        </w:tc>
        <w:tc>
          <w:tcPr>
            <w:tcW w:w="8363" w:type="dxa"/>
          </w:tcPr>
          <w:p w:rsidR="00E409D5" w:rsidRPr="009875C8" w:rsidRDefault="00E409D5" w:rsidP="00E409D5">
            <w:r w:rsidRPr="009875C8">
              <w:t xml:space="preserve">La </w:t>
            </w:r>
            <w:proofErr w:type="spellStart"/>
            <w:r w:rsidRPr="009875C8">
              <w:t>digoxine</w:t>
            </w:r>
            <w:proofErr w:type="spellEnd"/>
            <w:r w:rsidRPr="009875C8">
              <w:t xml:space="preserve"> est administré dans l’insuffisance cardiaque (cœur n’envoyant pas assez de sang dans la circulation sanguine) car elle entraine une inversion du gradient ionique  provoquant à terme une accumulation du Ca en intra cellulaire et donc une contraction plus forte</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39</w:t>
            </w:r>
          </w:p>
        </w:tc>
        <w:tc>
          <w:tcPr>
            <w:tcW w:w="8363" w:type="dxa"/>
          </w:tcPr>
          <w:p w:rsidR="00E409D5" w:rsidRPr="009875C8" w:rsidRDefault="00E409D5" w:rsidP="00E409D5">
            <w:r w:rsidRPr="009875C8">
              <w:t>Les systèmes de recapture sont principalement dans le SNC et concernent la recapture de neuromédiateur</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40</w:t>
            </w:r>
          </w:p>
        </w:tc>
        <w:tc>
          <w:tcPr>
            <w:tcW w:w="8363" w:type="dxa"/>
          </w:tcPr>
          <w:p w:rsidR="00E409D5" w:rsidRPr="009875C8" w:rsidRDefault="00E409D5" w:rsidP="00E409D5">
            <w:r w:rsidRPr="009875C8">
              <w:t>L’inhibition de la recapture de neuromédiateurs est utilisée dans les antidépresseurs, pour augmenter la concentration de neuromédiateurs dans la fente synaptique</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41</w:t>
            </w:r>
          </w:p>
        </w:tc>
        <w:tc>
          <w:tcPr>
            <w:tcW w:w="8363" w:type="dxa"/>
          </w:tcPr>
          <w:p w:rsidR="00E409D5" w:rsidRPr="009875C8" w:rsidRDefault="00E409D5" w:rsidP="00E409D5">
            <w:r w:rsidRPr="009875C8">
              <w:t>L’inhibiteur de l’</w:t>
            </w:r>
            <w:proofErr w:type="spellStart"/>
            <w:r w:rsidRPr="009875C8">
              <w:t>anhydrase</w:t>
            </w:r>
            <w:proofErr w:type="spellEnd"/>
            <w:r w:rsidRPr="009875C8">
              <w:t xml:space="preserve"> carbonique est utilisé dans la </w:t>
            </w:r>
            <w:r w:rsidRPr="00E409D5">
              <w:rPr>
                <w:strike/>
                <w:color w:val="FF0000"/>
              </w:rPr>
              <w:t>goutte</w:t>
            </w:r>
            <w:r w:rsidRPr="009875C8">
              <w:t xml:space="preserve"> </w:t>
            </w:r>
            <w:r w:rsidRPr="009875C8">
              <w:rPr>
                <w:color w:val="008000"/>
              </w:rPr>
              <w:t>(glaucome, mal des montagne</w:t>
            </w:r>
            <w:r>
              <w:rPr>
                <w:color w:val="008000"/>
              </w:rPr>
              <w:t>s</w:t>
            </w:r>
            <w:r w:rsidRPr="009875C8">
              <w:rPr>
                <w:color w:val="008000"/>
              </w:rPr>
              <w:t>)</w:t>
            </w:r>
          </w:p>
        </w:tc>
        <w:tc>
          <w:tcPr>
            <w:tcW w:w="866" w:type="dxa"/>
          </w:tcPr>
          <w:p w:rsidR="00E409D5" w:rsidRPr="004B267D" w:rsidRDefault="00E409D5" w:rsidP="00E409D5">
            <w:pPr>
              <w:jc w:val="center"/>
              <w:rPr>
                <w:b/>
                <w:color w:val="008000"/>
                <w:sz w:val="28"/>
              </w:rPr>
            </w:pP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p>
        </w:tc>
      </w:tr>
      <w:tr w:rsidR="00E409D5" w:rsidRPr="007808B6">
        <w:trPr>
          <w:trHeight w:val="236"/>
        </w:trPr>
        <w:tc>
          <w:tcPr>
            <w:tcW w:w="551" w:type="dxa"/>
          </w:tcPr>
          <w:p w:rsidR="00E409D5" w:rsidRDefault="00E409D5" w:rsidP="00E409D5">
            <w:pPr>
              <w:jc w:val="center"/>
              <w:rPr>
                <w:b/>
              </w:rPr>
            </w:pPr>
            <w:r>
              <w:rPr>
                <w:b/>
              </w:rPr>
              <w:t>42</w:t>
            </w:r>
          </w:p>
        </w:tc>
        <w:tc>
          <w:tcPr>
            <w:tcW w:w="8363" w:type="dxa"/>
          </w:tcPr>
          <w:p w:rsidR="00E409D5" w:rsidRPr="009875C8" w:rsidRDefault="00E409D5" w:rsidP="00E409D5">
            <w:r w:rsidRPr="009875C8">
              <w:t xml:space="preserve">L’inhibiteur de la xanthine </w:t>
            </w:r>
            <w:proofErr w:type="spellStart"/>
            <w:r w:rsidRPr="009875C8">
              <w:t>oxidase</w:t>
            </w:r>
            <w:proofErr w:type="spellEnd"/>
            <w:r w:rsidRPr="009875C8">
              <w:t xml:space="preserve"> est utilisé dans la maladie de </w:t>
            </w:r>
            <w:proofErr w:type="spellStart"/>
            <w:r w:rsidRPr="00E409D5">
              <w:rPr>
                <w:strike/>
                <w:color w:val="FF0000"/>
              </w:rPr>
              <w:t>parkison</w:t>
            </w:r>
            <w:proofErr w:type="spellEnd"/>
            <w:r w:rsidRPr="009875C8">
              <w:t xml:space="preserve"> </w:t>
            </w:r>
            <w:r w:rsidRPr="009875C8">
              <w:rPr>
                <w:color w:val="008000"/>
              </w:rPr>
              <w:t>(goutte)</w:t>
            </w:r>
          </w:p>
        </w:tc>
        <w:tc>
          <w:tcPr>
            <w:tcW w:w="866" w:type="dxa"/>
          </w:tcPr>
          <w:p w:rsidR="00E409D5" w:rsidRPr="004B267D" w:rsidRDefault="00E409D5" w:rsidP="00E409D5">
            <w:pPr>
              <w:jc w:val="center"/>
              <w:rPr>
                <w:b/>
                <w:color w:val="008000"/>
                <w:sz w:val="28"/>
              </w:rPr>
            </w:pP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p>
        </w:tc>
      </w:tr>
      <w:tr w:rsidR="00E409D5" w:rsidRPr="007808B6">
        <w:trPr>
          <w:trHeight w:val="236"/>
        </w:trPr>
        <w:tc>
          <w:tcPr>
            <w:tcW w:w="551" w:type="dxa"/>
          </w:tcPr>
          <w:p w:rsidR="00E409D5" w:rsidRDefault="00E409D5" w:rsidP="00E409D5">
            <w:pPr>
              <w:jc w:val="center"/>
              <w:rPr>
                <w:b/>
              </w:rPr>
            </w:pPr>
            <w:r>
              <w:rPr>
                <w:b/>
              </w:rPr>
              <w:t>43</w:t>
            </w:r>
          </w:p>
        </w:tc>
        <w:tc>
          <w:tcPr>
            <w:tcW w:w="8363" w:type="dxa"/>
          </w:tcPr>
          <w:p w:rsidR="00E409D5" w:rsidRPr="009875C8" w:rsidRDefault="00E409D5" w:rsidP="00E409D5">
            <w:r w:rsidRPr="009875C8">
              <w:t>Le blocage du cycle d’</w:t>
            </w:r>
            <w:proofErr w:type="spellStart"/>
            <w:r w:rsidRPr="009875C8">
              <w:t>oxydo-réduction</w:t>
            </w:r>
            <w:proofErr w:type="spellEnd"/>
            <w:r w:rsidRPr="009875C8">
              <w:t xml:space="preserve"> de la vitamine K est utilisé dans les anticoagulants</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44</w:t>
            </w:r>
          </w:p>
        </w:tc>
        <w:tc>
          <w:tcPr>
            <w:tcW w:w="8363" w:type="dxa"/>
          </w:tcPr>
          <w:p w:rsidR="00E409D5" w:rsidRPr="009875C8" w:rsidRDefault="00E409D5" w:rsidP="00E409D5">
            <w:r w:rsidRPr="009875C8">
              <w:t xml:space="preserve">L’Aspirine bloque la </w:t>
            </w:r>
            <w:proofErr w:type="spellStart"/>
            <w:r w:rsidRPr="009875C8">
              <w:t>cyclo-oxygenase</w:t>
            </w:r>
            <w:proofErr w:type="spellEnd"/>
            <w:r w:rsidRPr="009875C8">
              <w:t xml:space="preserve"> et son utilisé dans les maladies inflammatoires</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45</w:t>
            </w:r>
          </w:p>
        </w:tc>
        <w:tc>
          <w:tcPr>
            <w:tcW w:w="8363" w:type="dxa"/>
          </w:tcPr>
          <w:p w:rsidR="00E409D5" w:rsidRPr="009875C8" w:rsidRDefault="00E409D5" w:rsidP="00E409D5">
            <w:r w:rsidRPr="009875C8">
              <w:t xml:space="preserve">Les inhibiteurs de la </w:t>
            </w:r>
            <w:proofErr w:type="spellStart"/>
            <w:r w:rsidRPr="009875C8">
              <w:t>dopa-décarboxylase</w:t>
            </w:r>
            <w:proofErr w:type="spellEnd"/>
            <w:r w:rsidRPr="009875C8">
              <w:t xml:space="preserve"> périphérique sont utilisés dans la maladie de Parkinson</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46</w:t>
            </w:r>
          </w:p>
        </w:tc>
        <w:tc>
          <w:tcPr>
            <w:tcW w:w="8363" w:type="dxa"/>
          </w:tcPr>
          <w:p w:rsidR="00E409D5" w:rsidRPr="009875C8" w:rsidRDefault="00E409D5" w:rsidP="00E409D5">
            <w:r w:rsidRPr="009875C8">
              <w:t xml:space="preserve">Les inhibiteurs de l’ADN polymérase sont utilisés comme </w:t>
            </w:r>
            <w:proofErr w:type="spellStart"/>
            <w:r w:rsidRPr="009875C8">
              <w:t>anti-cancéreux</w:t>
            </w:r>
            <w:proofErr w:type="spellEnd"/>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47</w:t>
            </w:r>
          </w:p>
        </w:tc>
        <w:tc>
          <w:tcPr>
            <w:tcW w:w="8363" w:type="dxa"/>
          </w:tcPr>
          <w:p w:rsidR="00E409D5" w:rsidRPr="009875C8" w:rsidRDefault="00E409D5" w:rsidP="00E409D5">
            <w:r w:rsidRPr="009875C8">
              <w:t xml:space="preserve">Les inhibiteurs de la </w:t>
            </w:r>
            <w:proofErr w:type="spellStart"/>
            <w:r w:rsidRPr="009875C8">
              <w:t>Catéchol-O-Méthyl-Transférase</w:t>
            </w:r>
            <w:proofErr w:type="spellEnd"/>
            <w:r w:rsidRPr="009875C8">
              <w:t xml:space="preserve"> (COMT) sont utilisés dans la maladie de parkinson (</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48</w:t>
            </w:r>
          </w:p>
        </w:tc>
        <w:tc>
          <w:tcPr>
            <w:tcW w:w="8363" w:type="dxa"/>
          </w:tcPr>
          <w:p w:rsidR="00E409D5" w:rsidRPr="009875C8" w:rsidRDefault="00E409D5" w:rsidP="00E409D5">
            <w:r w:rsidRPr="009875C8">
              <w:t xml:space="preserve">Les inhibiteurs de l’enzyme de conversion de l’angiotensine (IEC) sont utilisés dans la </w:t>
            </w:r>
            <w:r w:rsidRPr="00E409D5">
              <w:rPr>
                <w:strike/>
                <w:color w:val="FF0000"/>
              </w:rPr>
              <w:t>tachycardie</w:t>
            </w:r>
            <w:r w:rsidRPr="009875C8">
              <w:t xml:space="preserve"> </w:t>
            </w:r>
            <w:r w:rsidRPr="009875C8">
              <w:rPr>
                <w:color w:val="008000"/>
              </w:rPr>
              <w:t>(HTA et IC, ça serait plutôt délétère s’il le patient était tachycarde ^^)</w:t>
            </w:r>
          </w:p>
        </w:tc>
        <w:tc>
          <w:tcPr>
            <w:tcW w:w="866" w:type="dxa"/>
          </w:tcPr>
          <w:p w:rsidR="00E409D5" w:rsidRPr="004B267D" w:rsidRDefault="00E409D5" w:rsidP="00E409D5">
            <w:pPr>
              <w:jc w:val="center"/>
              <w:rPr>
                <w:b/>
                <w:color w:val="008000"/>
                <w:sz w:val="28"/>
              </w:rPr>
            </w:pP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p>
        </w:tc>
      </w:tr>
      <w:tr w:rsidR="00E409D5" w:rsidRPr="007808B6">
        <w:trPr>
          <w:trHeight w:val="236"/>
        </w:trPr>
        <w:tc>
          <w:tcPr>
            <w:tcW w:w="551" w:type="dxa"/>
          </w:tcPr>
          <w:p w:rsidR="00E409D5" w:rsidRDefault="00E409D5" w:rsidP="00E409D5">
            <w:pPr>
              <w:jc w:val="center"/>
              <w:rPr>
                <w:b/>
              </w:rPr>
            </w:pPr>
            <w:r>
              <w:rPr>
                <w:b/>
              </w:rPr>
              <w:t>49</w:t>
            </w:r>
          </w:p>
        </w:tc>
        <w:tc>
          <w:tcPr>
            <w:tcW w:w="8363" w:type="dxa"/>
          </w:tcPr>
          <w:p w:rsidR="00E409D5" w:rsidRPr="009875C8" w:rsidRDefault="00E409D5" w:rsidP="00E409D5">
            <w:r w:rsidRPr="009875C8">
              <w:t xml:space="preserve">Les enzymes dont je pare juste au dessus sont </w:t>
            </w:r>
            <w:r w:rsidRPr="00E409D5">
              <w:rPr>
                <w:strike/>
                <w:color w:val="FF0000"/>
              </w:rPr>
              <w:t>transmembranaires</w:t>
            </w:r>
            <w:r w:rsidRPr="009875C8">
              <w:t xml:space="preserve"> </w:t>
            </w:r>
            <w:r w:rsidRPr="009875C8">
              <w:rPr>
                <w:color w:val="008000"/>
              </w:rPr>
              <w:t>(elles sont dans le cytoplasme, ne pas les confondre avec les récepteurs enzymes !)</w:t>
            </w:r>
          </w:p>
        </w:tc>
        <w:tc>
          <w:tcPr>
            <w:tcW w:w="866" w:type="dxa"/>
          </w:tcPr>
          <w:p w:rsidR="00E409D5" w:rsidRPr="004B267D" w:rsidRDefault="00E409D5" w:rsidP="00E409D5">
            <w:pPr>
              <w:jc w:val="center"/>
              <w:rPr>
                <w:b/>
                <w:color w:val="008000"/>
                <w:sz w:val="28"/>
              </w:rPr>
            </w:pP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p>
        </w:tc>
      </w:tr>
      <w:tr w:rsidR="00E409D5" w:rsidRPr="007808B6">
        <w:trPr>
          <w:trHeight w:val="236"/>
        </w:trPr>
        <w:tc>
          <w:tcPr>
            <w:tcW w:w="551" w:type="dxa"/>
          </w:tcPr>
          <w:p w:rsidR="00E409D5" w:rsidRDefault="00E409D5" w:rsidP="00E409D5">
            <w:pPr>
              <w:jc w:val="center"/>
              <w:rPr>
                <w:b/>
              </w:rPr>
            </w:pPr>
            <w:r>
              <w:rPr>
                <w:b/>
              </w:rPr>
              <w:t>50</w:t>
            </w:r>
          </w:p>
        </w:tc>
        <w:tc>
          <w:tcPr>
            <w:tcW w:w="8363" w:type="dxa"/>
          </w:tcPr>
          <w:p w:rsidR="00E409D5" w:rsidRPr="009875C8" w:rsidRDefault="00E409D5" w:rsidP="00E409D5">
            <w:r w:rsidRPr="009875C8">
              <w:t>Je suis fatigué</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51</w:t>
            </w:r>
          </w:p>
        </w:tc>
        <w:tc>
          <w:tcPr>
            <w:tcW w:w="8363" w:type="dxa"/>
          </w:tcPr>
          <w:p w:rsidR="00E409D5" w:rsidRPr="009875C8" w:rsidRDefault="00E409D5" w:rsidP="00E409D5">
            <w:r w:rsidRPr="009875C8">
              <w:t>Au diable la pharmaco !!!</w:t>
            </w:r>
            <w:r>
              <w:t xml:space="preserve"> </w:t>
            </w:r>
            <w:r w:rsidRPr="00E409D5">
              <w:rPr>
                <w:b/>
                <w:color w:val="008000"/>
              </w:rPr>
              <w:t>La pharmaco vous aidera à réussir la P1 ;)</w:t>
            </w:r>
          </w:p>
        </w:tc>
        <w:tc>
          <w:tcPr>
            <w:tcW w:w="866" w:type="dxa"/>
          </w:tcPr>
          <w:p w:rsidR="00E409D5" w:rsidRPr="004B267D" w:rsidRDefault="00E409D5" w:rsidP="00E409D5">
            <w:pPr>
              <w:jc w:val="center"/>
              <w:rPr>
                <w:b/>
                <w:color w:val="008000"/>
                <w:sz w:val="28"/>
              </w:rPr>
            </w:pP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r>
              <w:rPr>
                <w:b/>
                <w:color w:val="008000"/>
                <w:sz w:val="28"/>
              </w:rPr>
              <w:t> !!!</w:t>
            </w:r>
          </w:p>
        </w:tc>
      </w:tr>
      <w:tr w:rsidR="00E409D5" w:rsidRPr="007808B6">
        <w:trPr>
          <w:trHeight w:val="236"/>
        </w:trPr>
        <w:tc>
          <w:tcPr>
            <w:tcW w:w="551" w:type="dxa"/>
          </w:tcPr>
          <w:p w:rsidR="00E409D5" w:rsidRDefault="00E409D5" w:rsidP="00E409D5">
            <w:pPr>
              <w:jc w:val="center"/>
              <w:rPr>
                <w:b/>
              </w:rPr>
            </w:pPr>
            <w:r>
              <w:rPr>
                <w:b/>
              </w:rPr>
              <w:t>52</w:t>
            </w:r>
          </w:p>
        </w:tc>
        <w:tc>
          <w:tcPr>
            <w:tcW w:w="8363" w:type="dxa"/>
          </w:tcPr>
          <w:p w:rsidR="00E409D5" w:rsidRPr="009875C8" w:rsidRDefault="00E409D5" w:rsidP="00E409D5">
            <w:r w:rsidRPr="009875C8">
              <w:t xml:space="preserve">L’inhibiteur </w:t>
            </w:r>
            <w:proofErr w:type="gramStart"/>
            <w:r w:rsidRPr="009875C8">
              <w:t>des</w:t>
            </w:r>
            <w:proofErr w:type="gramEnd"/>
            <w:r w:rsidRPr="009875C8">
              <w:t xml:space="preserve"> </w:t>
            </w:r>
            <w:proofErr w:type="spellStart"/>
            <w:r w:rsidRPr="009875C8">
              <w:t>mono-amine-oxydase</w:t>
            </w:r>
            <w:proofErr w:type="spellEnd"/>
            <w:r w:rsidRPr="009875C8">
              <w:t xml:space="preserve"> (MAO) A et B</w:t>
            </w:r>
            <w:r>
              <w:t xml:space="preserve"> est utilisé comme traitement de la maladie de </w:t>
            </w:r>
            <w:r w:rsidRPr="00E409D5">
              <w:rPr>
                <w:strike/>
                <w:color w:val="FF0000"/>
              </w:rPr>
              <w:t>Parkinson</w:t>
            </w:r>
            <w:r>
              <w:t xml:space="preserve"> </w:t>
            </w:r>
            <w:r w:rsidRPr="009875C8">
              <w:rPr>
                <w:color w:val="008000"/>
              </w:rPr>
              <w:t>(antidépresseur)</w:t>
            </w:r>
          </w:p>
        </w:tc>
        <w:tc>
          <w:tcPr>
            <w:tcW w:w="866" w:type="dxa"/>
          </w:tcPr>
          <w:p w:rsidR="00E409D5" w:rsidRPr="004B267D" w:rsidRDefault="00E409D5" w:rsidP="00E409D5">
            <w:pPr>
              <w:jc w:val="center"/>
              <w:rPr>
                <w:b/>
                <w:color w:val="008000"/>
                <w:sz w:val="28"/>
              </w:rPr>
            </w:pP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p>
        </w:tc>
      </w:tr>
      <w:tr w:rsidR="00E409D5" w:rsidRPr="007808B6">
        <w:trPr>
          <w:trHeight w:val="236"/>
        </w:trPr>
        <w:tc>
          <w:tcPr>
            <w:tcW w:w="551" w:type="dxa"/>
          </w:tcPr>
          <w:p w:rsidR="00E409D5" w:rsidRDefault="00E409D5" w:rsidP="00E409D5">
            <w:pPr>
              <w:jc w:val="center"/>
              <w:rPr>
                <w:b/>
              </w:rPr>
            </w:pPr>
            <w:r>
              <w:rPr>
                <w:b/>
              </w:rPr>
              <w:t>53</w:t>
            </w:r>
          </w:p>
        </w:tc>
        <w:tc>
          <w:tcPr>
            <w:tcW w:w="8363" w:type="dxa"/>
          </w:tcPr>
          <w:p w:rsidR="00E409D5" w:rsidRDefault="00E409D5" w:rsidP="00E409D5">
            <w:r>
              <w:t>Vous n’avez pas besoin de prendre d’i</w:t>
            </w:r>
            <w:r w:rsidRPr="0018357D">
              <w:rPr>
                <w:rFonts w:ascii="Calibri" w:hAnsi="Calibri"/>
              </w:rPr>
              <w:t xml:space="preserve">nhibiteur de </w:t>
            </w:r>
            <w:r>
              <w:rPr>
                <w:rFonts w:ascii="Calibri" w:hAnsi="Calibri"/>
              </w:rPr>
              <w:t xml:space="preserve">la </w:t>
            </w:r>
            <w:proofErr w:type="spellStart"/>
            <w:r w:rsidRPr="0018357D">
              <w:rPr>
                <w:rFonts w:ascii="Calibri" w:hAnsi="Calibri"/>
              </w:rPr>
              <w:t>phosphodiestérase</w:t>
            </w:r>
            <w:proofErr w:type="spellEnd"/>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54</w:t>
            </w:r>
          </w:p>
        </w:tc>
        <w:tc>
          <w:tcPr>
            <w:tcW w:w="8363" w:type="dxa"/>
          </w:tcPr>
          <w:p w:rsidR="00E409D5" w:rsidRDefault="00E409D5" w:rsidP="00E409D5">
            <w:r>
              <w:t xml:space="preserve">L’inhibiteur de la MAO-B est un traitement </w:t>
            </w:r>
            <w:r w:rsidRPr="00E409D5">
              <w:rPr>
                <w:strike/>
                <w:color w:val="FF0000"/>
              </w:rPr>
              <w:t>antidépresseur</w:t>
            </w:r>
            <w:r>
              <w:t xml:space="preserve"> </w:t>
            </w:r>
            <w:r w:rsidRPr="009875C8">
              <w:rPr>
                <w:color w:val="008000"/>
              </w:rPr>
              <w:t>(Parkinson)</w:t>
            </w:r>
          </w:p>
        </w:tc>
        <w:tc>
          <w:tcPr>
            <w:tcW w:w="866" w:type="dxa"/>
          </w:tcPr>
          <w:p w:rsidR="00E409D5" w:rsidRPr="004B267D" w:rsidRDefault="00E409D5" w:rsidP="00E409D5">
            <w:pPr>
              <w:jc w:val="center"/>
              <w:rPr>
                <w:b/>
                <w:color w:val="008000"/>
                <w:sz w:val="28"/>
              </w:rPr>
            </w:pP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p>
        </w:tc>
      </w:tr>
      <w:tr w:rsidR="00E409D5" w:rsidRPr="007808B6">
        <w:trPr>
          <w:trHeight w:val="236"/>
        </w:trPr>
        <w:tc>
          <w:tcPr>
            <w:tcW w:w="551" w:type="dxa"/>
          </w:tcPr>
          <w:p w:rsidR="00E409D5" w:rsidRDefault="00E409D5" w:rsidP="00E409D5">
            <w:pPr>
              <w:jc w:val="center"/>
              <w:rPr>
                <w:b/>
              </w:rPr>
            </w:pPr>
            <w:r>
              <w:rPr>
                <w:b/>
              </w:rPr>
              <w:t>55</w:t>
            </w:r>
          </w:p>
        </w:tc>
        <w:tc>
          <w:tcPr>
            <w:tcW w:w="8363" w:type="dxa"/>
          </w:tcPr>
          <w:p w:rsidR="00E409D5" w:rsidRDefault="00E409D5" w:rsidP="00E409D5">
            <w:r>
              <w:t>Les inhibiteurs de l’</w:t>
            </w:r>
            <w:proofErr w:type="spellStart"/>
            <w:r>
              <w:t>HMG-CoA</w:t>
            </w:r>
            <w:proofErr w:type="spellEnd"/>
            <w:r>
              <w:t xml:space="preserve"> réductase sont des </w:t>
            </w:r>
            <w:proofErr w:type="spellStart"/>
            <w:r>
              <w:t>hypocholéstérolémiants</w:t>
            </w:r>
            <w:proofErr w:type="spellEnd"/>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56</w:t>
            </w:r>
          </w:p>
        </w:tc>
        <w:tc>
          <w:tcPr>
            <w:tcW w:w="8363" w:type="dxa"/>
          </w:tcPr>
          <w:p w:rsidR="00E409D5" w:rsidRDefault="00E409D5" w:rsidP="00E409D5">
            <w:r>
              <w:t>Les récepteurs nucléaires sont monomériques divisés en 3 zones (si vrai, citez les et leur f°)</w:t>
            </w:r>
          </w:p>
          <w:p w:rsidR="00E409D5" w:rsidRPr="005F6718" w:rsidRDefault="00E409D5" w:rsidP="00E409D5">
            <w:pPr>
              <w:rPr>
                <w:color w:val="008000"/>
              </w:rPr>
            </w:pPr>
            <w:r w:rsidRPr="005F6718">
              <w:rPr>
                <w:color w:val="008000"/>
              </w:rPr>
              <w:t>- N-term = agit sur la transcription génique</w:t>
            </w:r>
          </w:p>
          <w:p w:rsidR="00E409D5" w:rsidRPr="005F6718" w:rsidRDefault="00E409D5" w:rsidP="00E409D5">
            <w:pPr>
              <w:rPr>
                <w:color w:val="008000"/>
              </w:rPr>
            </w:pPr>
            <w:r w:rsidRPr="005F6718">
              <w:rPr>
                <w:color w:val="008000"/>
              </w:rPr>
              <w:t>- C-term = fixe le mdt</w:t>
            </w:r>
          </w:p>
          <w:p w:rsidR="00E409D5" w:rsidRDefault="00E409D5" w:rsidP="00E409D5">
            <w:r w:rsidRPr="005F6718">
              <w:rPr>
                <w:color w:val="008000"/>
              </w:rPr>
              <w:t>- intermédiaire = fixe l’ADN</w:t>
            </w:r>
            <w:r>
              <w:t xml:space="preserve"> </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57</w:t>
            </w:r>
          </w:p>
        </w:tc>
        <w:tc>
          <w:tcPr>
            <w:tcW w:w="8363" w:type="dxa"/>
          </w:tcPr>
          <w:p w:rsidR="00E409D5" w:rsidRDefault="00E409D5" w:rsidP="00E409D5">
            <w:r>
              <w:t>Les oligonucléotides antisens agissent sur le cytomégalovirus qui peut conduire à la perte de la vue chez les patients immunodéprimés</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58</w:t>
            </w:r>
          </w:p>
        </w:tc>
        <w:tc>
          <w:tcPr>
            <w:tcW w:w="8363" w:type="dxa"/>
          </w:tcPr>
          <w:p w:rsidR="00E409D5" w:rsidRDefault="00E409D5" w:rsidP="00E409D5">
            <w:r>
              <w:t xml:space="preserve">Les agents </w:t>
            </w:r>
            <w:proofErr w:type="spellStart"/>
            <w:r>
              <w:t>intercalants</w:t>
            </w:r>
            <w:proofErr w:type="spellEnd"/>
            <w:r>
              <w:t xml:space="preserve"> bloquent la prolifération cellulaire</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59</w:t>
            </w:r>
          </w:p>
        </w:tc>
        <w:tc>
          <w:tcPr>
            <w:tcW w:w="8363" w:type="dxa"/>
          </w:tcPr>
          <w:p w:rsidR="00E409D5" w:rsidRDefault="00E409D5" w:rsidP="00E409D5">
            <w:r>
              <w:t xml:space="preserve">Les médicaments </w:t>
            </w:r>
            <w:proofErr w:type="spellStart"/>
            <w:r>
              <w:t>alkylants</w:t>
            </w:r>
            <w:proofErr w:type="spellEnd"/>
            <w:r>
              <w:t xml:space="preserve"> vont bloquer la réplication de l’ADN </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60</w:t>
            </w:r>
          </w:p>
        </w:tc>
        <w:tc>
          <w:tcPr>
            <w:tcW w:w="8363" w:type="dxa"/>
          </w:tcPr>
          <w:p w:rsidR="00E409D5" w:rsidRDefault="00E409D5" w:rsidP="00E409D5">
            <w:r>
              <w:t xml:space="preserve">Le délai de transmission des récepteurs nucléaires est </w:t>
            </w:r>
            <w:r w:rsidRPr="00E409D5">
              <w:rPr>
                <w:strike/>
                <w:color w:val="FF0000"/>
              </w:rPr>
              <w:t>court</w:t>
            </w:r>
            <w:r>
              <w:t xml:space="preserve"> </w:t>
            </w:r>
            <w:r w:rsidRPr="005F6718">
              <w:rPr>
                <w:color w:val="008000"/>
              </w:rPr>
              <w:t xml:space="preserve">(c’est le plus </w:t>
            </w:r>
            <w:proofErr w:type="gramStart"/>
            <w:r w:rsidRPr="005F6718">
              <w:rPr>
                <w:color w:val="008000"/>
              </w:rPr>
              <w:t>long…)</w:t>
            </w:r>
            <w:proofErr w:type="gramEnd"/>
          </w:p>
        </w:tc>
        <w:tc>
          <w:tcPr>
            <w:tcW w:w="866" w:type="dxa"/>
          </w:tcPr>
          <w:p w:rsidR="00E409D5" w:rsidRPr="004B267D" w:rsidRDefault="00E409D5" w:rsidP="00E409D5">
            <w:pPr>
              <w:jc w:val="center"/>
              <w:rPr>
                <w:b/>
                <w:color w:val="008000"/>
                <w:sz w:val="28"/>
              </w:rPr>
            </w:pP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p>
        </w:tc>
      </w:tr>
      <w:tr w:rsidR="00E409D5" w:rsidRPr="007808B6">
        <w:trPr>
          <w:trHeight w:val="236"/>
        </w:trPr>
        <w:tc>
          <w:tcPr>
            <w:tcW w:w="551" w:type="dxa"/>
          </w:tcPr>
          <w:p w:rsidR="00E409D5" w:rsidRDefault="00E409D5" w:rsidP="00E409D5">
            <w:pPr>
              <w:jc w:val="center"/>
              <w:rPr>
                <w:b/>
              </w:rPr>
            </w:pPr>
            <w:r>
              <w:rPr>
                <w:b/>
              </w:rPr>
              <w:t>61</w:t>
            </w:r>
          </w:p>
        </w:tc>
        <w:tc>
          <w:tcPr>
            <w:tcW w:w="8363" w:type="dxa"/>
          </w:tcPr>
          <w:p w:rsidR="00E409D5" w:rsidRDefault="00E409D5" w:rsidP="00E409D5">
            <w:r>
              <w:t xml:space="preserve">Les anticorps monoclonaux inhibent </w:t>
            </w:r>
            <w:r w:rsidRPr="00E409D5">
              <w:rPr>
                <w:strike/>
                <w:color w:val="FF0000"/>
              </w:rPr>
              <w:t>parfois</w:t>
            </w:r>
            <w:r>
              <w:t xml:space="preserve"> leur cible, </w:t>
            </w:r>
            <w:r w:rsidRPr="005F6718">
              <w:t>ils sont utilisés en immunologie et cancérologie</w:t>
            </w:r>
            <w:r>
              <w:t xml:space="preserve"> </w:t>
            </w:r>
            <w:r w:rsidRPr="005F6718">
              <w:rPr>
                <w:color w:val="008000"/>
              </w:rPr>
              <w:t>(toujours !)</w:t>
            </w:r>
          </w:p>
        </w:tc>
        <w:tc>
          <w:tcPr>
            <w:tcW w:w="866" w:type="dxa"/>
          </w:tcPr>
          <w:p w:rsidR="00E409D5" w:rsidRPr="004B267D" w:rsidRDefault="00E409D5" w:rsidP="00E409D5">
            <w:pPr>
              <w:jc w:val="center"/>
              <w:rPr>
                <w:b/>
                <w:color w:val="008000"/>
                <w:sz w:val="28"/>
              </w:rPr>
            </w:pP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p>
        </w:tc>
      </w:tr>
      <w:tr w:rsidR="00E409D5" w:rsidRPr="007808B6">
        <w:trPr>
          <w:trHeight w:val="236"/>
        </w:trPr>
        <w:tc>
          <w:tcPr>
            <w:tcW w:w="551" w:type="dxa"/>
          </w:tcPr>
          <w:p w:rsidR="00E409D5" w:rsidRDefault="00E409D5" w:rsidP="00E409D5">
            <w:pPr>
              <w:jc w:val="center"/>
              <w:rPr>
                <w:b/>
              </w:rPr>
            </w:pPr>
            <w:r>
              <w:rPr>
                <w:b/>
              </w:rPr>
              <w:t>62</w:t>
            </w:r>
          </w:p>
        </w:tc>
        <w:tc>
          <w:tcPr>
            <w:tcW w:w="8363" w:type="dxa"/>
          </w:tcPr>
          <w:p w:rsidR="00E409D5" w:rsidRDefault="00E409D5" w:rsidP="00E409D5">
            <w:r>
              <w:t xml:space="preserve">Le </w:t>
            </w:r>
            <w:r w:rsidRPr="00E409D5">
              <w:rPr>
                <w:strike/>
                <w:color w:val="FF0000"/>
              </w:rPr>
              <w:t xml:space="preserve">MAB </w:t>
            </w:r>
            <w:proofErr w:type="spellStart"/>
            <w:r w:rsidRPr="00E409D5">
              <w:rPr>
                <w:strike/>
                <w:color w:val="FF0000"/>
              </w:rPr>
              <w:t>anti-VEGF</w:t>
            </w:r>
            <w:proofErr w:type="spellEnd"/>
            <w:r>
              <w:t xml:space="preserve"> supprime les réactions immunitaires </w:t>
            </w:r>
            <w:r w:rsidRPr="005F6718">
              <w:rPr>
                <w:color w:val="008000"/>
              </w:rPr>
              <w:t>(rôle du MAB anti-CD20)</w:t>
            </w:r>
          </w:p>
        </w:tc>
        <w:tc>
          <w:tcPr>
            <w:tcW w:w="866" w:type="dxa"/>
          </w:tcPr>
          <w:p w:rsidR="00E409D5" w:rsidRPr="004B267D" w:rsidRDefault="00E409D5" w:rsidP="00E409D5">
            <w:pPr>
              <w:jc w:val="center"/>
              <w:rPr>
                <w:b/>
                <w:color w:val="008000"/>
                <w:sz w:val="28"/>
              </w:rPr>
            </w:pP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p>
        </w:tc>
      </w:tr>
      <w:tr w:rsidR="00E409D5" w:rsidRPr="007808B6">
        <w:trPr>
          <w:trHeight w:val="236"/>
        </w:trPr>
        <w:tc>
          <w:tcPr>
            <w:tcW w:w="551" w:type="dxa"/>
          </w:tcPr>
          <w:p w:rsidR="00E409D5" w:rsidRDefault="00E409D5" w:rsidP="00E409D5">
            <w:pPr>
              <w:jc w:val="center"/>
              <w:rPr>
                <w:b/>
              </w:rPr>
            </w:pPr>
            <w:r>
              <w:rPr>
                <w:b/>
              </w:rPr>
              <w:t>63</w:t>
            </w:r>
          </w:p>
        </w:tc>
        <w:tc>
          <w:tcPr>
            <w:tcW w:w="8363" w:type="dxa"/>
          </w:tcPr>
          <w:p w:rsidR="00E409D5" w:rsidRDefault="00E409D5" w:rsidP="00E409D5">
            <w:r>
              <w:t xml:space="preserve">Le bicarbonate de Na est un </w:t>
            </w:r>
            <w:proofErr w:type="spellStart"/>
            <w:r>
              <w:t>anti-acide</w:t>
            </w:r>
            <w:proofErr w:type="spellEnd"/>
            <w:r>
              <w:t xml:space="preserve"> utilisé dans les </w:t>
            </w:r>
            <w:proofErr w:type="spellStart"/>
            <w:r>
              <w:t>ulcéres</w:t>
            </w:r>
            <w:proofErr w:type="spellEnd"/>
            <w:r>
              <w:t xml:space="preserve"> gastroduodénaux pour </w:t>
            </w:r>
            <w:r w:rsidRPr="00E409D5">
              <w:rPr>
                <w:strike/>
                <w:color w:val="FF0000"/>
              </w:rPr>
              <w:t>diminuer</w:t>
            </w:r>
            <w:r>
              <w:t xml:space="preserve"> le pH </w:t>
            </w:r>
            <w:r w:rsidRPr="005F6718">
              <w:rPr>
                <w:color w:val="008000"/>
              </w:rPr>
              <w:t>(augmenter le pH/diminuer l’acidité)</w:t>
            </w:r>
          </w:p>
        </w:tc>
        <w:tc>
          <w:tcPr>
            <w:tcW w:w="866" w:type="dxa"/>
          </w:tcPr>
          <w:p w:rsidR="00E409D5" w:rsidRPr="004B267D" w:rsidRDefault="00E409D5" w:rsidP="00E409D5">
            <w:pPr>
              <w:jc w:val="center"/>
              <w:rPr>
                <w:b/>
                <w:color w:val="008000"/>
                <w:sz w:val="28"/>
              </w:rPr>
            </w:pPr>
            <w:r>
              <w:rPr>
                <w:b/>
                <w:color w:val="008000"/>
                <w:sz w:val="28"/>
              </w:rPr>
              <w:t xml:space="preserve"> </w:t>
            </w: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p>
        </w:tc>
      </w:tr>
      <w:tr w:rsidR="00E409D5" w:rsidRPr="007808B6">
        <w:trPr>
          <w:trHeight w:val="236"/>
        </w:trPr>
        <w:tc>
          <w:tcPr>
            <w:tcW w:w="551" w:type="dxa"/>
          </w:tcPr>
          <w:p w:rsidR="00E409D5" w:rsidRDefault="00E409D5" w:rsidP="00E409D5">
            <w:pPr>
              <w:jc w:val="center"/>
              <w:rPr>
                <w:b/>
              </w:rPr>
            </w:pPr>
            <w:r>
              <w:rPr>
                <w:b/>
              </w:rPr>
              <w:t>64</w:t>
            </w:r>
          </w:p>
        </w:tc>
        <w:tc>
          <w:tcPr>
            <w:tcW w:w="8363" w:type="dxa"/>
          </w:tcPr>
          <w:p w:rsidR="00E409D5" w:rsidRDefault="00E409D5" w:rsidP="00E409D5">
            <w:r>
              <w:t>La cholestyramine permet la réduction de la cholestérolémie</w:t>
            </w:r>
          </w:p>
        </w:tc>
        <w:tc>
          <w:tcPr>
            <w:tcW w:w="866" w:type="dxa"/>
          </w:tcPr>
          <w:p w:rsidR="00E409D5" w:rsidRPr="004B267D" w:rsidRDefault="00E409D5" w:rsidP="00E409D5">
            <w:pPr>
              <w:jc w:val="center"/>
              <w:rPr>
                <w:b/>
                <w:color w:val="008000"/>
                <w:sz w:val="28"/>
              </w:rPr>
            </w:pPr>
            <w:r w:rsidRPr="004B267D">
              <w:rPr>
                <w:b/>
                <w:color w:val="008000"/>
                <w:sz w:val="28"/>
              </w:rPr>
              <w:sym w:font="Wingdings 2" w:char="F050"/>
            </w:r>
          </w:p>
        </w:tc>
        <w:tc>
          <w:tcPr>
            <w:tcW w:w="859" w:type="dxa"/>
          </w:tcPr>
          <w:p w:rsidR="00E409D5" w:rsidRPr="004B267D" w:rsidRDefault="00E409D5" w:rsidP="00E409D5">
            <w:pPr>
              <w:jc w:val="center"/>
              <w:rPr>
                <w:b/>
                <w:color w:val="008000"/>
                <w:sz w:val="28"/>
              </w:rPr>
            </w:pPr>
          </w:p>
        </w:tc>
      </w:tr>
      <w:tr w:rsidR="00E409D5" w:rsidRPr="007808B6">
        <w:trPr>
          <w:trHeight w:val="236"/>
        </w:trPr>
        <w:tc>
          <w:tcPr>
            <w:tcW w:w="551" w:type="dxa"/>
          </w:tcPr>
          <w:p w:rsidR="00E409D5" w:rsidRDefault="00E409D5" w:rsidP="00E409D5">
            <w:pPr>
              <w:jc w:val="center"/>
              <w:rPr>
                <w:b/>
              </w:rPr>
            </w:pPr>
            <w:r>
              <w:rPr>
                <w:b/>
              </w:rPr>
              <w:t>65</w:t>
            </w:r>
          </w:p>
        </w:tc>
        <w:tc>
          <w:tcPr>
            <w:tcW w:w="8363" w:type="dxa"/>
          </w:tcPr>
          <w:p w:rsidR="00E409D5" w:rsidRDefault="00E409D5" w:rsidP="00E409D5">
            <w:r>
              <w:t xml:space="preserve">Le </w:t>
            </w:r>
            <w:r w:rsidRPr="00E409D5">
              <w:rPr>
                <w:strike/>
                <w:color w:val="FF0000"/>
              </w:rPr>
              <w:t>mannitol</w:t>
            </w:r>
            <w:r>
              <w:t xml:space="preserve"> est administré pour compenser l’immaturité pulmonaire du prématuré </w:t>
            </w:r>
            <w:r w:rsidRPr="005013DE">
              <w:rPr>
                <w:color w:val="008000"/>
              </w:rPr>
              <w:t>(surfactant pulmonaire)</w:t>
            </w:r>
          </w:p>
        </w:tc>
        <w:tc>
          <w:tcPr>
            <w:tcW w:w="866" w:type="dxa"/>
          </w:tcPr>
          <w:p w:rsidR="00E409D5" w:rsidRPr="004B267D" w:rsidRDefault="00E409D5" w:rsidP="00E409D5">
            <w:pPr>
              <w:jc w:val="center"/>
              <w:rPr>
                <w:b/>
                <w:color w:val="008000"/>
                <w:sz w:val="28"/>
              </w:rPr>
            </w:pPr>
          </w:p>
        </w:tc>
        <w:tc>
          <w:tcPr>
            <w:tcW w:w="859" w:type="dxa"/>
          </w:tcPr>
          <w:p w:rsidR="00E409D5" w:rsidRPr="004B267D" w:rsidRDefault="00E409D5" w:rsidP="00E409D5">
            <w:pPr>
              <w:jc w:val="center"/>
              <w:rPr>
                <w:b/>
                <w:color w:val="008000"/>
                <w:sz w:val="28"/>
              </w:rPr>
            </w:pPr>
            <w:r w:rsidRPr="004B267D">
              <w:rPr>
                <w:b/>
                <w:color w:val="008000"/>
                <w:sz w:val="28"/>
              </w:rPr>
              <w:sym w:font="Wingdings 2" w:char="F050"/>
            </w:r>
          </w:p>
        </w:tc>
      </w:tr>
      <w:tr w:rsidR="00C251C6" w:rsidRPr="007808B6">
        <w:trPr>
          <w:trHeight w:val="236"/>
        </w:trPr>
        <w:tc>
          <w:tcPr>
            <w:tcW w:w="10639" w:type="dxa"/>
            <w:gridSpan w:val="4"/>
          </w:tcPr>
          <w:p w:rsidR="00C251C6" w:rsidRDefault="00C251C6" w:rsidP="00C251C6">
            <w:pPr>
              <w:jc w:val="center"/>
              <w:rPr>
                <w:b/>
                <w:i/>
                <w:color w:val="808080" w:themeColor="background1" w:themeShade="80"/>
                <w:u w:val="single"/>
              </w:rPr>
            </w:pPr>
          </w:p>
          <w:p w:rsidR="00C251C6" w:rsidRPr="00B9112B" w:rsidRDefault="00C251C6" w:rsidP="00C251C6">
            <w:pPr>
              <w:jc w:val="center"/>
              <w:rPr>
                <w:b/>
                <w:i/>
                <w:color w:val="808080" w:themeColor="background1" w:themeShade="80"/>
                <w:sz w:val="30"/>
                <w:u w:val="single"/>
              </w:rPr>
            </w:pPr>
            <w:r w:rsidRPr="00B9112B">
              <w:rPr>
                <w:b/>
                <w:i/>
                <w:color w:val="808080" w:themeColor="background1" w:themeShade="80"/>
                <w:sz w:val="30"/>
                <w:u w:val="single"/>
              </w:rPr>
              <w:t>Structures de régulation : ronéo 12</w:t>
            </w:r>
          </w:p>
          <w:p w:rsidR="00C251C6" w:rsidRPr="00C251C6" w:rsidRDefault="00C251C6" w:rsidP="00C251C6">
            <w:pPr>
              <w:jc w:val="center"/>
              <w:rPr>
                <w:b/>
                <w:i/>
                <w:color w:val="808080" w:themeColor="background1" w:themeShade="80"/>
                <w:u w:val="single"/>
              </w:rPr>
            </w:pPr>
          </w:p>
        </w:tc>
      </w:tr>
      <w:tr w:rsidR="00C251C6" w:rsidRPr="007808B6">
        <w:trPr>
          <w:trHeight w:val="236"/>
        </w:trPr>
        <w:tc>
          <w:tcPr>
            <w:tcW w:w="551" w:type="dxa"/>
          </w:tcPr>
          <w:p w:rsidR="00C251C6" w:rsidRDefault="00C251C6" w:rsidP="00C251C6">
            <w:pPr>
              <w:jc w:val="center"/>
              <w:rPr>
                <w:b/>
              </w:rPr>
            </w:pPr>
            <w:r>
              <w:rPr>
                <w:b/>
              </w:rPr>
              <w:t>66</w:t>
            </w:r>
          </w:p>
        </w:tc>
        <w:tc>
          <w:tcPr>
            <w:tcW w:w="8363" w:type="dxa"/>
          </w:tcPr>
          <w:p w:rsidR="00C251C6" w:rsidRPr="008053D4" w:rsidRDefault="00C251C6" w:rsidP="00C251C6">
            <w:r w:rsidRPr="008053D4">
              <w:t>L’ANSM</w:t>
            </w:r>
            <w:r>
              <w:t>, remplaçante de l’AFSSAPS</w:t>
            </w:r>
            <w:r w:rsidRPr="008053D4">
              <w:t xml:space="preserve"> a été créé en </w:t>
            </w:r>
            <w:r w:rsidRPr="00C251C6">
              <w:rPr>
                <w:strike/>
                <w:color w:val="FF0000"/>
              </w:rPr>
              <w:t>2011</w:t>
            </w:r>
            <w:r>
              <w:t xml:space="preserve">, elle est financée par les subventions de l’État </w:t>
            </w:r>
            <w:r w:rsidRPr="00C251C6">
              <w:rPr>
                <w:color w:val="008000"/>
              </w:rPr>
              <w:t>(2012)</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67</w:t>
            </w:r>
          </w:p>
        </w:tc>
        <w:tc>
          <w:tcPr>
            <w:tcW w:w="8363" w:type="dxa"/>
          </w:tcPr>
          <w:p w:rsidR="00C251C6" w:rsidRPr="008053D4" w:rsidRDefault="00C251C6" w:rsidP="00C251C6">
            <w:r w:rsidRPr="008053D4">
              <w:t>L’ANSM est un établissement public administratif sous la tutelle du ministère de la santé</w:t>
            </w:r>
            <w:r>
              <w:t>, elle a été créée pour renforcer la sécurité sanitaire du mdt et des produits de santé</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68</w:t>
            </w:r>
          </w:p>
        </w:tc>
        <w:tc>
          <w:tcPr>
            <w:tcW w:w="8363" w:type="dxa"/>
          </w:tcPr>
          <w:p w:rsidR="00C251C6" w:rsidRPr="008053D4" w:rsidRDefault="00C251C6" w:rsidP="00C251C6">
            <w:r>
              <w:t xml:space="preserve">L’ANSM garantie la sécurité des produits de santé destinés </w:t>
            </w:r>
            <w:r w:rsidRPr="00C251C6">
              <w:rPr>
                <w:strike/>
                <w:color w:val="FF0000"/>
              </w:rPr>
              <w:t>à partir de leur commercialisation</w:t>
            </w:r>
            <w:r>
              <w:t xml:space="preserve"> </w:t>
            </w:r>
            <w:r w:rsidRPr="00E00C01">
              <w:rPr>
                <w:color w:val="008000"/>
              </w:rPr>
              <w:t>(tout au long de leur cycle de vie)</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69</w:t>
            </w:r>
          </w:p>
        </w:tc>
        <w:tc>
          <w:tcPr>
            <w:tcW w:w="8363" w:type="dxa"/>
          </w:tcPr>
          <w:p w:rsidR="00C251C6" w:rsidRPr="008053D4" w:rsidRDefault="00C251C6" w:rsidP="00C251C6">
            <w:r>
              <w:t xml:space="preserve">L’ANSM évalue les médicaments, les produits biologiques, les dispositifs médicaux, les produits cosmétiques/tatouage ainsi que leurs matières premières </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70</w:t>
            </w:r>
          </w:p>
        </w:tc>
        <w:tc>
          <w:tcPr>
            <w:tcW w:w="8363" w:type="dxa"/>
          </w:tcPr>
          <w:p w:rsidR="00C251C6" w:rsidRPr="008053D4" w:rsidRDefault="00C251C6" w:rsidP="00C251C6">
            <w:r>
              <w:t xml:space="preserve">L’ANSM évalue sécurité/qualité/efficacité de ces produits, les surveille et mène des actions d’informations </w:t>
            </w:r>
            <w:proofErr w:type="gramStart"/>
            <w:r>
              <w:t>sur les bénefs/risques</w:t>
            </w:r>
            <w:proofErr w:type="gramEnd"/>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71</w:t>
            </w:r>
          </w:p>
        </w:tc>
        <w:tc>
          <w:tcPr>
            <w:tcW w:w="8363" w:type="dxa"/>
          </w:tcPr>
          <w:p w:rsidR="00C251C6" w:rsidRPr="008053D4" w:rsidRDefault="00C251C6" w:rsidP="00C251C6">
            <w:r>
              <w:t xml:space="preserve">L’ANSM </w:t>
            </w:r>
            <w:r w:rsidRPr="00C251C6">
              <w:rPr>
                <w:strike/>
                <w:color w:val="FF0000"/>
              </w:rPr>
              <w:t>ne travaille pas en collaboration</w:t>
            </w:r>
            <w:r>
              <w:t xml:space="preserve"> </w:t>
            </w:r>
            <w:r w:rsidRPr="00E00C01">
              <w:rPr>
                <w:color w:val="008000"/>
              </w:rPr>
              <w:t>(elle collabore avec d’autres agences nationales ainsi qu’avec l’Europe)</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72</w:t>
            </w:r>
          </w:p>
        </w:tc>
        <w:tc>
          <w:tcPr>
            <w:tcW w:w="8363" w:type="dxa"/>
          </w:tcPr>
          <w:p w:rsidR="00C251C6" w:rsidRPr="008053D4" w:rsidRDefault="00C251C6" w:rsidP="00C251C6">
            <w:r w:rsidRPr="00C251C6">
              <w:rPr>
                <w:strike/>
                <w:color w:val="FF0000"/>
              </w:rPr>
              <w:t>L’ANSM ne se charge pas</w:t>
            </w:r>
            <w:r>
              <w:t xml:space="preserve"> de l’accès rapide à l’innovation thérapeutique avant AMM (ATU, RTU) </w:t>
            </w:r>
            <w:r w:rsidRPr="00E00C01">
              <w:rPr>
                <w:color w:val="008000"/>
              </w:rPr>
              <w:t>(au contraire c’est elle qui s’en charge)</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73</w:t>
            </w:r>
          </w:p>
        </w:tc>
        <w:tc>
          <w:tcPr>
            <w:tcW w:w="8363" w:type="dxa"/>
          </w:tcPr>
          <w:p w:rsidR="00C251C6" w:rsidRPr="008053D4" w:rsidRDefault="00C251C6" w:rsidP="00C251C6">
            <w:r>
              <w:t>La transparence est requise dans les travaux de l’ANSM</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74</w:t>
            </w:r>
          </w:p>
        </w:tc>
        <w:tc>
          <w:tcPr>
            <w:tcW w:w="8363" w:type="dxa"/>
          </w:tcPr>
          <w:p w:rsidR="00C251C6" w:rsidRPr="008053D4" w:rsidRDefault="00C251C6" w:rsidP="00C251C6">
            <w:r>
              <w:t>L’ANSM fait des appels à projet à l’intention de certains organismes publics et privé non lucratif  pour développer des stratégies de recherche de haut niveau scientifique</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75</w:t>
            </w:r>
          </w:p>
        </w:tc>
        <w:tc>
          <w:tcPr>
            <w:tcW w:w="8363" w:type="dxa"/>
          </w:tcPr>
          <w:p w:rsidR="00C251C6" w:rsidRPr="008053D4" w:rsidRDefault="00C251C6" w:rsidP="00C251C6">
            <w:r>
              <w:t xml:space="preserve">L’ANSM a une fonction d’information </w:t>
            </w:r>
            <w:r w:rsidRPr="00C251C6">
              <w:rPr>
                <w:strike/>
                <w:color w:val="FF0000"/>
              </w:rPr>
              <w:t>seulement</w:t>
            </w:r>
            <w:r>
              <w:t xml:space="preserve"> auprès des professionnels et de la presse </w:t>
            </w:r>
            <w:r w:rsidRPr="00E00C01">
              <w:rPr>
                <w:color w:val="008000"/>
              </w:rPr>
              <w:t>(aussi auprès des patients</w:t>
            </w:r>
            <w:r>
              <w:rPr>
                <w:color w:val="008000"/>
              </w:rPr>
              <w:t xml:space="preserve"> directement</w:t>
            </w:r>
            <w:r w:rsidRPr="00E00C01">
              <w:rPr>
                <w:color w:val="008000"/>
              </w:rPr>
              <w:t>)</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76</w:t>
            </w:r>
          </w:p>
        </w:tc>
        <w:tc>
          <w:tcPr>
            <w:tcW w:w="8363" w:type="dxa"/>
          </w:tcPr>
          <w:p w:rsidR="00C251C6" w:rsidRPr="008053D4" w:rsidRDefault="00C251C6" w:rsidP="00C251C6">
            <w:r>
              <w:t xml:space="preserve">L’encadrement de la publicité fait partie des fonctions de l’ANSM, une autorisation préalable doit être demandée pour toute publicité concernant un mdt, </w:t>
            </w:r>
            <w:r w:rsidRPr="00C251C6">
              <w:rPr>
                <w:strike/>
                <w:color w:val="FF0000"/>
              </w:rPr>
              <w:t>sauf pour les mdt hors liste</w:t>
            </w:r>
            <w:r>
              <w:t xml:space="preserve"> </w:t>
            </w:r>
            <w:r w:rsidRPr="00E00C01">
              <w:rPr>
                <w:color w:val="008000"/>
              </w:rPr>
              <w:t>(une autorisation est nécessaire pour les hors liste aussi !!)</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77</w:t>
            </w:r>
          </w:p>
        </w:tc>
        <w:tc>
          <w:tcPr>
            <w:tcW w:w="8363" w:type="dxa"/>
          </w:tcPr>
          <w:p w:rsidR="00C251C6" w:rsidRPr="008053D4" w:rsidRDefault="00C251C6" w:rsidP="00C251C6">
            <w:r>
              <w:t xml:space="preserve">Les CRPV </w:t>
            </w:r>
            <w:r w:rsidRPr="00C251C6">
              <w:rPr>
                <w:strike/>
                <w:color w:val="FF0000"/>
              </w:rPr>
              <w:t>ne communique qu’avec les professionnels de san</w:t>
            </w:r>
            <w:r>
              <w:t xml:space="preserve">té </w:t>
            </w:r>
            <w:r w:rsidRPr="009C5FFA">
              <w:rPr>
                <w:color w:val="008000"/>
              </w:rPr>
              <w:t>(aussi avec les patients)</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78</w:t>
            </w:r>
          </w:p>
        </w:tc>
        <w:tc>
          <w:tcPr>
            <w:tcW w:w="8363" w:type="dxa"/>
          </w:tcPr>
          <w:p w:rsidR="00C251C6" w:rsidRPr="008053D4" w:rsidRDefault="00C251C6" w:rsidP="00C251C6">
            <w:r>
              <w:t xml:space="preserve">L’ANSM travaille en mode </w:t>
            </w:r>
            <w:r w:rsidRPr="00C251C6">
              <w:rPr>
                <w:strike/>
                <w:color w:val="FF0000"/>
              </w:rPr>
              <w:t>traditionnelle</w:t>
            </w:r>
            <w:r>
              <w:t xml:space="preserve"> </w:t>
            </w:r>
            <w:r w:rsidRPr="009C5FFA">
              <w:rPr>
                <w:color w:val="008000"/>
              </w:rPr>
              <w:t>(matricielle</w:t>
            </w:r>
            <w:r>
              <w:rPr>
                <w:color w:val="008000"/>
              </w:rPr>
              <w:t xml:space="preserve"> </w:t>
            </w:r>
            <w:r w:rsidRPr="009C5FFA">
              <w:rPr>
                <w:color w:val="008000"/>
              </w:rPr>
              <w:t>=</w:t>
            </w:r>
            <w:r>
              <w:rPr>
                <w:color w:val="008000"/>
              </w:rPr>
              <w:t xml:space="preserve"> </w:t>
            </w:r>
            <w:r w:rsidRPr="009C5FFA">
              <w:rPr>
                <w:color w:val="008000"/>
              </w:rPr>
              <w:t>organisation dans laquelle les personnes ou les sous-sections ayant des compétences similaires sont regroupées pour la répartition des tâches)</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79</w:t>
            </w:r>
          </w:p>
        </w:tc>
        <w:tc>
          <w:tcPr>
            <w:tcW w:w="8363" w:type="dxa"/>
          </w:tcPr>
          <w:p w:rsidR="00C251C6" w:rsidRPr="008053D4" w:rsidRDefault="00C251C6" w:rsidP="00C251C6">
            <w:pPr>
              <w:tabs>
                <w:tab w:val="left" w:pos="3286"/>
              </w:tabs>
            </w:pPr>
            <w:r>
              <w:t xml:space="preserve">L’ANSM comprend 4 commissions consultatives s’intéressant au rapport bénéfice/risque, et les stupéfiants/psychotropes, </w:t>
            </w:r>
            <w:r w:rsidRPr="00C251C6">
              <w:rPr>
                <w:strike/>
                <w:color w:val="FF0000"/>
              </w:rPr>
              <w:t>37 groupes de travail</w:t>
            </w:r>
            <w:r>
              <w:t xml:space="preserve"> spécifiques et transversaux</w:t>
            </w:r>
            <w:r w:rsidRPr="00C251C6">
              <w:rPr>
                <w:strike/>
                <w:color w:val="FF0000"/>
              </w:rPr>
              <w:t>, 2 comités techniques</w:t>
            </w:r>
            <w:r>
              <w:t xml:space="preserve"> s’intéressant à la pharmacovigilance et la </w:t>
            </w:r>
            <w:proofErr w:type="spellStart"/>
            <w:r>
              <w:t>réactovigilance</w:t>
            </w:r>
            <w:proofErr w:type="spellEnd"/>
            <w:r>
              <w:t>, et enfin 3 comités d’interfaces avec les usagers et les industriels</w:t>
            </w:r>
            <w:r w:rsidRPr="008922A4">
              <w:rPr>
                <w:color w:val="008000"/>
              </w:rPr>
              <w:t xml:space="preserve"> (27 groupes de travail, 4 comités techniques)</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80</w:t>
            </w:r>
          </w:p>
        </w:tc>
        <w:tc>
          <w:tcPr>
            <w:tcW w:w="8363" w:type="dxa"/>
          </w:tcPr>
          <w:p w:rsidR="00C251C6" w:rsidRDefault="00C251C6" w:rsidP="00C251C6">
            <w:pPr>
              <w:tabs>
                <w:tab w:val="left" w:pos="3489"/>
              </w:tabs>
            </w:pPr>
            <w:r>
              <w:t xml:space="preserve">J’ai envie d’aller aux toilettes… mais il reste encore </w:t>
            </w:r>
            <w:proofErr w:type="spellStart"/>
            <w:r>
              <w:t>beaucouuuup</w:t>
            </w:r>
            <w:proofErr w:type="spellEnd"/>
            <w:r>
              <w:t xml:space="preserve"> d’items donc je dois finir ce superbe DM chiant au possible de mon tuteur comme ça j’aurai bien révisé ! </w:t>
            </w:r>
          </w:p>
          <w:p w:rsidR="00C251C6" w:rsidRPr="008053D4" w:rsidRDefault="00C251C6" w:rsidP="00C251C6">
            <w:pPr>
              <w:tabs>
                <w:tab w:val="left" w:pos="3489"/>
              </w:tabs>
            </w:pPr>
            <w:r>
              <w:t xml:space="preserve">J’irai pisser après </w:t>
            </w:r>
            <w:proofErr w:type="gramStart"/>
            <w:r>
              <w:t>:D</w:t>
            </w:r>
            <w:proofErr w:type="gramEnd"/>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r>
              <w:rPr>
                <w:b/>
                <w:color w:val="008000"/>
                <w:sz w:val="28"/>
              </w:rPr>
              <w:t> ?</w:t>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81</w:t>
            </w:r>
          </w:p>
        </w:tc>
        <w:tc>
          <w:tcPr>
            <w:tcW w:w="8363" w:type="dxa"/>
          </w:tcPr>
          <w:p w:rsidR="00C251C6" w:rsidRPr="008053D4" w:rsidRDefault="00C251C6" w:rsidP="00C251C6">
            <w:r>
              <w:t xml:space="preserve">EMA = </w:t>
            </w:r>
            <w:proofErr w:type="spellStart"/>
            <w:r w:rsidR="00B23E7D">
              <w:rPr>
                <w:strike/>
                <w:color w:val="FF0000"/>
              </w:rPr>
              <w:t>European</w:t>
            </w:r>
            <w:proofErr w:type="spellEnd"/>
            <w:r w:rsidR="00B23E7D">
              <w:rPr>
                <w:strike/>
                <w:color w:val="FF0000"/>
              </w:rPr>
              <w:t xml:space="preserve"> Marine</w:t>
            </w:r>
            <w:r w:rsidRPr="00C251C6">
              <w:rPr>
                <w:strike/>
                <w:color w:val="FF0000"/>
              </w:rPr>
              <w:t xml:space="preserve"> Association</w:t>
            </w:r>
            <w:r w:rsidRPr="008922A4">
              <w:rPr>
                <w:color w:val="008000"/>
              </w:rPr>
              <w:t xml:space="preserve"> (</w:t>
            </w:r>
            <w:proofErr w:type="spellStart"/>
            <w:r w:rsidRPr="008922A4">
              <w:rPr>
                <w:color w:val="008000"/>
              </w:rPr>
              <w:t>European</w:t>
            </w:r>
            <w:proofErr w:type="spellEnd"/>
            <w:r w:rsidRPr="008922A4">
              <w:rPr>
                <w:color w:val="008000"/>
              </w:rPr>
              <w:t xml:space="preserve"> </w:t>
            </w:r>
            <w:proofErr w:type="spellStart"/>
            <w:r w:rsidRPr="008922A4">
              <w:rPr>
                <w:color w:val="008000"/>
              </w:rPr>
              <w:t>Medicine</w:t>
            </w:r>
            <w:proofErr w:type="spellEnd"/>
            <w:r w:rsidRPr="008922A4">
              <w:rPr>
                <w:color w:val="008000"/>
              </w:rPr>
              <w:t xml:space="preserve"> </w:t>
            </w:r>
            <w:proofErr w:type="spellStart"/>
            <w:r w:rsidRPr="008922A4">
              <w:rPr>
                <w:color w:val="008000"/>
              </w:rPr>
              <w:t>Agency</w:t>
            </w:r>
            <w:proofErr w:type="spellEnd"/>
            <w:r w:rsidRPr="008922A4">
              <w:rPr>
                <w:color w:val="008000"/>
              </w:rPr>
              <w:t xml:space="preserve">, </w:t>
            </w:r>
            <w:r w:rsidRPr="00B23E7D">
              <w:rPr>
                <w:color w:val="008000"/>
                <w:sz w:val="18"/>
              </w:rPr>
              <w:t>oui au bout de 81 items mon cerveau ne fait plus des pièges très intelligent je l’avoue</w:t>
            </w:r>
            <w:r w:rsidR="00B23E7D" w:rsidRPr="00B23E7D">
              <w:rPr>
                <w:color w:val="008000"/>
                <w:sz w:val="18"/>
              </w:rPr>
              <w:t>, et il pense à d’autres personnes qu’à vous chers P1 !</w:t>
            </w:r>
            <w:r w:rsidRPr="00B23E7D">
              <w:rPr>
                <w:color w:val="008000"/>
                <w:sz w:val="18"/>
              </w:rPr>
              <w:t>)</w:t>
            </w:r>
            <w:r w:rsidRPr="008922A4">
              <w:rPr>
                <w:color w:val="008000"/>
              </w:rPr>
              <w:t xml:space="preserve"> </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B23E7D" w:rsidP="00B23E7D">
            <w:pPr>
              <w:tabs>
                <w:tab w:val="center" w:pos="321"/>
              </w:tabs>
              <w:rPr>
                <w:b/>
                <w:color w:val="008000"/>
                <w:sz w:val="28"/>
              </w:rPr>
            </w:pPr>
            <w:r>
              <w:rPr>
                <w:b/>
                <w:color w:val="008000"/>
                <w:sz w:val="28"/>
              </w:rPr>
              <w:tab/>
            </w:r>
            <w:r w:rsidR="00C251C6"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82</w:t>
            </w:r>
          </w:p>
        </w:tc>
        <w:tc>
          <w:tcPr>
            <w:tcW w:w="8363" w:type="dxa"/>
          </w:tcPr>
          <w:p w:rsidR="00C251C6" w:rsidRPr="008053D4" w:rsidRDefault="00C251C6" w:rsidP="00C251C6">
            <w:r>
              <w:t xml:space="preserve">EMA est composé de 4 comités scientifiques </w:t>
            </w:r>
            <w:r w:rsidRPr="008922A4">
              <w:rPr>
                <w:color w:val="008000"/>
              </w:rPr>
              <w:t>(6)</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83</w:t>
            </w:r>
          </w:p>
        </w:tc>
        <w:tc>
          <w:tcPr>
            <w:tcW w:w="8363" w:type="dxa"/>
          </w:tcPr>
          <w:p w:rsidR="00C251C6" w:rsidRDefault="00C251C6" w:rsidP="00C251C6">
            <w:r>
              <w:t xml:space="preserve">Quels sont ces comités ? Citez les (acronymes ET </w:t>
            </w:r>
            <w:proofErr w:type="gramStart"/>
            <w:r>
              <w:t xml:space="preserve">signification </w:t>
            </w:r>
            <w:proofErr w:type="gramEnd"/>
            <w:r>
              <w:sym w:font="Wingdings" w:char="F04A"/>
            </w:r>
            <w:r>
              <w:t>)</w:t>
            </w:r>
          </w:p>
          <w:p w:rsidR="00C251C6" w:rsidRPr="008922A4" w:rsidRDefault="00C251C6" w:rsidP="00C251C6">
            <w:pPr>
              <w:rPr>
                <w:color w:val="008000"/>
              </w:rPr>
            </w:pPr>
            <w:r>
              <w:rPr>
                <w:bCs/>
                <w:i/>
                <w:iCs/>
                <w:color w:val="008000"/>
              </w:rPr>
              <w:t xml:space="preserve">- </w:t>
            </w:r>
            <w:r w:rsidRPr="008922A4">
              <w:rPr>
                <w:bCs/>
                <w:i/>
                <w:iCs/>
                <w:color w:val="008000"/>
              </w:rPr>
              <w:t xml:space="preserve">Comité des </w:t>
            </w:r>
            <w:proofErr w:type="spellStart"/>
            <w:r w:rsidRPr="008922A4">
              <w:rPr>
                <w:bCs/>
                <w:i/>
                <w:iCs/>
                <w:color w:val="008000"/>
              </w:rPr>
              <w:t>mdts</w:t>
            </w:r>
            <w:proofErr w:type="spellEnd"/>
            <w:r w:rsidRPr="008922A4">
              <w:rPr>
                <w:bCs/>
                <w:i/>
                <w:iCs/>
                <w:color w:val="008000"/>
              </w:rPr>
              <w:t xml:space="preserve"> à usage humain (CHMP)</w:t>
            </w:r>
          </w:p>
          <w:p w:rsidR="00C251C6" w:rsidRPr="008922A4" w:rsidRDefault="00C251C6" w:rsidP="00C251C6">
            <w:pPr>
              <w:rPr>
                <w:color w:val="008000"/>
              </w:rPr>
            </w:pPr>
            <w:r>
              <w:rPr>
                <w:bCs/>
                <w:i/>
                <w:iCs/>
                <w:color w:val="008000"/>
              </w:rPr>
              <w:t xml:space="preserve">- </w:t>
            </w:r>
            <w:r w:rsidRPr="008922A4">
              <w:rPr>
                <w:bCs/>
                <w:i/>
                <w:iCs/>
                <w:color w:val="008000"/>
              </w:rPr>
              <w:t xml:space="preserve">Comité des </w:t>
            </w:r>
            <w:proofErr w:type="spellStart"/>
            <w:r w:rsidRPr="008922A4">
              <w:rPr>
                <w:bCs/>
                <w:i/>
                <w:iCs/>
                <w:color w:val="008000"/>
              </w:rPr>
              <w:t>mdts</w:t>
            </w:r>
            <w:proofErr w:type="spellEnd"/>
            <w:r w:rsidRPr="008922A4">
              <w:rPr>
                <w:bCs/>
                <w:i/>
                <w:iCs/>
                <w:color w:val="008000"/>
              </w:rPr>
              <w:t xml:space="preserve"> à usage vétérinaire (CVMP)</w:t>
            </w:r>
          </w:p>
          <w:p w:rsidR="00C251C6" w:rsidRPr="008922A4" w:rsidRDefault="00C251C6" w:rsidP="00C251C6">
            <w:pPr>
              <w:rPr>
                <w:bCs/>
                <w:color w:val="008000"/>
              </w:rPr>
            </w:pPr>
            <w:r>
              <w:rPr>
                <w:bCs/>
                <w:i/>
                <w:iCs/>
                <w:color w:val="008000"/>
              </w:rPr>
              <w:t xml:space="preserve">- </w:t>
            </w:r>
            <w:r w:rsidRPr="008922A4">
              <w:rPr>
                <w:bCs/>
                <w:i/>
                <w:iCs/>
                <w:color w:val="008000"/>
              </w:rPr>
              <w:t xml:space="preserve">Comité des </w:t>
            </w:r>
            <w:proofErr w:type="spellStart"/>
            <w:r w:rsidRPr="008922A4">
              <w:rPr>
                <w:bCs/>
                <w:i/>
                <w:iCs/>
                <w:color w:val="008000"/>
              </w:rPr>
              <w:t>mdts</w:t>
            </w:r>
            <w:proofErr w:type="spellEnd"/>
            <w:r w:rsidRPr="008922A4">
              <w:rPr>
                <w:bCs/>
                <w:i/>
                <w:iCs/>
                <w:color w:val="008000"/>
              </w:rPr>
              <w:t xml:space="preserve"> orphelins (COMP)</w:t>
            </w:r>
          </w:p>
          <w:p w:rsidR="00C251C6" w:rsidRPr="008922A4" w:rsidRDefault="00C251C6" w:rsidP="00C251C6">
            <w:pPr>
              <w:rPr>
                <w:bCs/>
                <w:color w:val="008000"/>
              </w:rPr>
            </w:pPr>
            <w:r>
              <w:rPr>
                <w:bCs/>
                <w:i/>
                <w:iCs/>
                <w:color w:val="008000"/>
              </w:rPr>
              <w:t xml:space="preserve">- </w:t>
            </w:r>
            <w:r w:rsidRPr="008922A4">
              <w:rPr>
                <w:bCs/>
                <w:i/>
                <w:iCs/>
                <w:color w:val="008000"/>
              </w:rPr>
              <w:t xml:space="preserve">Comité des </w:t>
            </w:r>
            <w:proofErr w:type="spellStart"/>
            <w:r w:rsidRPr="008922A4">
              <w:rPr>
                <w:bCs/>
                <w:i/>
                <w:iCs/>
                <w:color w:val="008000"/>
              </w:rPr>
              <w:t>mdts</w:t>
            </w:r>
            <w:proofErr w:type="spellEnd"/>
            <w:r w:rsidRPr="008922A4">
              <w:rPr>
                <w:bCs/>
                <w:i/>
                <w:iCs/>
                <w:color w:val="008000"/>
              </w:rPr>
              <w:t xml:space="preserve"> pédiatriques (PDCO)</w:t>
            </w:r>
            <w:r w:rsidRPr="008922A4">
              <w:rPr>
                <w:i/>
                <w:iCs/>
                <w:color w:val="008000"/>
              </w:rPr>
              <w:t xml:space="preserve"> </w:t>
            </w:r>
          </w:p>
          <w:p w:rsidR="00C251C6" w:rsidRPr="008922A4" w:rsidRDefault="00C251C6" w:rsidP="00C251C6">
            <w:pPr>
              <w:rPr>
                <w:color w:val="008000"/>
              </w:rPr>
            </w:pPr>
            <w:r>
              <w:rPr>
                <w:bCs/>
                <w:i/>
                <w:iCs/>
                <w:color w:val="008000"/>
              </w:rPr>
              <w:t xml:space="preserve">- </w:t>
            </w:r>
            <w:r w:rsidRPr="008922A4">
              <w:rPr>
                <w:bCs/>
                <w:i/>
                <w:iCs/>
                <w:color w:val="008000"/>
              </w:rPr>
              <w:t xml:space="preserve">Comité des </w:t>
            </w:r>
            <w:proofErr w:type="spellStart"/>
            <w:r w:rsidRPr="008922A4">
              <w:rPr>
                <w:bCs/>
                <w:i/>
                <w:iCs/>
                <w:color w:val="008000"/>
              </w:rPr>
              <w:t>mdts</w:t>
            </w:r>
            <w:proofErr w:type="spellEnd"/>
            <w:r w:rsidRPr="008922A4">
              <w:rPr>
                <w:bCs/>
                <w:i/>
                <w:iCs/>
                <w:color w:val="008000"/>
              </w:rPr>
              <w:t xml:space="preserve"> à base de plantes (HMPC)</w:t>
            </w:r>
          </w:p>
          <w:p w:rsidR="00C251C6" w:rsidRPr="008922A4" w:rsidRDefault="00C251C6" w:rsidP="00C251C6">
            <w:pPr>
              <w:rPr>
                <w:color w:val="008000"/>
              </w:rPr>
            </w:pPr>
            <w:r>
              <w:rPr>
                <w:bCs/>
                <w:i/>
                <w:iCs/>
                <w:color w:val="008000"/>
              </w:rPr>
              <w:t xml:space="preserve">- </w:t>
            </w:r>
            <w:r w:rsidRPr="008922A4">
              <w:rPr>
                <w:bCs/>
                <w:i/>
                <w:iCs/>
                <w:color w:val="008000"/>
              </w:rPr>
              <w:t>Comité des thérapies innovantes (CAT)</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84</w:t>
            </w:r>
          </w:p>
        </w:tc>
        <w:tc>
          <w:tcPr>
            <w:tcW w:w="8363" w:type="dxa"/>
          </w:tcPr>
          <w:p w:rsidR="00C251C6" w:rsidRPr="008053D4" w:rsidRDefault="00C251C6" w:rsidP="00C251C6">
            <w:r w:rsidRPr="009E65EA">
              <w:t xml:space="preserve">Les décisions des comités doivent être validées par la </w:t>
            </w:r>
            <w:r w:rsidRPr="009E65EA">
              <w:rPr>
                <w:bCs/>
              </w:rPr>
              <w:t>Commission Européenne</w:t>
            </w:r>
            <w:r w:rsidRPr="009E65EA">
              <w:rPr>
                <w:b/>
                <w:bCs/>
              </w:rPr>
              <w:t xml:space="preserve"> </w:t>
            </w:r>
            <w:r w:rsidRPr="009E65EA">
              <w:t xml:space="preserve">qui </w:t>
            </w:r>
            <w:r w:rsidRPr="00C251C6">
              <w:rPr>
                <w:strike/>
                <w:color w:val="FF0000"/>
              </w:rPr>
              <w:t>s’imposent seulement au pays membre de l’Union Européenne</w:t>
            </w:r>
            <w:r w:rsidRPr="009E65EA">
              <w:rPr>
                <w:color w:val="008000"/>
              </w:rPr>
              <w:t xml:space="preserve"> (les décisions s’appliquent à l’espace économique européen dans sa totalité, pays de l’UE + Suisse, Lichtenstein, </w:t>
            </w:r>
            <w:proofErr w:type="spellStart"/>
            <w:r w:rsidRPr="009E65EA">
              <w:rPr>
                <w:color w:val="008000"/>
              </w:rPr>
              <w:t>etc</w:t>
            </w:r>
            <w:proofErr w:type="spellEnd"/>
            <w:r w:rsidRPr="009E65EA">
              <w:rPr>
                <w:color w:val="008000"/>
              </w:rPr>
              <w:t>)</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85</w:t>
            </w:r>
          </w:p>
        </w:tc>
        <w:tc>
          <w:tcPr>
            <w:tcW w:w="8363" w:type="dxa"/>
          </w:tcPr>
          <w:p w:rsidR="00C251C6" w:rsidRPr="008053D4" w:rsidRDefault="00C251C6" w:rsidP="00C251C6">
            <w:r>
              <w:t xml:space="preserve">Le dossier d’AMM est harmonisé au niveau national et comprend 5 modules </w:t>
            </w:r>
            <w:r w:rsidRPr="009E65EA">
              <w:rPr>
                <w:color w:val="008000"/>
              </w:rPr>
              <w:t xml:space="preserve">(juste pour les </w:t>
            </w:r>
            <w:proofErr w:type="spellStart"/>
            <w:r w:rsidRPr="009E65EA">
              <w:rPr>
                <w:color w:val="008000"/>
              </w:rPr>
              <w:t>psychoteurs</w:t>
            </w:r>
            <w:proofErr w:type="spellEnd"/>
            <w:r w:rsidRPr="009E65EA">
              <w:rPr>
                <w:color w:val="008000"/>
              </w:rPr>
              <w:t xml:space="preserve"> chronique</w:t>
            </w:r>
            <w:r>
              <w:rPr>
                <w:color w:val="008000"/>
              </w:rPr>
              <w:t>s</w:t>
            </w:r>
            <w:r w:rsidRPr="009E65EA">
              <w:rPr>
                <w:color w:val="008000"/>
              </w:rPr>
              <w:t xml:space="preserve"> dans le cours il y a marqué « harmonisé internationalement », pour que ça soit le cas s’est forcément harmonisé nationalement ! Bien que les tuteurs de l’an dernier aient compté un item de ce style faux je suis sûr à 2000% qu’il est </w:t>
            </w:r>
            <w:proofErr w:type="gramStart"/>
            <w:r w:rsidRPr="009E65EA">
              <w:rPr>
                <w:color w:val="008000"/>
              </w:rPr>
              <w:t>juste </w:t>
            </w:r>
            <w:proofErr w:type="gramEnd"/>
            <w:r w:rsidRPr="009E65EA">
              <w:rPr>
                <w:color w:val="008000"/>
              </w:rPr>
              <w:sym w:font="Wingdings" w:char="F04A"/>
            </w:r>
            <w:r w:rsidRPr="009E65EA">
              <w:rPr>
                <w:color w:val="008000"/>
              </w:rPr>
              <w:t>)</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86</w:t>
            </w:r>
          </w:p>
        </w:tc>
        <w:tc>
          <w:tcPr>
            <w:tcW w:w="8363" w:type="dxa"/>
          </w:tcPr>
          <w:p w:rsidR="00C251C6" w:rsidRPr="008053D4" w:rsidRDefault="00C251C6" w:rsidP="00C251C6">
            <w:r>
              <w:t xml:space="preserve">Le module 1 est comprend les RCP </w:t>
            </w:r>
            <w:r w:rsidRPr="009E65EA">
              <w:rPr>
                <w:color w:val="008000"/>
              </w:rPr>
              <w:t>(j</w:t>
            </w:r>
            <w:r>
              <w:rPr>
                <w:color w:val="008000"/>
              </w:rPr>
              <w:t>’</w:t>
            </w:r>
            <w:r w:rsidRPr="009E65EA">
              <w:rPr>
                <w:color w:val="008000"/>
              </w:rPr>
              <w:t>ai pas mis « que » donc c’est juste)</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87</w:t>
            </w:r>
          </w:p>
        </w:tc>
        <w:tc>
          <w:tcPr>
            <w:tcW w:w="8363" w:type="dxa"/>
          </w:tcPr>
          <w:p w:rsidR="00C251C6" w:rsidRPr="008053D4" w:rsidRDefault="00C251C6" w:rsidP="00C251C6">
            <w:r>
              <w:t xml:space="preserve">Le module </w:t>
            </w:r>
            <w:r w:rsidRPr="00C251C6">
              <w:rPr>
                <w:strike/>
                <w:color w:val="FF0000"/>
              </w:rPr>
              <w:t>2</w:t>
            </w:r>
            <w:r>
              <w:t xml:space="preserve"> concerne la qualité de la substance acquise et des autres matières entrant dans la fabrication du produit </w:t>
            </w:r>
            <w:r w:rsidRPr="009E65EA">
              <w:rPr>
                <w:color w:val="008000"/>
              </w:rPr>
              <w:t>(module 3)</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88</w:t>
            </w:r>
          </w:p>
        </w:tc>
        <w:tc>
          <w:tcPr>
            <w:tcW w:w="8363" w:type="dxa"/>
          </w:tcPr>
          <w:p w:rsidR="00C251C6" w:rsidRPr="008053D4" w:rsidRDefault="00C251C6" w:rsidP="00C251C6">
            <w:pPr>
              <w:tabs>
                <w:tab w:val="left" w:pos="3378"/>
              </w:tabs>
            </w:pPr>
            <w:r>
              <w:t>Le module 5 comporte les données cliniques disponibles à partir des essais cliniques</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89</w:t>
            </w:r>
          </w:p>
        </w:tc>
        <w:tc>
          <w:tcPr>
            <w:tcW w:w="8363" w:type="dxa"/>
          </w:tcPr>
          <w:p w:rsidR="00C251C6" w:rsidRPr="008053D4" w:rsidRDefault="00C251C6" w:rsidP="00C251C6">
            <w:r>
              <w:t xml:space="preserve">AMM = </w:t>
            </w:r>
            <w:r w:rsidRPr="00C251C6">
              <w:rPr>
                <w:strike/>
                <w:color w:val="FF0000"/>
              </w:rPr>
              <w:t>autorisation médicale sur le marché</w:t>
            </w:r>
            <w:r>
              <w:t xml:space="preserve"> </w:t>
            </w:r>
            <w:r w:rsidRPr="009E65EA">
              <w:rPr>
                <w:color w:val="008000"/>
              </w:rPr>
              <w:t>(pas toujours simple de trouver de mauvais acronyme ! Autorisation de Mise sur le Marché)</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90</w:t>
            </w:r>
          </w:p>
        </w:tc>
        <w:tc>
          <w:tcPr>
            <w:tcW w:w="8363" w:type="dxa"/>
          </w:tcPr>
          <w:p w:rsidR="00C251C6" w:rsidRPr="008053D4" w:rsidRDefault="00C251C6" w:rsidP="00C251C6">
            <w:r>
              <w:t xml:space="preserve">La procédure de demande d’AMM est-elle obligatoire pour certains médicaments ? SI oui, précisez lesquels : </w:t>
            </w:r>
            <w:r w:rsidRPr="003C7820">
              <w:rPr>
                <w:color w:val="008000"/>
              </w:rPr>
              <w:t>biotechnologies et orphelins</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91</w:t>
            </w:r>
          </w:p>
        </w:tc>
        <w:tc>
          <w:tcPr>
            <w:tcW w:w="8363" w:type="dxa"/>
          </w:tcPr>
          <w:p w:rsidR="00C251C6" w:rsidRPr="008053D4" w:rsidRDefault="00C251C6" w:rsidP="00C251C6">
            <w:r>
              <w:t xml:space="preserve">Dans la procédure </w:t>
            </w:r>
            <w:proofErr w:type="gramStart"/>
            <w:r>
              <w:t>centralisé</w:t>
            </w:r>
            <w:proofErr w:type="gramEnd"/>
            <w:r>
              <w:t xml:space="preserve"> le dossier est déposé au CHMP</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92</w:t>
            </w:r>
          </w:p>
        </w:tc>
        <w:tc>
          <w:tcPr>
            <w:tcW w:w="8363" w:type="dxa"/>
          </w:tcPr>
          <w:p w:rsidR="00C251C6" w:rsidRPr="008053D4" w:rsidRDefault="00C251C6" w:rsidP="00C251C6">
            <w:r>
              <w:t xml:space="preserve">La procédure nationale est utilisée </w:t>
            </w:r>
            <w:r w:rsidRPr="00C251C6">
              <w:rPr>
                <w:strike/>
                <w:color w:val="FF0000"/>
              </w:rPr>
              <w:t>fréquemment</w:t>
            </w:r>
            <w:r>
              <w:t xml:space="preserve"> </w:t>
            </w:r>
            <w:r w:rsidRPr="003C7820">
              <w:rPr>
                <w:color w:val="008000"/>
              </w:rPr>
              <w:t>(de plus en plus rare)</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93</w:t>
            </w:r>
          </w:p>
        </w:tc>
        <w:tc>
          <w:tcPr>
            <w:tcW w:w="8363" w:type="dxa"/>
          </w:tcPr>
          <w:p w:rsidR="00C251C6" w:rsidRPr="008053D4" w:rsidRDefault="00C251C6" w:rsidP="00C251C6">
            <w:r>
              <w:t xml:space="preserve">Dans la procédure de reconnaissance mutuelle le dossier est déposé à </w:t>
            </w:r>
            <w:r w:rsidRPr="00C251C6">
              <w:rPr>
                <w:strike/>
                <w:color w:val="FF0000"/>
              </w:rPr>
              <w:t>l’EMA</w:t>
            </w:r>
            <w:r>
              <w:t xml:space="preserve"> </w:t>
            </w:r>
            <w:r w:rsidRPr="00C251C6">
              <w:rPr>
                <w:color w:val="008000"/>
              </w:rPr>
              <w:t>(dans l’agence d’un pays)</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94</w:t>
            </w:r>
          </w:p>
        </w:tc>
        <w:tc>
          <w:tcPr>
            <w:tcW w:w="8363" w:type="dxa"/>
          </w:tcPr>
          <w:p w:rsidR="00C251C6" w:rsidRPr="003C7820" w:rsidRDefault="00C251C6" w:rsidP="00C251C6">
            <w:pPr>
              <w:rPr>
                <w:color w:val="008000"/>
              </w:rPr>
            </w:pPr>
            <w:r>
              <w:t xml:space="preserve">Dans la procédure </w:t>
            </w:r>
            <w:proofErr w:type="gramStart"/>
            <w:r>
              <w:t>décentralisé</w:t>
            </w:r>
            <w:proofErr w:type="gramEnd"/>
            <w:r>
              <w:t xml:space="preserve"> le dossier </w:t>
            </w:r>
            <w:r w:rsidRPr="00C251C6">
              <w:rPr>
                <w:strike/>
                <w:color w:val="FF0000"/>
              </w:rPr>
              <w:t>est déposé à l’EMA</w:t>
            </w:r>
            <w:r>
              <w:t>, si oui, pourquoi ?</w:t>
            </w:r>
            <w:r w:rsidRPr="003C7820">
              <w:rPr>
                <w:color w:val="008000"/>
              </w:rPr>
              <w:t xml:space="preserve"> </w:t>
            </w:r>
            <w:r>
              <w:rPr>
                <w:color w:val="008000"/>
              </w:rPr>
              <w:t xml:space="preserve"> (déposé dans l’agence du pays choisi comme référence, donc non, pas besoin d’explication </w:t>
            </w:r>
            <w:proofErr w:type="gramStart"/>
            <w:r>
              <w:rPr>
                <w:color w:val="008000"/>
              </w:rPr>
              <w:t>:p</w:t>
            </w:r>
            <w:proofErr w:type="gramEnd"/>
            <w:r>
              <w:rPr>
                <w:color w:val="008000"/>
              </w:rPr>
              <w:t>)</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95</w:t>
            </w:r>
          </w:p>
        </w:tc>
        <w:tc>
          <w:tcPr>
            <w:tcW w:w="8363" w:type="dxa"/>
          </w:tcPr>
          <w:p w:rsidR="00C251C6" w:rsidRDefault="00C251C6" w:rsidP="00C251C6">
            <w:r>
              <w:t>Comment fonctionne la procédure décentralisé, vous avez 5s </w:t>
            </w:r>
            <w:proofErr w:type="gramStart"/>
            <w:r>
              <w:t>:D</w:t>
            </w:r>
            <w:proofErr w:type="gramEnd"/>
          </w:p>
          <w:p w:rsidR="00C251C6" w:rsidRPr="008053D4" w:rsidRDefault="00C251C6" w:rsidP="00C251C6">
            <w:r>
              <w:rPr>
                <w:color w:val="008000"/>
              </w:rPr>
              <w:t>-&gt; D</w:t>
            </w:r>
            <w:r w:rsidRPr="003C7820">
              <w:rPr>
                <w:color w:val="008000"/>
              </w:rPr>
              <w:t xml:space="preserve">ossier déposé dans plusieurs États dont un de référence qui s’il le valide, AMM accordée pour les autres États aussi </w:t>
            </w:r>
          </w:p>
        </w:tc>
        <w:tc>
          <w:tcPr>
            <w:tcW w:w="866" w:type="dxa"/>
          </w:tcPr>
          <w:p w:rsidR="00C251C6" w:rsidRDefault="00C251C6" w:rsidP="00C251C6">
            <w:pPr>
              <w:rPr>
                <w:i/>
                <w:color w:val="008000"/>
                <w:sz w:val="28"/>
              </w:rPr>
            </w:pPr>
            <w:r w:rsidRPr="003C7820">
              <w:rPr>
                <w:i/>
                <w:color w:val="008000"/>
                <w:sz w:val="28"/>
              </w:rPr>
              <w:t>5</w:t>
            </w:r>
            <w:proofErr w:type="gramStart"/>
            <w:r w:rsidRPr="003C7820">
              <w:rPr>
                <w:i/>
                <w:color w:val="008000"/>
                <w:sz w:val="28"/>
              </w:rPr>
              <w:t>,4,</w:t>
            </w:r>
            <w:r>
              <w:rPr>
                <w:i/>
                <w:color w:val="008000"/>
                <w:sz w:val="28"/>
              </w:rPr>
              <w:t>3</w:t>
            </w:r>
            <w:proofErr w:type="gramEnd"/>
            <w:r>
              <w:rPr>
                <w:i/>
                <w:color w:val="008000"/>
                <w:sz w:val="28"/>
              </w:rPr>
              <w:t>,</w:t>
            </w:r>
          </w:p>
          <w:p w:rsidR="00C251C6" w:rsidRPr="003C7820" w:rsidRDefault="00C251C6" w:rsidP="00C251C6">
            <w:pPr>
              <w:rPr>
                <w:i/>
                <w:color w:val="008000"/>
                <w:sz w:val="28"/>
              </w:rPr>
            </w:pPr>
            <w:r w:rsidRPr="003C7820">
              <w:rPr>
                <w:i/>
                <w:color w:val="008000"/>
                <w:sz w:val="28"/>
              </w:rPr>
              <w:t>2,1…</w:t>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96</w:t>
            </w:r>
          </w:p>
        </w:tc>
        <w:tc>
          <w:tcPr>
            <w:tcW w:w="8363" w:type="dxa"/>
          </w:tcPr>
          <w:p w:rsidR="00C251C6" w:rsidRPr="008053D4" w:rsidRDefault="00C251C6" w:rsidP="00C251C6">
            <w:r>
              <w:t xml:space="preserve">Si l’AMM est accordée, elle est publiée au JO, signée par le </w:t>
            </w:r>
            <w:r w:rsidRPr="00C251C6">
              <w:rPr>
                <w:strike/>
                <w:color w:val="FF0000"/>
              </w:rPr>
              <w:t>président</w:t>
            </w:r>
            <w:r>
              <w:t>, valable 5ans et sera réévaluée au terme pour être validée ad vitam ou soumise à une réévaluation</w:t>
            </w:r>
            <w:r w:rsidRPr="00FB35E5">
              <w:rPr>
                <w:color w:val="008000"/>
              </w:rPr>
              <w:t xml:space="preserve"> (signé par le ministre, Hollande fait déjà assez de connerie comme ça !! </w:t>
            </w:r>
            <w:r w:rsidRPr="00FB35E5">
              <w:rPr>
                <w:color w:val="008000"/>
                <w:sz w:val="20"/>
              </w:rPr>
              <w:t>J.....</w:t>
            </w:r>
            <w:proofErr w:type="spellStart"/>
            <w:r w:rsidRPr="00FB35E5">
              <w:rPr>
                <w:color w:val="008000"/>
                <w:sz w:val="20"/>
              </w:rPr>
              <w:t>oke</w:t>
            </w:r>
            <w:proofErr w:type="spellEnd"/>
            <w:r w:rsidRPr="00FB35E5">
              <w:rPr>
                <w:color w:val="008000"/>
                <w:sz w:val="20"/>
              </w:rPr>
              <w:t xml:space="preserve"> évidemment, je ne m’intéresse pas à la politique ^^</w:t>
            </w:r>
            <w:r w:rsidRPr="00FB35E5">
              <w:rPr>
                <w:color w:val="008000"/>
              </w:rPr>
              <w:t>)</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97</w:t>
            </w:r>
          </w:p>
        </w:tc>
        <w:tc>
          <w:tcPr>
            <w:tcW w:w="8363" w:type="dxa"/>
          </w:tcPr>
          <w:p w:rsidR="00C251C6" w:rsidRPr="008053D4" w:rsidRDefault="00C251C6" w:rsidP="00C251C6">
            <w:r>
              <w:t xml:space="preserve">Seulement dans </w:t>
            </w:r>
            <w:proofErr w:type="gramStart"/>
            <w:r>
              <w:t>les procédures nationale</w:t>
            </w:r>
            <w:proofErr w:type="gramEnd"/>
            <w:r>
              <w:t xml:space="preserve"> l’ANSM peut décider seule du retrait du marché d’un mdt</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98</w:t>
            </w:r>
          </w:p>
        </w:tc>
        <w:tc>
          <w:tcPr>
            <w:tcW w:w="8363" w:type="dxa"/>
          </w:tcPr>
          <w:p w:rsidR="00C251C6" w:rsidRPr="008053D4" w:rsidRDefault="00C251C6" w:rsidP="00C251C6">
            <w:r>
              <w:t>Tu en as marre ? Ça tombe bien moi aussi ! Discutons un peu…</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99</w:t>
            </w:r>
          </w:p>
        </w:tc>
        <w:tc>
          <w:tcPr>
            <w:tcW w:w="8363" w:type="dxa"/>
          </w:tcPr>
          <w:p w:rsidR="00C251C6" w:rsidRPr="008053D4" w:rsidRDefault="00C251C6" w:rsidP="00C251C6">
            <w:r>
              <w:t xml:space="preserve">On vous a tellement aidé pendant cette année que tu veux être tuteur l’an prochain ?!   </w:t>
            </w:r>
            <w:r w:rsidRPr="00FB35E5">
              <w:rPr>
                <w:b/>
                <w:color w:val="FF6600"/>
                <w:sz w:val="28"/>
              </w:rPr>
              <w:sym w:font="Wingdings 2" w:char="F03C"/>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100</w:t>
            </w:r>
          </w:p>
        </w:tc>
        <w:tc>
          <w:tcPr>
            <w:tcW w:w="8363" w:type="dxa"/>
          </w:tcPr>
          <w:p w:rsidR="00C251C6" w:rsidRPr="008053D4" w:rsidRDefault="00C251C6" w:rsidP="00C251C6">
            <w:r>
              <w:t>Et tu seras très content d’être tuteur de pharmaco !?</w:t>
            </w:r>
          </w:p>
        </w:tc>
        <w:tc>
          <w:tcPr>
            <w:tcW w:w="866" w:type="dxa"/>
          </w:tcPr>
          <w:p w:rsidR="00C251C6" w:rsidRPr="004B267D" w:rsidRDefault="00C251C6" w:rsidP="00C251C6">
            <w:pPr>
              <w:jc w:val="center"/>
              <w:rPr>
                <w:b/>
                <w:color w:val="008000"/>
                <w:sz w:val="28"/>
              </w:rPr>
            </w:pPr>
          </w:p>
        </w:tc>
        <w:tc>
          <w:tcPr>
            <w:tcW w:w="859" w:type="dxa"/>
          </w:tcPr>
          <w:p w:rsidR="00C251C6" w:rsidRPr="00FB35E5" w:rsidRDefault="00C251C6" w:rsidP="00C251C6">
            <w:pPr>
              <w:jc w:val="center"/>
              <w:rPr>
                <w:color w:val="008000"/>
                <w:sz w:val="28"/>
              </w:rPr>
            </w:pPr>
          </w:p>
        </w:tc>
      </w:tr>
      <w:tr w:rsidR="00C251C6" w:rsidRPr="007808B6">
        <w:trPr>
          <w:trHeight w:val="236"/>
        </w:trPr>
        <w:tc>
          <w:tcPr>
            <w:tcW w:w="551" w:type="dxa"/>
          </w:tcPr>
          <w:p w:rsidR="00C251C6" w:rsidRDefault="00C251C6" w:rsidP="00C251C6">
            <w:pPr>
              <w:jc w:val="center"/>
              <w:rPr>
                <w:b/>
              </w:rPr>
            </w:pPr>
            <w:r>
              <w:rPr>
                <w:b/>
              </w:rPr>
              <w:t>101</w:t>
            </w:r>
          </w:p>
        </w:tc>
        <w:tc>
          <w:tcPr>
            <w:tcW w:w="8363" w:type="dxa"/>
          </w:tcPr>
          <w:p w:rsidR="00C251C6" w:rsidRPr="008053D4" w:rsidRDefault="00C251C6" w:rsidP="00C251C6">
            <w:r>
              <w:t>Bien qu’au fond, on veuille tous être tuteur d’anatomie…</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102</w:t>
            </w:r>
          </w:p>
        </w:tc>
        <w:tc>
          <w:tcPr>
            <w:tcW w:w="8363" w:type="dxa"/>
          </w:tcPr>
          <w:p w:rsidR="00C251C6" w:rsidRPr="008053D4" w:rsidRDefault="00C251C6" w:rsidP="00C251C6">
            <w:r>
              <w:t xml:space="preserve">Là je fais autant ma pause que toi, d’ailleurs je bouffe des </w:t>
            </w:r>
            <w:proofErr w:type="spellStart"/>
            <w:r>
              <w:t>M&amp;M’s</w:t>
            </w:r>
            <w:proofErr w:type="spellEnd"/>
            <w:r>
              <w:t> !</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103</w:t>
            </w:r>
          </w:p>
        </w:tc>
        <w:tc>
          <w:tcPr>
            <w:tcW w:w="8363" w:type="dxa"/>
          </w:tcPr>
          <w:p w:rsidR="00C251C6" w:rsidRPr="008053D4" w:rsidRDefault="00C251C6" w:rsidP="00C251C6">
            <w:r>
              <w:t xml:space="preserve">Toujours là ? Wow j’ai même eu le temps d’aller pisser ! </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104</w:t>
            </w:r>
          </w:p>
        </w:tc>
        <w:tc>
          <w:tcPr>
            <w:tcW w:w="8363" w:type="dxa"/>
          </w:tcPr>
          <w:p w:rsidR="00C251C6" w:rsidRDefault="00C251C6" w:rsidP="00C251C6">
            <w:r>
              <w:t>3 propositions, choisissez la/les bonne :</w:t>
            </w:r>
          </w:p>
          <w:p w:rsidR="00C251C6" w:rsidRDefault="00C251C6" w:rsidP="00C251C6">
            <w:r>
              <w:t>- la majorité des P1 est en train de m’insulter pour mes idioties, et toi aussi !</w:t>
            </w:r>
          </w:p>
          <w:p w:rsidR="00C251C6" w:rsidRDefault="00C251C6" w:rsidP="00C251C6">
            <w:r>
              <w:t>- t’en as rien à faire, t’es là pour les items, le reste OSEF !</w:t>
            </w:r>
          </w:p>
          <w:p w:rsidR="00CA44EE" w:rsidRDefault="00C251C6" w:rsidP="00C251C6">
            <w:pPr>
              <w:rPr>
                <w:i/>
              </w:rPr>
            </w:pPr>
            <w:r>
              <w:t xml:space="preserve">- tu trouves ça «drôle» et ça te fait du bien, </w:t>
            </w:r>
            <w:r w:rsidRPr="00D62512">
              <w:rPr>
                <w:i/>
              </w:rPr>
              <w:t xml:space="preserve">d’ailleurs t’as bien aimé mes </w:t>
            </w:r>
            <w:proofErr w:type="spellStart"/>
            <w:r w:rsidRPr="00D62512">
              <w:rPr>
                <w:i/>
              </w:rPr>
              <w:t>DMs</w:t>
            </w:r>
            <w:proofErr w:type="spellEnd"/>
            <w:r w:rsidRPr="00D62512">
              <w:rPr>
                <w:i/>
              </w:rPr>
              <w:t xml:space="preserve"> pour ça !!</w:t>
            </w:r>
          </w:p>
          <w:p w:rsidR="00C251C6" w:rsidRPr="008053D4" w:rsidRDefault="00C251C6" w:rsidP="00C251C6"/>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105</w:t>
            </w:r>
          </w:p>
        </w:tc>
        <w:tc>
          <w:tcPr>
            <w:tcW w:w="8363" w:type="dxa"/>
          </w:tcPr>
          <w:p w:rsidR="00C251C6" w:rsidRPr="008053D4" w:rsidRDefault="00C251C6" w:rsidP="00C251C6">
            <w:r>
              <w:t xml:space="preserve">Les ATU concerne des médicaments </w:t>
            </w:r>
            <w:r w:rsidRPr="00C251C6">
              <w:rPr>
                <w:strike/>
                <w:color w:val="FF0000"/>
              </w:rPr>
              <w:t>commercialisés en France mais pas pour cette indication</w:t>
            </w:r>
            <w:r>
              <w:t xml:space="preserve"> </w:t>
            </w:r>
            <w:r w:rsidRPr="00D62512">
              <w:rPr>
                <w:color w:val="008000"/>
              </w:rPr>
              <w:t>(</w:t>
            </w:r>
            <w:proofErr w:type="spellStart"/>
            <w:r w:rsidRPr="00D62512">
              <w:rPr>
                <w:color w:val="008000"/>
              </w:rPr>
              <w:t>nop</w:t>
            </w:r>
            <w:proofErr w:type="spellEnd"/>
            <w:r w:rsidRPr="00D62512">
              <w:rPr>
                <w:color w:val="008000"/>
              </w:rPr>
              <w:t xml:space="preserve"> ça c’est les RTU)</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106</w:t>
            </w:r>
          </w:p>
        </w:tc>
        <w:tc>
          <w:tcPr>
            <w:tcW w:w="8363" w:type="dxa"/>
          </w:tcPr>
          <w:p w:rsidR="00CA44EE" w:rsidRDefault="00C251C6" w:rsidP="00C251C6">
            <w:pPr>
              <w:tabs>
                <w:tab w:val="left" w:pos="923"/>
              </w:tabs>
            </w:pPr>
            <w:r>
              <w:t>La HAS possède 6 missions, citez les :</w:t>
            </w:r>
          </w:p>
          <w:p w:rsidR="00C251C6" w:rsidRDefault="00C251C6" w:rsidP="00C251C6">
            <w:pPr>
              <w:tabs>
                <w:tab w:val="left" w:pos="923"/>
              </w:tabs>
            </w:pPr>
          </w:p>
          <w:p w:rsidR="00C251C6" w:rsidRPr="00B445CB" w:rsidRDefault="00C251C6" w:rsidP="00C251C6">
            <w:pPr>
              <w:tabs>
                <w:tab w:val="left" w:pos="923"/>
              </w:tabs>
              <w:rPr>
                <w:color w:val="008000"/>
              </w:rPr>
            </w:pPr>
            <w:r w:rsidRPr="00B445CB">
              <w:rPr>
                <w:color w:val="008000"/>
              </w:rPr>
              <w:t>-</w:t>
            </w:r>
            <w:r w:rsidRPr="00B445CB">
              <w:rPr>
                <w:rFonts w:ascii="新細明體" w:eastAsia="新細明體" w:hAnsi="新細明體" w:cs="新細明體" w:hint="eastAsia"/>
                <w:color w:val="008000"/>
              </w:rPr>
              <w:t xml:space="preserve"> </w:t>
            </w:r>
            <w:r w:rsidRPr="00B445CB">
              <w:rPr>
                <w:bCs/>
                <w:iCs/>
                <w:color w:val="008000"/>
              </w:rPr>
              <w:t>Évaluation de l’intérêt médical des produits de santé comme des actes professionnels (SMR/ASMR)</w:t>
            </w:r>
          </w:p>
          <w:p w:rsidR="00C251C6" w:rsidRPr="00B445CB" w:rsidRDefault="00C251C6" w:rsidP="00C251C6">
            <w:pPr>
              <w:tabs>
                <w:tab w:val="left" w:pos="923"/>
              </w:tabs>
              <w:rPr>
                <w:color w:val="008000"/>
              </w:rPr>
            </w:pPr>
            <w:r w:rsidRPr="00B445CB">
              <w:rPr>
                <w:bCs/>
                <w:iCs/>
                <w:color w:val="008000"/>
              </w:rPr>
              <w:t>- Validation et promotion des bonnes pratiques et de bon usage des soins</w:t>
            </w:r>
          </w:p>
          <w:p w:rsidR="00C251C6" w:rsidRPr="00B445CB" w:rsidRDefault="00C251C6" w:rsidP="00C251C6">
            <w:pPr>
              <w:tabs>
                <w:tab w:val="left" w:pos="923"/>
              </w:tabs>
              <w:rPr>
                <w:color w:val="008000"/>
              </w:rPr>
            </w:pPr>
            <w:r w:rsidRPr="00B445CB">
              <w:rPr>
                <w:bCs/>
                <w:iCs/>
                <w:color w:val="008000"/>
              </w:rPr>
              <w:t>- Amélioration de la qualité des soins</w:t>
            </w:r>
          </w:p>
          <w:p w:rsidR="00C251C6" w:rsidRPr="00B445CB" w:rsidRDefault="00C251C6" w:rsidP="00C251C6">
            <w:pPr>
              <w:tabs>
                <w:tab w:val="left" w:pos="923"/>
              </w:tabs>
              <w:rPr>
                <w:color w:val="008000"/>
              </w:rPr>
            </w:pPr>
            <w:r w:rsidRPr="00B445CB">
              <w:rPr>
                <w:bCs/>
                <w:iCs/>
                <w:color w:val="008000"/>
              </w:rPr>
              <w:t xml:space="preserve">- Information directe </w:t>
            </w:r>
            <w:proofErr w:type="gramStart"/>
            <w:r w:rsidRPr="00B445CB">
              <w:rPr>
                <w:bCs/>
                <w:iCs/>
                <w:color w:val="008000"/>
              </w:rPr>
              <w:t>des pro</w:t>
            </w:r>
            <w:proofErr w:type="gramEnd"/>
            <w:r w:rsidRPr="00B445CB">
              <w:rPr>
                <w:bCs/>
                <w:iCs/>
                <w:color w:val="008000"/>
              </w:rPr>
              <w:t xml:space="preserve"> de santé et du public</w:t>
            </w:r>
          </w:p>
          <w:p w:rsidR="00C251C6" w:rsidRPr="00B445CB" w:rsidRDefault="00C251C6" w:rsidP="00C251C6">
            <w:pPr>
              <w:tabs>
                <w:tab w:val="left" w:pos="923"/>
              </w:tabs>
              <w:rPr>
                <w:color w:val="008000"/>
              </w:rPr>
            </w:pPr>
            <w:r w:rsidRPr="00B445CB">
              <w:rPr>
                <w:bCs/>
                <w:iCs/>
                <w:color w:val="008000"/>
              </w:rPr>
              <w:t>- Amélioration de la qualité de l’information médicale</w:t>
            </w:r>
          </w:p>
          <w:p w:rsidR="00CA44EE" w:rsidRDefault="00C251C6" w:rsidP="00C251C6">
            <w:pPr>
              <w:tabs>
                <w:tab w:val="left" w:pos="923"/>
              </w:tabs>
              <w:rPr>
                <w:bCs/>
                <w:iCs/>
                <w:color w:val="008000"/>
              </w:rPr>
            </w:pPr>
            <w:r w:rsidRPr="00B445CB">
              <w:rPr>
                <w:bCs/>
                <w:iCs/>
                <w:color w:val="008000"/>
              </w:rPr>
              <w:t>- Développement de la coordination entre acteurs du système de santé</w:t>
            </w:r>
          </w:p>
          <w:p w:rsidR="00C251C6" w:rsidRPr="00B445CB" w:rsidRDefault="00C251C6" w:rsidP="00C251C6">
            <w:pPr>
              <w:tabs>
                <w:tab w:val="left" w:pos="923"/>
              </w:tabs>
              <w:rPr>
                <w:bCs/>
                <w:iCs/>
              </w:rPr>
            </w:pP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107</w:t>
            </w:r>
          </w:p>
        </w:tc>
        <w:tc>
          <w:tcPr>
            <w:tcW w:w="8363" w:type="dxa"/>
          </w:tcPr>
          <w:p w:rsidR="00C251C6" w:rsidRPr="008053D4" w:rsidRDefault="00C251C6" w:rsidP="00C251C6">
            <w:r>
              <w:t>C’est la HAS qui détermine le SMR et l’ASMR</w:t>
            </w:r>
          </w:p>
        </w:tc>
        <w:tc>
          <w:tcPr>
            <w:tcW w:w="866" w:type="dxa"/>
          </w:tcPr>
          <w:p w:rsidR="00C251C6" w:rsidRPr="004B267D" w:rsidRDefault="00C251C6" w:rsidP="00C251C6">
            <w:pPr>
              <w:jc w:val="center"/>
              <w:rPr>
                <w:b/>
                <w:color w:val="008000"/>
                <w:sz w:val="28"/>
              </w:rPr>
            </w:pPr>
            <w:r w:rsidRPr="004B267D">
              <w:rPr>
                <w:b/>
                <w:color w:val="008000"/>
                <w:sz w:val="28"/>
              </w:rPr>
              <w:sym w:font="Wingdings 2" w:char="F050"/>
            </w:r>
          </w:p>
        </w:tc>
        <w:tc>
          <w:tcPr>
            <w:tcW w:w="859" w:type="dxa"/>
          </w:tcPr>
          <w:p w:rsidR="00C251C6" w:rsidRPr="004B267D" w:rsidRDefault="00C251C6" w:rsidP="00C251C6">
            <w:pPr>
              <w:jc w:val="center"/>
              <w:rPr>
                <w:b/>
                <w:color w:val="008000"/>
                <w:sz w:val="28"/>
              </w:rPr>
            </w:pPr>
          </w:p>
        </w:tc>
      </w:tr>
      <w:tr w:rsidR="00C251C6" w:rsidRPr="007808B6">
        <w:trPr>
          <w:trHeight w:val="236"/>
        </w:trPr>
        <w:tc>
          <w:tcPr>
            <w:tcW w:w="551" w:type="dxa"/>
          </w:tcPr>
          <w:p w:rsidR="00C251C6" w:rsidRDefault="00C251C6" w:rsidP="00C251C6">
            <w:pPr>
              <w:jc w:val="center"/>
              <w:rPr>
                <w:b/>
              </w:rPr>
            </w:pPr>
            <w:r>
              <w:rPr>
                <w:b/>
              </w:rPr>
              <w:t>108</w:t>
            </w:r>
          </w:p>
        </w:tc>
        <w:tc>
          <w:tcPr>
            <w:tcW w:w="8363" w:type="dxa"/>
          </w:tcPr>
          <w:p w:rsidR="00C251C6" w:rsidRPr="00C251C6" w:rsidRDefault="00C251C6" w:rsidP="00C251C6">
            <w:pPr>
              <w:rPr>
                <w:color w:val="008000"/>
              </w:rPr>
            </w:pPr>
            <w:r>
              <w:t xml:space="preserve">Le SMR évalue le mdt dans sa pathologie </w:t>
            </w:r>
            <w:r w:rsidRPr="00C251C6">
              <w:rPr>
                <w:strike/>
                <w:color w:val="FF0000"/>
              </w:rPr>
              <w:t>comparativement</w:t>
            </w:r>
            <w:r>
              <w:t xml:space="preserve"> selon des critères qui sont : la gravité de l’affection, l’efficacité et les EI, le rapport bénef/risque, la place dans la stratégie thérapeutique, le caractère préventif/symptomatique, l’intérêt pour la SP </w:t>
            </w:r>
            <w:r w:rsidRPr="00B445CB">
              <w:rPr>
                <w:color w:val="008000"/>
              </w:rPr>
              <w:t xml:space="preserve">(tu mets </w:t>
            </w:r>
            <w:r>
              <w:rPr>
                <w:color w:val="008000"/>
              </w:rPr>
              <w:t>« </w:t>
            </w:r>
            <w:r w:rsidRPr="00B445CB">
              <w:rPr>
                <w:color w:val="008000"/>
              </w:rPr>
              <w:t>non comparativement</w:t>
            </w:r>
            <w:r>
              <w:rPr>
                <w:color w:val="008000"/>
              </w:rPr>
              <w:t> »</w:t>
            </w:r>
            <w:r w:rsidRPr="00B445CB">
              <w:rPr>
                <w:color w:val="008000"/>
              </w:rPr>
              <w:t xml:space="preserve"> et l’ensemble devient juste !</w:t>
            </w:r>
            <w:r>
              <w:rPr>
                <w:color w:val="008000"/>
              </w:rPr>
              <w:t xml:space="preserve"> L’ASMR quant à lui est comparatif</w:t>
            </w:r>
            <w:r w:rsidRPr="00B445CB">
              <w:rPr>
                <w:color w:val="008000"/>
              </w:rPr>
              <w:t>)</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109</w:t>
            </w:r>
          </w:p>
        </w:tc>
        <w:tc>
          <w:tcPr>
            <w:tcW w:w="8363" w:type="dxa"/>
          </w:tcPr>
          <w:p w:rsidR="00C251C6" w:rsidRPr="008053D4" w:rsidRDefault="00C251C6" w:rsidP="00C251C6">
            <w:r>
              <w:t xml:space="preserve">Le SMR est divisé en </w:t>
            </w:r>
            <w:r w:rsidRPr="00C251C6">
              <w:rPr>
                <w:strike/>
                <w:color w:val="FF0000"/>
              </w:rPr>
              <w:t>5</w:t>
            </w:r>
            <w:r>
              <w:t xml:space="preserve"> niveaux aidant à l’établissement du taux de remboursement pas un autre agence </w:t>
            </w:r>
            <w:r w:rsidRPr="00B445CB">
              <w:rPr>
                <w:color w:val="008000"/>
              </w:rPr>
              <w:t>(4 niveaux)</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C251C6" w:rsidRPr="007808B6">
        <w:trPr>
          <w:trHeight w:val="236"/>
        </w:trPr>
        <w:tc>
          <w:tcPr>
            <w:tcW w:w="551" w:type="dxa"/>
          </w:tcPr>
          <w:p w:rsidR="00C251C6" w:rsidRDefault="00C251C6" w:rsidP="00C251C6">
            <w:pPr>
              <w:jc w:val="center"/>
              <w:rPr>
                <w:b/>
              </w:rPr>
            </w:pPr>
            <w:r>
              <w:rPr>
                <w:b/>
              </w:rPr>
              <w:t>110</w:t>
            </w:r>
          </w:p>
        </w:tc>
        <w:tc>
          <w:tcPr>
            <w:tcW w:w="8363" w:type="dxa"/>
          </w:tcPr>
          <w:p w:rsidR="00C251C6" w:rsidRPr="008053D4" w:rsidRDefault="00C251C6" w:rsidP="00C251C6">
            <w:r>
              <w:t xml:space="preserve">L’ASMR est divisé en </w:t>
            </w:r>
            <w:r w:rsidRPr="007C05B9">
              <w:rPr>
                <w:strike/>
                <w:color w:val="FF0000"/>
              </w:rPr>
              <w:t>4</w:t>
            </w:r>
            <w:r>
              <w:t xml:space="preserve"> niveaux : pas d’amélioration, amélioration modérée, importante, progrès majeur </w:t>
            </w:r>
            <w:r w:rsidRPr="00B445CB">
              <w:rPr>
                <w:color w:val="008000"/>
              </w:rPr>
              <w:t>(5 niveaux, il faut rajouter au niveau 3 amélioration mineure, entre modérée et absence d’amélioration)</w:t>
            </w:r>
          </w:p>
        </w:tc>
        <w:tc>
          <w:tcPr>
            <w:tcW w:w="866" w:type="dxa"/>
          </w:tcPr>
          <w:p w:rsidR="00C251C6" w:rsidRPr="004B267D" w:rsidRDefault="00C251C6" w:rsidP="00C251C6">
            <w:pPr>
              <w:jc w:val="center"/>
              <w:rPr>
                <w:b/>
                <w:color w:val="008000"/>
                <w:sz w:val="28"/>
              </w:rPr>
            </w:pPr>
          </w:p>
        </w:tc>
        <w:tc>
          <w:tcPr>
            <w:tcW w:w="859" w:type="dxa"/>
          </w:tcPr>
          <w:p w:rsidR="00C251C6" w:rsidRPr="004B267D" w:rsidRDefault="00C251C6" w:rsidP="00C251C6">
            <w:pPr>
              <w:jc w:val="center"/>
              <w:rPr>
                <w:b/>
                <w:color w:val="008000"/>
                <w:sz w:val="28"/>
              </w:rPr>
            </w:pPr>
            <w:r w:rsidRPr="004B267D">
              <w:rPr>
                <w:b/>
                <w:color w:val="008000"/>
                <w:sz w:val="28"/>
              </w:rPr>
              <w:sym w:font="Wingdings 2" w:char="F050"/>
            </w:r>
          </w:p>
        </w:tc>
      </w:tr>
      <w:tr w:rsidR="007C05B9" w:rsidRPr="007808B6">
        <w:trPr>
          <w:trHeight w:val="236"/>
        </w:trPr>
        <w:tc>
          <w:tcPr>
            <w:tcW w:w="551" w:type="dxa"/>
          </w:tcPr>
          <w:p w:rsidR="007C05B9" w:rsidRDefault="007C05B9" w:rsidP="007C05B9">
            <w:pPr>
              <w:jc w:val="center"/>
              <w:rPr>
                <w:b/>
              </w:rPr>
            </w:pPr>
            <w:r>
              <w:rPr>
                <w:b/>
              </w:rPr>
              <w:t>111</w:t>
            </w:r>
          </w:p>
        </w:tc>
        <w:tc>
          <w:tcPr>
            <w:tcW w:w="8363" w:type="dxa"/>
          </w:tcPr>
          <w:p w:rsidR="007C05B9" w:rsidRDefault="007C05B9" w:rsidP="007C05B9">
            <w:r>
              <w:t>Mettez ce qu’il faut dans les carrés bleus tout moche (oui Word ne permet pas toujours de faire des merveilles et là j’ai la flemme de me compliquer la vie ^^)</w:t>
            </w:r>
          </w:p>
          <w:p w:rsidR="007C05B9" w:rsidRDefault="007C05B9" w:rsidP="007C05B9">
            <w:pPr>
              <w:jc w:val="center"/>
            </w:pPr>
            <w:r w:rsidRPr="00B445CB">
              <w:rPr>
                <w:noProof/>
                <w:lang w:eastAsia="fr-FR"/>
              </w:rPr>
              <w:drawing>
                <wp:inline distT="0" distB="0" distL="0" distR="0">
                  <wp:extent cx="4927600" cy="2708031"/>
                  <wp:effectExtent l="25400" t="0" r="0" b="0"/>
                  <wp:docPr id="4" name="I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mo="http://schemas.microsoft.com/office/mac/office/2008/main"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val="0"/>
                              </a:ext>
                            </a:extLst>
                          </a:blip>
                          <a:srcRect l="5124" b="23431"/>
                          <a:stretch>
                            <a:fillRect/>
                          </a:stretch>
                        </pic:blipFill>
                        <pic:spPr bwMode="auto">
                          <a:xfrm>
                            <a:off x="0" y="0"/>
                            <a:ext cx="4930355" cy="2709545"/>
                          </a:xfrm>
                          <a:prstGeom prst="rect">
                            <a:avLst/>
                          </a:prstGeom>
                          <a:noFill/>
                          <a:ln>
                            <a:noFill/>
                          </a:ln>
                          <a:effectLst/>
                          <a:extLst>
                            <a:ext uri="{909E8E84-426E-40DD-AFC4-6F175D3DCCD1}">
                              <a14:hiddenFill xmlns:mo="http://schemas.microsoft.com/office/mac/office/2008/main"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a:solidFill>
                                  <a:schemeClr val="accent1"/>
                                </a:solidFill>
                              </a14:hiddenFill>
                            </a:ext>
                            <a:ext uri="{91240B29-F687-4F45-9708-019B960494DF}">
                              <a14:hiddenLine xmlns:mo="http://schemas.microsoft.com/office/mac/office/2008/main"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w="9525">
                                <a:solidFill>
                                  <a:schemeClr val="tx1"/>
                                </a:solidFill>
                                <a:miter lim="800000"/>
                                <a:headEnd/>
                                <a:tailEnd/>
                              </a14:hiddenLine>
                            </a:ext>
                            <a:ext uri="{AF507438-7753-43E0-B8FC-AC1667EBCBE1}">
                              <a14:hiddenEffects xmlns:mo="http://schemas.microsoft.com/office/mac/office/2008/main" xmlns:ve="http://schemas.openxmlformats.org/markup-compatibility/2006" xmlns:o="urn:schemas-microsoft-com:office:office"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mc="http://schemas.openxmlformats.org/markup-compatibility/2006" xmlns:mv="urn:schemas-microsoft-com:mac:vml" xmlns:a14="http://schemas.microsoft.com/office/drawing/2010/main" xmlns:p="http://schemas.openxmlformats.org/presentationml/2006/main" xmlns:r="http://schemas.openxmlformats.org/officeDocument/2006/relationships" xmlns:a="http://schemas.openxmlformats.org/drawingml/2006/main" xmlns="" xmlns:lc="http://schemas.openxmlformats.org/drawingml/2006/lockedCanvas">
                                <a:effectLst>
                                  <a:outerShdw dist="35921" dir="2700000" algn="ctr" rotWithShape="0">
                                    <a:schemeClr val="bg2"/>
                                  </a:outerShdw>
                                </a:effectLst>
                              </a14:hiddenEffects>
                            </a:ext>
                          </a:extLst>
                        </pic:spPr>
                      </pic:pic>
                    </a:graphicData>
                  </a:graphic>
                </wp:inline>
              </w:drawing>
            </w:r>
          </w:p>
          <w:p w:rsidR="007C05B9" w:rsidRPr="00B445CB" w:rsidRDefault="007C05B9" w:rsidP="007C05B9">
            <w:pPr>
              <w:jc w:val="center"/>
            </w:pPr>
          </w:p>
        </w:tc>
        <w:tc>
          <w:tcPr>
            <w:tcW w:w="866" w:type="dxa"/>
          </w:tcPr>
          <w:p w:rsidR="007C05B9" w:rsidRPr="004B267D" w:rsidRDefault="007C05B9" w:rsidP="007C05B9">
            <w:pPr>
              <w:jc w:val="center"/>
              <w:rPr>
                <w:b/>
                <w:color w:val="008000"/>
                <w:sz w:val="28"/>
              </w:rPr>
            </w:pPr>
          </w:p>
        </w:tc>
        <w:tc>
          <w:tcPr>
            <w:tcW w:w="859" w:type="dxa"/>
          </w:tcPr>
          <w:p w:rsidR="007C05B9" w:rsidRPr="004B267D" w:rsidRDefault="007C05B9" w:rsidP="007C05B9">
            <w:pPr>
              <w:jc w:val="center"/>
              <w:rPr>
                <w:b/>
                <w:color w:val="008000"/>
                <w:sz w:val="28"/>
              </w:rPr>
            </w:pPr>
          </w:p>
        </w:tc>
      </w:tr>
      <w:tr w:rsidR="007C05B9" w:rsidRPr="007808B6">
        <w:trPr>
          <w:trHeight w:val="236"/>
        </w:trPr>
        <w:tc>
          <w:tcPr>
            <w:tcW w:w="551" w:type="dxa"/>
          </w:tcPr>
          <w:p w:rsidR="007C05B9" w:rsidRDefault="007C05B9" w:rsidP="007C05B9">
            <w:pPr>
              <w:jc w:val="center"/>
              <w:rPr>
                <w:b/>
              </w:rPr>
            </w:pPr>
            <w:r>
              <w:rPr>
                <w:b/>
              </w:rPr>
              <w:t>112</w:t>
            </w:r>
          </w:p>
        </w:tc>
        <w:tc>
          <w:tcPr>
            <w:tcW w:w="8363" w:type="dxa"/>
          </w:tcPr>
          <w:p w:rsidR="007C05B9" w:rsidRDefault="007C05B9" w:rsidP="007C05B9">
            <w:r>
              <w:t xml:space="preserve">Un mdt remboursé à 35% a une vignette orange, un remboursé à 65% a une vignette bleu, et un dernier remboursé à 100 % possède une vignette blanche </w:t>
            </w:r>
          </w:p>
          <w:p w:rsidR="007C05B9" w:rsidRPr="008053D4" w:rsidRDefault="007C05B9" w:rsidP="007C05B9">
            <w:proofErr w:type="gramStart"/>
            <w:r w:rsidRPr="00D3099B">
              <w:rPr>
                <w:b/>
              </w:rPr>
              <w:t>(</w:t>
            </w:r>
            <w:r>
              <w:rPr>
                <w:b/>
              </w:rPr>
              <w:t xml:space="preserve"> </w:t>
            </w:r>
            <w:r>
              <w:rPr>
                <w:b/>
                <w:color w:val="FF6600"/>
              </w:rPr>
              <w:t>O</w:t>
            </w:r>
            <w:r w:rsidRPr="00D3099B">
              <w:rPr>
                <w:b/>
                <w:color w:val="FF6600"/>
              </w:rPr>
              <w:t>range</w:t>
            </w:r>
            <w:proofErr w:type="gramEnd"/>
            <w:r w:rsidRPr="00D3099B">
              <w:rPr>
                <w:b/>
                <w:color w:val="FF6600"/>
              </w:rPr>
              <w:t xml:space="preserve"> = 15%</w:t>
            </w:r>
            <w:r>
              <w:rPr>
                <w:b/>
                <w:color w:val="FF6600"/>
              </w:rPr>
              <w:t xml:space="preserve"> </w:t>
            </w:r>
            <w:r w:rsidRPr="00D3099B">
              <w:rPr>
                <w:b/>
              </w:rPr>
              <w:t xml:space="preserve">, </w:t>
            </w:r>
            <w:r>
              <w:rPr>
                <w:b/>
                <w:color w:val="0000FF"/>
              </w:rPr>
              <w:t>B</w:t>
            </w:r>
            <w:r w:rsidRPr="00D3099B">
              <w:rPr>
                <w:b/>
                <w:color w:val="0000FF"/>
              </w:rPr>
              <w:t>leu = 35%,</w:t>
            </w:r>
            <w:r w:rsidRPr="00D3099B">
              <w:rPr>
                <w:b/>
              </w:rPr>
              <w:t xml:space="preserve"> </w:t>
            </w:r>
            <w:r>
              <w:rPr>
                <w:b/>
                <w:color w:val="FFFFFF" w:themeColor="background1"/>
                <w:highlight w:val="black"/>
              </w:rPr>
              <w:t xml:space="preserve"> B</w:t>
            </w:r>
            <w:r w:rsidRPr="00D3099B">
              <w:rPr>
                <w:b/>
                <w:color w:val="FFFFFF" w:themeColor="background1"/>
                <w:highlight w:val="black"/>
              </w:rPr>
              <w:t>lanc = 65%</w:t>
            </w:r>
            <w:r>
              <w:rPr>
                <w:b/>
              </w:rPr>
              <w:t xml:space="preserve"> ,</w:t>
            </w:r>
            <w:r w:rsidRPr="00D3099B">
              <w:rPr>
                <w:b/>
              </w:rPr>
              <w:t xml:space="preserve"> </w:t>
            </w:r>
            <w:r>
              <w:rPr>
                <w:b/>
                <w:strike/>
                <w:color w:val="FFFFFF" w:themeColor="background1"/>
                <w:highlight w:val="black"/>
              </w:rPr>
              <w:t xml:space="preserve"> B</w:t>
            </w:r>
            <w:r w:rsidRPr="00D3099B">
              <w:rPr>
                <w:b/>
                <w:strike/>
                <w:color w:val="FFFFFF" w:themeColor="background1"/>
                <w:highlight w:val="black"/>
              </w:rPr>
              <w:t>lanc barré</w:t>
            </w:r>
            <w:r w:rsidRPr="00D3099B">
              <w:rPr>
                <w:b/>
                <w:color w:val="FFFFFF" w:themeColor="background1"/>
                <w:highlight w:val="black"/>
              </w:rPr>
              <w:t xml:space="preserve"> = 100%</w:t>
            </w:r>
            <w:r w:rsidRPr="00D3099B">
              <w:rPr>
                <w:b/>
                <w:color w:val="FFFFFF" w:themeColor="background1"/>
              </w:rPr>
              <w:t xml:space="preserve"> </w:t>
            </w:r>
            <w:r w:rsidRPr="00D3099B">
              <w:rPr>
                <w:b/>
              </w:rPr>
              <w:t>)</w:t>
            </w:r>
          </w:p>
        </w:tc>
        <w:tc>
          <w:tcPr>
            <w:tcW w:w="866" w:type="dxa"/>
          </w:tcPr>
          <w:p w:rsidR="007C05B9" w:rsidRPr="004B267D" w:rsidRDefault="007C05B9" w:rsidP="007C05B9">
            <w:pPr>
              <w:jc w:val="center"/>
              <w:rPr>
                <w:b/>
                <w:color w:val="008000"/>
                <w:sz w:val="28"/>
              </w:rPr>
            </w:pPr>
          </w:p>
        </w:tc>
        <w:tc>
          <w:tcPr>
            <w:tcW w:w="859" w:type="dxa"/>
          </w:tcPr>
          <w:p w:rsidR="007C05B9" w:rsidRPr="004B267D" w:rsidRDefault="007C05B9" w:rsidP="007C05B9">
            <w:pPr>
              <w:jc w:val="center"/>
              <w:rPr>
                <w:b/>
                <w:color w:val="008000"/>
                <w:sz w:val="28"/>
              </w:rPr>
            </w:pPr>
            <w:r w:rsidRPr="004B267D">
              <w:rPr>
                <w:b/>
                <w:color w:val="008000"/>
                <w:sz w:val="28"/>
              </w:rPr>
              <w:sym w:font="Wingdings 2" w:char="F050"/>
            </w:r>
          </w:p>
        </w:tc>
      </w:tr>
      <w:tr w:rsidR="007C05B9" w:rsidRPr="007808B6">
        <w:trPr>
          <w:trHeight w:val="236"/>
        </w:trPr>
        <w:tc>
          <w:tcPr>
            <w:tcW w:w="551" w:type="dxa"/>
          </w:tcPr>
          <w:p w:rsidR="007C05B9" w:rsidRDefault="007C05B9" w:rsidP="007C05B9">
            <w:pPr>
              <w:jc w:val="center"/>
              <w:rPr>
                <w:b/>
              </w:rPr>
            </w:pPr>
            <w:r>
              <w:rPr>
                <w:b/>
              </w:rPr>
              <w:t>113</w:t>
            </w:r>
          </w:p>
        </w:tc>
        <w:tc>
          <w:tcPr>
            <w:tcW w:w="8363" w:type="dxa"/>
          </w:tcPr>
          <w:p w:rsidR="007C05B9" w:rsidRPr="008053D4" w:rsidRDefault="007C05B9" w:rsidP="007C05B9">
            <w:r>
              <w:t xml:space="preserve">Le comité chargé de l’attribution du prix est </w:t>
            </w:r>
            <w:r w:rsidRPr="007C05B9">
              <w:rPr>
                <w:strike/>
                <w:color w:val="FF0000"/>
              </w:rPr>
              <w:t>sous l’autorité unique du ministère de l’économie</w:t>
            </w:r>
            <w:r>
              <w:t xml:space="preserve">, il va décidé du prix des </w:t>
            </w:r>
            <w:proofErr w:type="spellStart"/>
            <w:r>
              <w:t>mdts</w:t>
            </w:r>
            <w:proofErr w:type="spellEnd"/>
            <w:r>
              <w:t xml:space="preserve"> remboursés par négociation avec l’industriel, on dit que le prix est fixé </w:t>
            </w:r>
            <w:r w:rsidRPr="00D3099B">
              <w:rPr>
                <w:color w:val="008000"/>
              </w:rPr>
              <w:t>(CEPS aussi sous l’autorité conjointe de l’économie et de la santé)</w:t>
            </w:r>
            <w:r>
              <w:t xml:space="preserve"> </w:t>
            </w:r>
          </w:p>
        </w:tc>
        <w:tc>
          <w:tcPr>
            <w:tcW w:w="866" w:type="dxa"/>
          </w:tcPr>
          <w:p w:rsidR="007C05B9" w:rsidRPr="004B267D" w:rsidRDefault="007C05B9" w:rsidP="007C05B9">
            <w:pPr>
              <w:jc w:val="center"/>
              <w:rPr>
                <w:b/>
                <w:color w:val="008000"/>
                <w:sz w:val="28"/>
              </w:rPr>
            </w:pPr>
          </w:p>
        </w:tc>
        <w:tc>
          <w:tcPr>
            <w:tcW w:w="859" w:type="dxa"/>
          </w:tcPr>
          <w:p w:rsidR="007C05B9" w:rsidRPr="004B267D" w:rsidRDefault="007C05B9" w:rsidP="007C05B9">
            <w:pPr>
              <w:jc w:val="center"/>
              <w:rPr>
                <w:b/>
                <w:color w:val="008000"/>
                <w:sz w:val="28"/>
              </w:rPr>
            </w:pPr>
            <w:r w:rsidRPr="004B267D">
              <w:rPr>
                <w:b/>
                <w:color w:val="008000"/>
                <w:sz w:val="28"/>
              </w:rPr>
              <w:sym w:font="Wingdings 2" w:char="F050"/>
            </w:r>
          </w:p>
        </w:tc>
      </w:tr>
      <w:tr w:rsidR="007C05B9" w:rsidRPr="007808B6">
        <w:trPr>
          <w:trHeight w:val="236"/>
        </w:trPr>
        <w:tc>
          <w:tcPr>
            <w:tcW w:w="551" w:type="dxa"/>
          </w:tcPr>
          <w:p w:rsidR="007C05B9" w:rsidRDefault="007C05B9" w:rsidP="007C05B9">
            <w:pPr>
              <w:jc w:val="center"/>
              <w:rPr>
                <w:b/>
              </w:rPr>
            </w:pPr>
            <w:r>
              <w:rPr>
                <w:b/>
              </w:rPr>
              <w:t>114</w:t>
            </w:r>
          </w:p>
        </w:tc>
        <w:tc>
          <w:tcPr>
            <w:tcW w:w="8363" w:type="dxa"/>
          </w:tcPr>
          <w:p w:rsidR="007C05B9" w:rsidRPr="008053D4" w:rsidRDefault="007C05B9" w:rsidP="007C05B9">
            <w:r>
              <w:t>Quand le médicament n’est pas rembours le prix est libre, comme tous les médicaments aux USA</w:t>
            </w:r>
          </w:p>
        </w:tc>
        <w:tc>
          <w:tcPr>
            <w:tcW w:w="866" w:type="dxa"/>
          </w:tcPr>
          <w:p w:rsidR="007C05B9" w:rsidRPr="004B267D" w:rsidRDefault="007C05B9" w:rsidP="007C05B9">
            <w:pPr>
              <w:jc w:val="center"/>
              <w:rPr>
                <w:b/>
                <w:color w:val="008000"/>
                <w:sz w:val="28"/>
              </w:rPr>
            </w:pPr>
            <w:r w:rsidRPr="004B267D">
              <w:rPr>
                <w:b/>
                <w:color w:val="008000"/>
                <w:sz w:val="28"/>
              </w:rPr>
              <w:sym w:font="Wingdings 2" w:char="F050"/>
            </w:r>
          </w:p>
        </w:tc>
        <w:tc>
          <w:tcPr>
            <w:tcW w:w="859" w:type="dxa"/>
          </w:tcPr>
          <w:p w:rsidR="007C05B9" w:rsidRPr="004B267D" w:rsidRDefault="007C05B9" w:rsidP="007C05B9">
            <w:pPr>
              <w:jc w:val="center"/>
              <w:rPr>
                <w:b/>
                <w:color w:val="008000"/>
                <w:sz w:val="28"/>
              </w:rPr>
            </w:pPr>
          </w:p>
        </w:tc>
      </w:tr>
      <w:tr w:rsidR="007C05B9" w:rsidRPr="007808B6">
        <w:trPr>
          <w:trHeight w:val="236"/>
        </w:trPr>
        <w:tc>
          <w:tcPr>
            <w:tcW w:w="551" w:type="dxa"/>
          </w:tcPr>
          <w:p w:rsidR="007C05B9" w:rsidRDefault="007C05B9" w:rsidP="007C05B9">
            <w:pPr>
              <w:jc w:val="center"/>
              <w:rPr>
                <w:b/>
              </w:rPr>
            </w:pPr>
            <w:r>
              <w:rPr>
                <w:b/>
              </w:rPr>
              <w:t>115</w:t>
            </w:r>
          </w:p>
        </w:tc>
        <w:tc>
          <w:tcPr>
            <w:tcW w:w="8363" w:type="dxa"/>
          </w:tcPr>
          <w:p w:rsidR="007C05B9" w:rsidRDefault="007C05B9" w:rsidP="007C05B9">
            <w:r>
              <w:t>Il y a des médicaments avec un SMR important et un ASMR de niveau IV</w:t>
            </w:r>
          </w:p>
          <w:p w:rsidR="007C05B9" w:rsidRPr="00200D74" w:rsidRDefault="007C05B9" w:rsidP="007C05B9">
            <w:pPr>
              <w:rPr>
                <w:color w:val="008000"/>
              </w:rPr>
            </w:pPr>
            <w:r w:rsidRPr="00200D74">
              <w:rPr>
                <w:color w:val="008000"/>
              </w:rPr>
              <w:t>(très efficace dans leur pathologie, mais pas de nouveauté/amélioration par rapport à ce qui existe déjà sur le marché !)</w:t>
            </w:r>
          </w:p>
        </w:tc>
        <w:tc>
          <w:tcPr>
            <w:tcW w:w="866" w:type="dxa"/>
          </w:tcPr>
          <w:p w:rsidR="007C05B9" w:rsidRPr="004B267D" w:rsidRDefault="007C05B9" w:rsidP="007C05B9">
            <w:pPr>
              <w:jc w:val="center"/>
              <w:rPr>
                <w:b/>
                <w:color w:val="008000"/>
                <w:sz w:val="28"/>
              </w:rPr>
            </w:pPr>
            <w:r w:rsidRPr="004B267D">
              <w:rPr>
                <w:b/>
                <w:color w:val="008000"/>
                <w:sz w:val="28"/>
              </w:rPr>
              <w:sym w:font="Wingdings 2" w:char="F050"/>
            </w:r>
          </w:p>
        </w:tc>
        <w:tc>
          <w:tcPr>
            <w:tcW w:w="859" w:type="dxa"/>
          </w:tcPr>
          <w:p w:rsidR="007C05B9" w:rsidRPr="004B267D" w:rsidRDefault="007C05B9" w:rsidP="007C05B9">
            <w:pPr>
              <w:jc w:val="center"/>
              <w:rPr>
                <w:b/>
                <w:color w:val="008000"/>
                <w:sz w:val="28"/>
              </w:rPr>
            </w:pPr>
          </w:p>
        </w:tc>
      </w:tr>
      <w:tr w:rsidR="007C05B9" w:rsidRPr="007808B6">
        <w:trPr>
          <w:trHeight w:val="236"/>
        </w:trPr>
        <w:tc>
          <w:tcPr>
            <w:tcW w:w="10639" w:type="dxa"/>
            <w:gridSpan w:val="4"/>
          </w:tcPr>
          <w:p w:rsidR="007C05B9" w:rsidRDefault="007C05B9" w:rsidP="007C05B9">
            <w:pPr>
              <w:jc w:val="center"/>
              <w:rPr>
                <w:b/>
                <w:i/>
                <w:color w:val="808080" w:themeColor="background1" w:themeShade="80"/>
                <w:u w:val="single"/>
              </w:rPr>
            </w:pPr>
          </w:p>
          <w:p w:rsidR="007C05B9" w:rsidRPr="00B9112B" w:rsidRDefault="007C05B9" w:rsidP="007C05B9">
            <w:pPr>
              <w:jc w:val="center"/>
              <w:rPr>
                <w:b/>
                <w:i/>
                <w:color w:val="808080" w:themeColor="background1" w:themeShade="80"/>
                <w:sz w:val="30"/>
                <w:u w:val="single"/>
              </w:rPr>
            </w:pPr>
            <w:r w:rsidRPr="00B9112B">
              <w:rPr>
                <w:b/>
                <w:i/>
                <w:color w:val="808080" w:themeColor="background1" w:themeShade="80"/>
                <w:sz w:val="30"/>
                <w:u w:val="single"/>
              </w:rPr>
              <w:t>Iatrogénèse : ronéo 16</w:t>
            </w:r>
          </w:p>
          <w:p w:rsidR="007C05B9" w:rsidRPr="007C05B9" w:rsidRDefault="007C05B9" w:rsidP="007C05B9">
            <w:pPr>
              <w:jc w:val="center"/>
              <w:rPr>
                <w:b/>
                <w:i/>
                <w:color w:val="808080" w:themeColor="background1" w:themeShade="80"/>
                <w:u w:val="single"/>
              </w:rPr>
            </w:pPr>
          </w:p>
        </w:tc>
      </w:tr>
      <w:tr w:rsidR="00CA44EE" w:rsidRPr="007808B6">
        <w:trPr>
          <w:trHeight w:val="236"/>
        </w:trPr>
        <w:tc>
          <w:tcPr>
            <w:tcW w:w="551" w:type="dxa"/>
          </w:tcPr>
          <w:p w:rsidR="00CA44EE" w:rsidRDefault="00CA44EE" w:rsidP="00CA44EE">
            <w:pPr>
              <w:jc w:val="center"/>
              <w:rPr>
                <w:b/>
              </w:rPr>
            </w:pPr>
            <w:r>
              <w:rPr>
                <w:b/>
              </w:rPr>
              <w:t>116</w:t>
            </w:r>
          </w:p>
        </w:tc>
        <w:tc>
          <w:tcPr>
            <w:tcW w:w="8363" w:type="dxa"/>
          </w:tcPr>
          <w:p w:rsidR="00CA44EE" w:rsidRPr="008053D4" w:rsidRDefault="00CA44EE" w:rsidP="00CA44EE">
            <w:r>
              <w:t xml:space="preserve">La iatrogénèse médicamenteuse est </w:t>
            </w:r>
            <w:r w:rsidRPr="00CA44EE">
              <w:rPr>
                <w:strike/>
                <w:color w:val="FF0000"/>
              </w:rPr>
              <w:t>forcément</w:t>
            </w:r>
            <w:r>
              <w:t xml:space="preserve"> la conséquence d’un mésusage </w:t>
            </w:r>
            <w:r w:rsidRPr="009244A4">
              <w:rPr>
                <w:color w:val="008000"/>
              </w:rPr>
              <w:t>(celui qui a mis vrai je le tape &gt;</w:t>
            </w:r>
            <w:proofErr w:type="gramStart"/>
            <w:r w:rsidRPr="009244A4">
              <w:rPr>
                <w:color w:val="008000"/>
              </w:rPr>
              <w:t>&lt; ..</w:t>
            </w:r>
            <w:proofErr w:type="gramEnd"/>
            <w:r w:rsidRPr="009244A4">
              <w:rPr>
                <w:color w:val="008000"/>
              </w:rPr>
              <w:t xml:space="preserve"> ma belle ronéo, ma belle fiche, là vous n’avez pas d’excuses !)</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CA44EE" w:rsidRPr="007808B6">
        <w:trPr>
          <w:trHeight w:val="236"/>
        </w:trPr>
        <w:tc>
          <w:tcPr>
            <w:tcW w:w="551" w:type="dxa"/>
          </w:tcPr>
          <w:p w:rsidR="00CA44EE" w:rsidRDefault="00CA44EE" w:rsidP="00CA44EE">
            <w:pPr>
              <w:jc w:val="center"/>
              <w:rPr>
                <w:b/>
              </w:rPr>
            </w:pPr>
            <w:r>
              <w:rPr>
                <w:b/>
              </w:rPr>
              <w:t>117</w:t>
            </w:r>
          </w:p>
        </w:tc>
        <w:tc>
          <w:tcPr>
            <w:tcW w:w="8363" w:type="dxa"/>
          </w:tcPr>
          <w:p w:rsidR="00CA44EE" w:rsidRPr="008053D4" w:rsidRDefault="00CA44EE" w:rsidP="00CA44EE">
            <w:r>
              <w:t xml:space="preserve">La définition des effets indésirables se fait à </w:t>
            </w:r>
            <w:r w:rsidRPr="00CA44EE">
              <w:rPr>
                <w:strike/>
                <w:color w:val="FF0000"/>
              </w:rPr>
              <w:t>toutes les posologies</w:t>
            </w:r>
            <w:r>
              <w:t xml:space="preserve"> </w:t>
            </w:r>
            <w:r w:rsidRPr="009244A4">
              <w:rPr>
                <w:color w:val="008000"/>
              </w:rPr>
              <w:t>(posologie normale)</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CA44EE" w:rsidRPr="007808B6">
        <w:trPr>
          <w:trHeight w:val="236"/>
        </w:trPr>
        <w:tc>
          <w:tcPr>
            <w:tcW w:w="551" w:type="dxa"/>
          </w:tcPr>
          <w:p w:rsidR="00CA44EE" w:rsidRDefault="00CA44EE" w:rsidP="00CA44EE">
            <w:pPr>
              <w:jc w:val="center"/>
              <w:rPr>
                <w:b/>
              </w:rPr>
            </w:pPr>
            <w:r>
              <w:rPr>
                <w:b/>
              </w:rPr>
              <w:t>118</w:t>
            </w:r>
          </w:p>
        </w:tc>
        <w:tc>
          <w:tcPr>
            <w:tcW w:w="8363" w:type="dxa"/>
          </w:tcPr>
          <w:p w:rsidR="00CA44EE" w:rsidRPr="008053D4" w:rsidRDefault="00CA44EE" w:rsidP="00CA44EE">
            <w:r>
              <w:t xml:space="preserve">Les EI de type A ne sont </w:t>
            </w:r>
            <w:r w:rsidRPr="00CA44EE">
              <w:rPr>
                <w:strike/>
                <w:color w:val="FF0000"/>
              </w:rPr>
              <w:t>pas expliqués</w:t>
            </w:r>
            <w:r>
              <w:t xml:space="preserve"> par les propriétés pharmacologiques de la molécule </w:t>
            </w:r>
            <w:r w:rsidRPr="009244A4">
              <w:rPr>
                <w:color w:val="008000"/>
              </w:rPr>
              <w:t xml:space="preserve">(ils sont justement expliqués par les propriétés, c’est pour ça qu’ils sont dépistés en cliniques, qu’ils ont une fréquence élevée et qu’ils sont </w:t>
            </w:r>
            <w:proofErr w:type="spellStart"/>
            <w:r w:rsidRPr="009244A4">
              <w:rPr>
                <w:color w:val="008000"/>
              </w:rPr>
              <w:t>dose-dep</w:t>
            </w:r>
            <w:proofErr w:type="spellEnd"/>
            <w:r w:rsidRPr="009244A4">
              <w:rPr>
                <w:color w:val="008000"/>
              </w:rPr>
              <w:t>)</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CA44EE" w:rsidRPr="007808B6">
        <w:trPr>
          <w:trHeight w:val="236"/>
        </w:trPr>
        <w:tc>
          <w:tcPr>
            <w:tcW w:w="551" w:type="dxa"/>
          </w:tcPr>
          <w:p w:rsidR="00CA44EE" w:rsidRDefault="00CA44EE" w:rsidP="00CA44EE">
            <w:pPr>
              <w:jc w:val="center"/>
              <w:rPr>
                <w:b/>
              </w:rPr>
            </w:pPr>
            <w:r>
              <w:rPr>
                <w:b/>
              </w:rPr>
              <w:t>119</w:t>
            </w:r>
          </w:p>
        </w:tc>
        <w:tc>
          <w:tcPr>
            <w:tcW w:w="8363" w:type="dxa"/>
          </w:tcPr>
          <w:p w:rsidR="00CA44EE" w:rsidRPr="008053D4" w:rsidRDefault="00CA44EE" w:rsidP="00CA44EE">
            <w:r>
              <w:t xml:space="preserve">Les EI de type B ne sont </w:t>
            </w:r>
            <w:r w:rsidRPr="00CA44EE">
              <w:rPr>
                <w:strike/>
                <w:color w:val="FF0000"/>
              </w:rPr>
              <w:t>pas graves</w:t>
            </w:r>
            <w:r>
              <w:t xml:space="preserve"> </w:t>
            </w:r>
            <w:r w:rsidRPr="009244A4">
              <w:rPr>
                <w:color w:val="008000"/>
              </w:rPr>
              <w:t>(ils sont graves !)</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CA44EE" w:rsidRPr="007808B6">
        <w:trPr>
          <w:trHeight w:val="236"/>
        </w:trPr>
        <w:tc>
          <w:tcPr>
            <w:tcW w:w="551" w:type="dxa"/>
          </w:tcPr>
          <w:p w:rsidR="00CA44EE" w:rsidRDefault="00CA44EE" w:rsidP="00CA44EE">
            <w:pPr>
              <w:jc w:val="center"/>
              <w:rPr>
                <w:b/>
              </w:rPr>
            </w:pPr>
            <w:r>
              <w:rPr>
                <w:b/>
              </w:rPr>
              <w:t>120</w:t>
            </w:r>
          </w:p>
        </w:tc>
        <w:tc>
          <w:tcPr>
            <w:tcW w:w="8363" w:type="dxa"/>
          </w:tcPr>
          <w:p w:rsidR="00CA44EE" w:rsidRDefault="00CA44EE" w:rsidP="00CA44EE">
            <w:r>
              <w:t xml:space="preserve">Qu’elles sont les possibles conséquences d’un EI grave ? </w:t>
            </w:r>
          </w:p>
          <w:p w:rsidR="00CA44EE" w:rsidRPr="00FD2AF6" w:rsidRDefault="00CA44EE" w:rsidP="00CA44EE">
            <w:pPr>
              <w:rPr>
                <w:color w:val="008000"/>
              </w:rPr>
            </w:pPr>
            <w:r w:rsidRPr="00FD2AF6">
              <w:rPr>
                <w:color w:val="008000"/>
              </w:rPr>
              <w:t>- décès</w:t>
            </w:r>
          </w:p>
          <w:p w:rsidR="00CA44EE" w:rsidRPr="00FD2AF6" w:rsidRDefault="00CA44EE" w:rsidP="00CA44EE">
            <w:pPr>
              <w:rPr>
                <w:color w:val="008000"/>
              </w:rPr>
            </w:pPr>
            <w:r w:rsidRPr="00FD2AF6">
              <w:rPr>
                <w:color w:val="008000"/>
              </w:rPr>
              <w:t>- (prolongation d’) hospitalisation</w:t>
            </w:r>
          </w:p>
          <w:p w:rsidR="00CA44EE" w:rsidRPr="00FD2AF6" w:rsidRDefault="00CA44EE" w:rsidP="00CA44EE">
            <w:pPr>
              <w:rPr>
                <w:color w:val="008000"/>
              </w:rPr>
            </w:pPr>
            <w:r w:rsidRPr="00FD2AF6">
              <w:rPr>
                <w:color w:val="008000"/>
              </w:rPr>
              <w:t>- mis en jeu du pronostic vital</w:t>
            </w:r>
          </w:p>
          <w:p w:rsidR="00CA44EE" w:rsidRPr="00FD2AF6" w:rsidRDefault="00CA44EE" w:rsidP="00CA44EE">
            <w:pPr>
              <w:rPr>
                <w:color w:val="008000"/>
              </w:rPr>
            </w:pPr>
            <w:r w:rsidRPr="00FD2AF6">
              <w:rPr>
                <w:color w:val="008000"/>
              </w:rPr>
              <w:t>- invalidité/incapacité fonctionnelle</w:t>
            </w:r>
          </w:p>
          <w:p w:rsidR="00CA44EE" w:rsidRPr="008053D4" w:rsidRDefault="00CA44EE" w:rsidP="00CA44EE">
            <w:r w:rsidRPr="00FD2AF6">
              <w:rPr>
                <w:color w:val="008000"/>
              </w:rPr>
              <w:t>- malformation congénitale</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121</w:t>
            </w:r>
          </w:p>
        </w:tc>
        <w:tc>
          <w:tcPr>
            <w:tcW w:w="8363" w:type="dxa"/>
          </w:tcPr>
          <w:p w:rsidR="00CA44EE" w:rsidRDefault="00CA44EE" w:rsidP="00CA44EE">
            <w:r>
              <w:t xml:space="preserve">Si effet indésirable de type </w:t>
            </w:r>
            <w:r w:rsidRPr="00CA44EE">
              <w:rPr>
                <w:strike/>
                <w:color w:val="FF0000"/>
              </w:rPr>
              <w:t>A</w:t>
            </w:r>
            <w:r>
              <w:t xml:space="preserve">, on doit arrêter l’administration du mdt immédiatement </w:t>
            </w:r>
          </w:p>
          <w:p w:rsidR="00CA44EE" w:rsidRPr="008053D4" w:rsidRDefault="00CA44EE" w:rsidP="00CA44EE">
            <w:r w:rsidRPr="00FD2AF6">
              <w:rPr>
                <w:color w:val="008000"/>
              </w:rPr>
              <w:t>(ça c’est pour EI de type B, avec A on diminue les doses progressivement)</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CA44EE" w:rsidRPr="007808B6">
        <w:trPr>
          <w:trHeight w:val="236"/>
        </w:trPr>
        <w:tc>
          <w:tcPr>
            <w:tcW w:w="551" w:type="dxa"/>
          </w:tcPr>
          <w:p w:rsidR="00CA44EE" w:rsidRDefault="00CA44EE" w:rsidP="00CA44EE">
            <w:pPr>
              <w:jc w:val="center"/>
              <w:rPr>
                <w:b/>
              </w:rPr>
            </w:pPr>
            <w:r>
              <w:rPr>
                <w:b/>
              </w:rPr>
              <w:t>122</w:t>
            </w:r>
          </w:p>
        </w:tc>
        <w:tc>
          <w:tcPr>
            <w:tcW w:w="8363" w:type="dxa"/>
          </w:tcPr>
          <w:p w:rsidR="00CA44EE" w:rsidRPr="008053D4" w:rsidRDefault="00CA44EE" w:rsidP="00CA44EE">
            <w:r>
              <w:t>La iatrogénèse étant proportionnelle à la consommation médicamenteuse, elle est un problème de Santé Publique en France</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123</w:t>
            </w:r>
          </w:p>
        </w:tc>
        <w:tc>
          <w:tcPr>
            <w:tcW w:w="8363" w:type="dxa"/>
          </w:tcPr>
          <w:p w:rsidR="00CA44EE" w:rsidRPr="008053D4" w:rsidRDefault="00CA44EE" w:rsidP="00CA44EE">
            <w:r>
              <w:t>Les effets indésirables graves et inattendus doivent être déclaré par les médecins au CRPV</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124</w:t>
            </w:r>
          </w:p>
        </w:tc>
        <w:tc>
          <w:tcPr>
            <w:tcW w:w="8363" w:type="dxa"/>
          </w:tcPr>
          <w:p w:rsidR="00CA44EE" w:rsidRPr="008053D4" w:rsidRDefault="00CA44EE" w:rsidP="00CA44EE">
            <w:r>
              <w:t xml:space="preserve">Les EI de type A sont </w:t>
            </w:r>
            <w:proofErr w:type="spellStart"/>
            <w:r>
              <w:t>dose-dépendant</w:t>
            </w:r>
            <w:proofErr w:type="spellEnd"/>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125</w:t>
            </w:r>
          </w:p>
        </w:tc>
        <w:tc>
          <w:tcPr>
            <w:tcW w:w="8363" w:type="dxa"/>
          </w:tcPr>
          <w:p w:rsidR="00CA44EE" w:rsidRPr="008053D4" w:rsidRDefault="00CA44EE" w:rsidP="00CA44EE">
            <w:r>
              <w:t>Les EI de type B sont non attendus</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126</w:t>
            </w:r>
          </w:p>
        </w:tc>
        <w:tc>
          <w:tcPr>
            <w:tcW w:w="8363" w:type="dxa"/>
          </w:tcPr>
          <w:p w:rsidR="00CA44EE" w:rsidRDefault="00CA44EE" w:rsidP="00CA44EE">
            <w:r>
              <w:t xml:space="preserve">Les EI de type </w:t>
            </w:r>
            <w:r w:rsidRPr="00CA44EE">
              <w:rPr>
                <w:strike/>
                <w:color w:val="FF0000"/>
              </w:rPr>
              <w:t>C</w:t>
            </w:r>
            <w:r>
              <w:t xml:space="preserve"> </w:t>
            </w:r>
            <w:proofErr w:type="gramStart"/>
            <w:r>
              <w:t>sont</w:t>
            </w:r>
            <w:proofErr w:type="gramEnd"/>
            <w:r>
              <w:t xml:space="preserve"> confirmés par les propriétés pharmacologiques de la molécule    </w:t>
            </w:r>
          </w:p>
          <w:p w:rsidR="00CA44EE" w:rsidRPr="008053D4" w:rsidRDefault="00CA44EE" w:rsidP="00CA44EE">
            <w:r w:rsidRPr="00FD2AF6">
              <w:rPr>
                <w:color w:val="008000"/>
              </w:rPr>
              <w:t>(Euh, ça n’existe pas, les EI de type C n’existent pas ^^Mais les EI de types A sont expliqués par les propriétés de la molécule)</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CA44EE" w:rsidRPr="007808B6">
        <w:trPr>
          <w:trHeight w:val="236"/>
        </w:trPr>
        <w:tc>
          <w:tcPr>
            <w:tcW w:w="551" w:type="dxa"/>
          </w:tcPr>
          <w:p w:rsidR="00CA44EE" w:rsidRDefault="00CA44EE" w:rsidP="00CA44EE">
            <w:pPr>
              <w:jc w:val="center"/>
              <w:rPr>
                <w:b/>
              </w:rPr>
            </w:pPr>
            <w:r>
              <w:rPr>
                <w:b/>
              </w:rPr>
              <w:t>127</w:t>
            </w:r>
          </w:p>
        </w:tc>
        <w:tc>
          <w:tcPr>
            <w:tcW w:w="8363" w:type="dxa"/>
          </w:tcPr>
          <w:p w:rsidR="00CA44EE" w:rsidRPr="008053D4" w:rsidRDefault="00CA44EE" w:rsidP="00CA44EE">
            <w:r>
              <w:t xml:space="preserve">Les EI de types B </w:t>
            </w:r>
            <w:proofErr w:type="gramStart"/>
            <w:r>
              <w:t>sont</w:t>
            </w:r>
            <w:proofErr w:type="gramEnd"/>
            <w:r>
              <w:t xml:space="preserve"> de faible incidence</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128</w:t>
            </w:r>
          </w:p>
        </w:tc>
        <w:tc>
          <w:tcPr>
            <w:tcW w:w="8363" w:type="dxa"/>
          </w:tcPr>
          <w:p w:rsidR="00CA44EE" w:rsidRPr="008053D4" w:rsidRDefault="00CA44EE" w:rsidP="00CA44EE">
            <w:proofErr w:type="spellStart"/>
            <w:r>
              <w:t>Drici</w:t>
            </w:r>
            <w:proofErr w:type="spellEnd"/>
            <w:r>
              <w:t xml:space="preserve"> gère le CRPV du coin donc j’ai toujours pensé qu’il pourrait poser de bonnes questions là dessus, il ne l’a jamais trop fait comme on peut le voir mais… qui sait, cette année il va peut être changé !</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129</w:t>
            </w:r>
          </w:p>
        </w:tc>
        <w:tc>
          <w:tcPr>
            <w:tcW w:w="8363" w:type="dxa"/>
          </w:tcPr>
          <w:p w:rsidR="00CA44EE" w:rsidRPr="008053D4" w:rsidRDefault="00CA44EE" w:rsidP="00CA44EE">
            <w:r>
              <w:t>Oui j’ai déjà plus d’idée sur la première partie… quoique !</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CA44EE" w:rsidRPr="007808B6">
        <w:trPr>
          <w:trHeight w:val="236"/>
        </w:trPr>
        <w:tc>
          <w:tcPr>
            <w:tcW w:w="551" w:type="dxa"/>
          </w:tcPr>
          <w:p w:rsidR="00CA44EE" w:rsidRDefault="00CA44EE" w:rsidP="00CA44EE">
            <w:pPr>
              <w:jc w:val="center"/>
              <w:rPr>
                <w:b/>
              </w:rPr>
            </w:pPr>
            <w:r>
              <w:rPr>
                <w:b/>
              </w:rPr>
              <w:t>130</w:t>
            </w:r>
          </w:p>
        </w:tc>
        <w:tc>
          <w:tcPr>
            <w:tcW w:w="8363" w:type="dxa"/>
          </w:tcPr>
          <w:p w:rsidR="00CA44EE" w:rsidRPr="008053D4" w:rsidRDefault="00CA44EE" w:rsidP="00CA44EE">
            <w:r>
              <w:t xml:space="preserve">Un syndrome malin suite à l’administration de neuroleptiques est-il un EI de type B ? Si oui, pourquoi ? </w:t>
            </w:r>
            <w:proofErr w:type="spellStart"/>
            <w:r w:rsidRPr="007C16A0">
              <w:rPr>
                <w:color w:val="008000"/>
              </w:rPr>
              <w:t>Yep</w:t>
            </w:r>
            <w:proofErr w:type="spellEnd"/>
            <w:r w:rsidRPr="007C16A0">
              <w:rPr>
                <w:color w:val="008000"/>
              </w:rPr>
              <w:t>, parce qu’il n’</w:t>
            </w:r>
            <w:r>
              <w:rPr>
                <w:color w:val="008000"/>
              </w:rPr>
              <w:t>est pas attendu/grave/</w:t>
            </w:r>
            <w:r w:rsidRPr="007C16A0">
              <w:rPr>
                <w:color w:val="008000"/>
              </w:rPr>
              <w:t>rare</w:t>
            </w:r>
            <w:r>
              <w:rPr>
                <w:color w:val="008000"/>
              </w:rPr>
              <w:t>/</w:t>
            </w:r>
            <w:r w:rsidRPr="007C16A0">
              <w:rPr>
                <w:color w:val="008000"/>
              </w:rPr>
              <w:t>non expliqué par la molécule</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131</w:t>
            </w:r>
          </w:p>
        </w:tc>
        <w:tc>
          <w:tcPr>
            <w:tcW w:w="8363" w:type="dxa"/>
          </w:tcPr>
          <w:p w:rsidR="00CA44EE" w:rsidRPr="008053D4" w:rsidRDefault="00CA44EE" w:rsidP="00CA44EE">
            <w:r>
              <w:t xml:space="preserve">Un syndrome parkinsonien à la prise d’antipsychotique est-il un effet de type A, si oui, pourquoi ? </w:t>
            </w:r>
            <w:proofErr w:type="spellStart"/>
            <w:r w:rsidRPr="007C16A0">
              <w:rPr>
                <w:color w:val="008000"/>
              </w:rPr>
              <w:t>Yep</w:t>
            </w:r>
            <w:proofErr w:type="spellEnd"/>
            <w:r w:rsidRPr="007C16A0">
              <w:rPr>
                <w:color w:val="008000"/>
              </w:rPr>
              <w:t xml:space="preserve">, parce qu’expliqué par les propriétés de molécule principalement et aussi parce qu’il a été dépisté </w:t>
            </w:r>
            <w:proofErr w:type="spellStart"/>
            <w:r w:rsidRPr="007C16A0">
              <w:rPr>
                <w:color w:val="008000"/>
              </w:rPr>
              <w:t>pdt</w:t>
            </w:r>
            <w:proofErr w:type="spellEnd"/>
            <w:r w:rsidRPr="007C16A0">
              <w:rPr>
                <w:color w:val="008000"/>
              </w:rPr>
              <w:t xml:space="preserve"> les essais cliniques et qu’il a une fréquence élevée (on peu aussi supposer qu’il est peu grave ^^)</w:t>
            </w:r>
            <w:r>
              <w:t xml:space="preserve"> </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132</w:t>
            </w:r>
          </w:p>
        </w:tc>
        <w:tc>
          <w:tcPr>
            <w:tcW w:w="8363" w:type="dxa"/>
          </w:tcPr>
          <w:p w:rsidR="00CA44EE" w:rsidRDefault="00CA44EE" w:rsidP="00CA44EE">
            <w:r>
              <w:t xml:space="preserve">Parce que la répétition est la base de l’apprentissage </w:t>
            </w:r>
            <w:r w:rsidRPr="007C16A0">
              <w:rPr>
                <w:i/>
              </w:rPr>
              <w:t>(on vous l’a énormément répété et on vous le répètera encore plus l’an prochain)</w:t>
            </w:r>
            <w:r>
              <w:rPr>
                <w:i/>
              </w:rPr>
              <w:t xml:space="preserve">… </w:t>
            </w:r>
            <w:r w:rsidRPr="007C16A0">
              <w:t>Remplissez ce tableau :</w:t>
            </w:r>
          </w:p>
          <w:tbl>
            <w:tblPr>
              <w:tblStyle w:val="Grille"/>
              <w:tblpPr w:leftFromText="141" w:rightFromText="141" w:vertAnchor="text" w:horzAnchor="page" w:tblpX="190" w:tblpY="122"/>
              <w:tblOverlap w:val="never"/>
              <w:tblW w:w="0" w:type="auto"/>
              <w:tblLook w:val="00BF"/>
            </w:tblPr>
            <w:tblGrid>
              <w:gridCol w:w="2992"/>
              <w:gridCol w:w="2390"/>
              <w:gridCol w:w="2551"/>
            </w:tblGrid>
            <w:tr w:rsidR="00CA44EE">
              <w:trPr>
                <w:trHeight w:val="254"/>
              </w:trPr>
              <w:tc>
                <w:tcPr>
                  <w:tcW w:w="2992" w:type="dxa"/>
                </w:tcPr>
                <w:p w:rsidR="00CA44EE" w:rsidRDefault="00CA44EE" w:rsidP="00CA44EE">
                  <w:pPr>
                    <w:tabs>
                      <w:tab w:val="left" w:pos="2672"/>
                    </w:tabs>
                    <w:jc w:val="center"/>
                  </w:pPr>
                </w:p>
              </w:tc>
              <w:tc>
                <w:tcPr>
                  <w:tcW w:w="2390" w:type="dxa"/>
                </w:tcPr>
                <w:p w:rsidR="00CA44EE" w:rsidRPr="00D8604A" w:rsidRDefault="00CA44EE" w:rsidP="00CA44EE">
                  <w:pPr>
                    <w:tabs>
                      <w:tab w:val="left" w:pos="1120"/>
                      <w:tab w:val="center" w:pos="1709"/>
                    </w:tabs>
                    <w:jc w:val="center"/>
                    <w:rPr>
                      <w:b/>
                    </w:rPr>
                  </w:pPr>
                  <w:r w:rsidRPr="00D8604A">
                    <w:rPr>
                      <w:b/>
                    </w:rPr>
                    <w:t>Type A</w:t>
                  </w:r>
                </w:p>
              </w:tc>
              <w:tc>
                <w:tcPr>
                  <w:tcW w:w="2551" w:type="dxa"/>
                </w:tcPr>
                <w:p w:rsidR="00CA44EE" w:rsidRPr="00D8604A" w:rsidRDefault="00CA44EE" w:rsidP="00CA44EE">
                  <w:pPr>
                    <w:jc w:val="center"/>
                    <w:rPr>
                      <w:b/>
                    </w:rPr>
                  </w:pPr>
                  <w:r w:rsidRPr="00D8604A">
                    <w:rPr>
                      <w:b/>
                    </w:rPr>
                    <w:t>Type B</w:t>
                  </w:r>
                </w:p>
              </w:tc>
            </w:tr>
            <w:tr w:rsidR="00CA44EE">
              <w:trPr>
                <w:trHeight w:val="552"/>
              </w:trPr>
              <w:tc>
                <w:tcPr>
                  <w:tcW w:w="2992" w:type="dxa"/>
                </w:tcPr>
                <w:p w:rsidR="00CA44EE" w:rsidRPr="00D8604A" w:rsidRDefault="00CA44EE" w:rsidP="00CA44EE">
                  <w:pPr>
                    <w:jc w:val="center"/>
                    <w:rPr>
                      <w:b/>
                    </w:rPr>
                  </w:pPr>
                  <w:r w:rsidRPr="00D8604A">
                    <w:rPr>
                      <w:b/>
                    </w:rPr>
                    <w:t>Lien avec les propriétés pharmacodynamiques</w:t>
                  </w:r>
                </w:p>
              </w:tc>
              <w:tc>
                <w:tcPr>
                  <w:tcW w:w="2390" w:type="dxa"/>
                </w:tcPr>
                <w:p w:rsidR="00CA44EE" w:rsidRPr="009A55FF" w:rsidRDefault="00CA44EE" w:rsidP="00CA44EE">
                  <w:pPr>
                    <w:jc w:val="center"/>
                    <w:rPr>
                      <w:color w:val="008000"/>
                    </w:rPr>
                  </w:pPr>
                  <w:r w:rsidRPr="009A55FF">
                    <w:rPr>
                      <w:color w:val="008000"/>
                    </w:rPr>
                    <w:t>Fréquent</w:t>
                  </w:r>
                </w:p>
                <w:p w:rsidR="00CA44EE" w:rsidRDefault="00CA44EE" w:rsidP="00CA44EE">
                  <w:pPr>
                    <w:jc w:val="center"/>
                  </w:pPr>
                </w:p>
              </w:tc>
              <w:tc>
                <w:tcPr>
                  <w:tcW w:w="2551" w:type="dxa"/>
                </w:tcPr>
                <w:p w:rsidR="00CA44EE" w:rsidRPr="009A55FF" w:rsidRDefault="00CA44EE" w:rsidP="00CA44EE">
                  <w:pPr>
                    <w:jc w:val="center"/>
                    <w:rPr>
                      <w:color w:val="008000"/>
                    </w:rPr>
                  </w:pPr>
                  <w:r w:rsidRPr="009A55FF">
                    <w:rPr>
                      <w:color w:val="008000"/>
                    </w:rPr>
                    <w:t>Rare</w:t>
                  </w:r>
                </w:p>
                <w:p w:rsidR="00CA44EE" w:rsidRDefault="00CA44EE" w:rsidP="00CA44EE">
                  <w:pPr>
                    <w:jc w:val="center"/>
                  </w:pPr>
                </w:p>
              </w:tc>
            </w:tr>
            <w:tr w:rsidR="00CA44EE">
              <w:trPr>
                <w:trHeight w:val="220"/>
              </w:trPr>
              <w:tc>
                <w:tcPr>
                  <w:tcW w:w="2992" w:type="dxa"/>
                </w:tcPr>
                <w:p w:rsidR="00CA44EE" w:rsidRPr="00D8604A" w:rsidRDefault="00CA44EE" w:rsidP="00CA44EE">
                  <w:pPr>
                    <w:jc w:val="center"/>
                    <w:rPr>
                      <w:b/>
                    </w:rPr>
                  </w:pPr>
                  <w:r w:rsidRPr="00D8604A">
                    <w:rPr>
                      <w:b/>
                    </w:rPr>
                    <w:t>Incidence</w:t>
                  </w:r>
                </w:p>
              </w:tc>
              <w:tc>
                <w:tcPr>
                  <w:tcW w:w="2390" w:type="dxa"/>
                </w:tcPr>
                <w:p w:rsidR="00CA44EE" w:rsidRPr="009A55FF" w:rsidRDefault="00CA44EE" w:rsidP="00CA44EE">
                  <w:pPr>
                    <w:jc w:val="center"/>
                    <w:rPr>
                      <w:color w:val="008000"/>
                    </w:rPr>
                  </w:pPr>
                  <w:r w:rsidRPr="009A55FF">
                    <w:rPr>
                      <w:color w:val="008000"/>
                    </w:rPr>
                    <w:t>Élevée</w:t>
                  </w:r>
                </w:p>
              </w:tc>
              <w:tc>
                <w:tcPr>
                  <w:tcW w:w="2551" w:type="dxa"/>
                </w:tcPr>
                <w:p w:rsidR="00CA44EE" w:rsidRPr="009A55FF" w:rsidRDefault="00CA44EE" w:rsidP="00CA44EE">
                  <w:pPr>
                    <w:jc w:val="center"/>
                    <w:rPr>
                      <w:color w:val="008000"/>
                    </w:rPr>
                  </w:pPr>
                  <w:r w:rsidRPr="009A55FF">
                    <w:rPr>
                      <w:color w:val="008000"/>
                    </w:rPr>
                    <w:t>Faible</w:t>
                  </w:r>
                </w:p>
              </w:tc>
            </w:tr>
            <w:tr w:rsidR="00CA44EE">
              <w:trPr>
                <w:trHeight w:val="213"/>
              </w:trPr>
              <w:tc>
                <w:tcPr>
                  <w:tcW w:w="2992" w:type="dxa"/>
                </w:tcPr>
                <w:p w:rsidR="00CA44EE" w:rsidRPr="00D8604A" w:rsidRDefault="00CA44EE" w:rsidP="00CA44EE">
                  <w:pPr>
                    <w:jc w:val="center"/>
                    <w:rPr>
                      <w:b/>
                    </w:rPr>
                  </w:pPr>
                  <w:r w:rsidRPr="00D8604A">
                    <w:rPr>
                      <w:b/>
                    </w:rPr>
                    <w:t>Gravité</w:t>
                  </w:r>
                </w:p>
              </w:tc>
              <w:tc>
                <w:tcPr>
                  <w:tcW w:w="2390" w:type="dxa"/>
                </w:tcPr>
                <w:p w:rsidR="00CA44EE" w:rsidRPr="009A55FF" w:rsidRDefault="00CA44EE" w:rsidP="00CA44EE">
                  <w:pPr>
                    <w:jc w:val="center"/>
                    <w:rPr>
                      <w:color w:val="008000"/>
                    </w:rPr>
                  </w:pPr>
                  <w:r w:rsidRPr="009A55FF">
                    <w:rPr>
                      <w:color w:val="008000"/>
                    </w:rPr>
                    <w:t>Faible</w:t>
                  </w:r>
                </w:p>
              </w:tc>
              <w:tc>
                <w:tcPr>
                  <w:tcW w:w="2551" w:type="dxa"/>
                </w:tcPr>
                <w:p w:rsidR="00CA44EE" w:rsidRPr="009A55FF" w:rsidRDefault="00CA44EE" w:rsidP="00CA44EE">
                  <w:pPr>
                    <w:jc w:val="center"/>
                    <w:rPr>
                      <w:color w:val="008000"/>
                    </w:rPr>
                  </w:pPr>
                  <w:r w:rsidRPr="009A55FF">
                    <w:rPr>
                      <w:color w:val="008000"/>
                    </w:rPr>
                    <w:t>Sévère</w:t>
                  </w:r>
                </w:p>
              </w:tc>
            </w:tr>
            <w:tr w:rsidR="00CA44EE">
              <w:trPr>
                <w:trHeight w:val="142"/>
              </w:trPr>
              <w:tc>
                <w:tcPr>
                  <w:tcW w:w="2992" w:type="dxa"/>
                </w:tcPr>
                <w:p w:rsidR="00CA44EE" w:rsidRPr="00D8604A" w:rsidRDefault="00CA44EE" w:rsidP="00CA44EE">
                  <w:pPr>
                    <w:jc w:val="center"/>
                    <w:rPr>
                      <w:b/>
                    </w:rPr>
                  </w:pPr>
                  <w:r w:rsidRPr="00D8604A">
                    <w:rPr>
                      <w:b/>
                    </w:rPr>
                    <w:t>Dépistage avant AMM</w:t>
                  </w:r>
                </w:p>
              </w:tc>
              <w:tc>
                <w:tcPr>
                  <w:tcW w:w="2390" w:type="dxa"/>
                </w:tcPr>
                <w:p w:rsidR="00CA44EE" w:rsidRPr="009A55FF" w:rsidRDefault="00CA44EE" w:rsidP="00CA44EE">
                  <w:pPr>
                    <w:jc w:val="center"/>
                    <w:rPr>
                      <w:color w:val="008000"/>
                    </w:rPr>
                  </w:pPr>
                  <w:r w:rsidRPr="009A55FF">
                    <w:rPr>
                      <w:color w:val="008000"/>
                    </w:rPr>
                    <w:t>Fréquent</w:t>
                  </w:r>
                </w:p>
              </w:tc>
              <w:tc>
                <w:tcPr>
                  <w:tcW w:w="2551" w:type="dxa"/>
                </w:tcPr>
                <w:p w:rsidR="00CA44EE" w:rsidRPr="009A55FF" w:rsidRDefault="00CA44EE" w:rsidP="00CA44EE">
                  <w:pPr>
                    <w:jc w:val="center"/>
                    <w:rPr>
                      <w:color w:val="008000"/>
                    </w:rPr>
                  </w:pPr>
                  <w:r w:rsidRPr="009A55FF">
                    <w:rPr>
                      <w:color w:val="008000"/>
                    </w:rPr>
                    <w:t>Rare</w:t>
                  </w:r>
                </w:p>
              </w:tc>
            </w:tr>
          </w:tbl>
          <w:p w:rsidR="00CA44EE" w:rsidRDefault="00CA44EE" w:rsidP="00CA44EE"/>
          <w:p w:rsidR="00CA44EE" w:rsidRPr="008053D4" w:rsidRDefault="00CA44EE" w:rsidP="00CA44EE"/>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133</w:t>
            </w:r>
          </w:p>
        </w:tc>
        <w:tc>
          <w:tcPr>
            <w:tcW w:w="8363" w:type="dxa"/>
          </w:tcPr>
          <w:p w:rsidR="00CA44EE" w:rsidRPr="008053D4" w:rsidRDefault="00CA44EE" w:rsidP="00CA44EE">
            <w:r>
              <w:t>Une interaction médicamenteuse c’est le changement dans l’intensité  ou la durée de la réponse de l’organisme à un médicament en présence d’un autre médicament</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134</w:t>
            </w:r>
          </w:p>
        </w:tc>
        <w:tc>
          <w:tcPr>
            <w:tcW w:w="8363" w:type="dxa"/>
          </w:tcPr>
          <w:p w:rsidR="00CA44EE" w:rsidRPr="008053D4" w:rsidRDefault="00CA44EE" w:rsidP="00CA44EE">
            <w:proofErr w:type="spellStart"/>
            <w:r>
              <w:t>Naaaaaan</w:t>
            </w:r>
            <w:proofErr w:type="spellEnd"/>
            <w:r>
              <w:t xml:space="preserve"> c’est à moi de faire à manger ce soir, pendant que </w:t>
            </w:r>
            <w:proofErr w:type="spellStart"/>
            <w:r>
              <w:t>c’t’enfoiré</w:t>
            </w:r>
            <w:proofErr w:type="spellEnd"/>
            <w:r>
              <w:t xml:space="preserve"> de </w:t>
            </w:r>
            <w:proofErr w:type="spellStart"/>
            <w:r>
              <w:t>coloc</w:t>
            </w:r>
            <w:proofErr w:type="spellEnd"/>
            <w:r>
              <w:t xml:space="preserve"> bosse &gt;&lt;</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135</w:t>
            </w:r>
          </w:p>
        </w:tc>
        <w:tc>
          <w:tcPr>
            <w:tcW w:w="8363" w:type="dxa"/>
          </w:tcPr>
          <w:p w:rsidR="00CA44EE" w:rsidRPr="008053D4" w:rsidRDefault="00CA44EE" w:rsidP="00CA44EE">
            <w:r>
              <w:t>Les interactions médicamenteuses se font à partir de 2 médicaments</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136</w:t>
            </w:r>
          </w:p>
        </w:tc>
        <w:tc>
          <w:tcPr>
            <w:tcW w:w="8363" w:type="dxa"/>
          </w:tcPr>
          <w:p w:rsidR="00CA44EE" w:rsidRPr="008053D4" w:rsidRDefault="00CA44EE" w:rsidP="00CA44EE">
            <w:r>
              <w:t>L’objectif des 170 items n’est pas irréaliste je vais le faire !</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137</w:t>
            </w:r>
          </w:p>
        </w:tc>
        <w:tc>
          <w:tcPr>
            <w:tcW w:w="8363" w:type="dxa"/>
          </w:tcPr>
          <w:p w:rsidR="00CA44EE" w:rsidRPr="008053D4" w:rsidRDefault="00CA44EE" w:rsidP="00CA44EE">
            <w:r>
              <w:t>Bon alors c’est l’histoire d’un….</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CA44EE" w:rsidRPr="007808B6">
        <w:trPr>
          <w:trHeight w:val="236"/>
        </w:trPr>
        <w:tc>
          <w:tcPr>
            <w:tcW w:w="551" w:type="dxa"/>
          </w:tcPr>
          <w:p w:rsidR="00CA44EE" w:rsidRDefault="00CA44EE" w:rsidP="00CA44EE">
            <w:pPr>
              <w:jc w:val="center"/>
              <w:rPr>
                <w:b/>
              </w:rPr>
            </w:pPr>
            <w:r>
              <w:rPr>
                <w:b/>
              </w:rPr>
              <w:t>138</w:t>
            </w:r>
          </w:p>
        </w:tc>
        <w:tc>
          <w:tcPr>
            <w:tcW w:w="8363" w:type="dxa"/>
          </w:tcPr>
          <w:p w:rsidR="00CA44EE" w:rsidRPr="008053D4" w:rsidRDefault="00CA44EE" w:rsidP="00CA44EE">
            <w:r>
              <w:t xml:space="preserve">Les interactions médicamenteuses concernent les </w:t>
            </w:r>
            <w:proofErr w:type="spellStart"/>
            <w:r>
              <w:t>mdts</w:t>
            </w:r>
            <w:proofErr w:type="spellEnd"/>
            <w:r>
              <w:t xml:space="preserve"> à index thérapeutique étroit, les </w:t>
            </w:r>
            <w:proofErr w:type="spellStart"/>
            <w:r>
              <w:t>mdts</w:t>
            </w:r>
            <w:proofErr w:type="spellEnd"/>
            <w:r>
              <w:t xml:space="preserve"> avec une relation </w:t>
            </w:r>
            <w:proofErr w:type="spellStart"/>
            <w:r>
              <w:t>dose-effet</w:t>
            </w:r>
            <w:proofErr w:type="spellEnd"/>
            <w:r>
              <w:t xml:space="preserve"> importante</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139</w:t>
            </w:r>
          </w:p>
        </w:tc>
        <w:tc>
          <w:tcPr>
            <w:tcW w:w="8363" w:type="dxa"/>
          </w:tcPr>
          <w:p w:rsidR="00CA44EE" w:rsidRPr="008053D4" w:rsidRDefault="00CA44EE" w:rsidP="00CA44EE">
            <w:r>
              <w:t xml:space="preserve">Les interactions concernent surtout une certaines partie de la population, laquelle et pourquoi ? </w:t>
            </w:r>
            <w:r w:rsidRPr="00A104DC">
              <w:rPr>
                <w:color w:val="008000"/>
              </w:rPr>
              <w:t xml:space="preserve">Patients âgés car </w:t>
            </w:r>
            <w:proofErr w:type="spellStart"/>
            <w:r w:rsidRPr="00A104DC">
              <w:rPr>
                <w:color w:val="008000"/>
              </w:rPr>
              <w:t>polypathologiques</w:t>
            </w:r>
            <w:proofErr w:type="spellEnd"/>
            <w:r w:rsidRPr="00A104DC">
              <w:rPr>
                <w:color w:val="008000"/>
              </w:rPr>
              <w:t xml:space="preserve"> donc </w:t>
            </w:r>
            <w:proofErr w:type="spellStart"/>
            <w:r w:rsidRPr="00A104DC">
              <w:rPr>
                <w:color w:val="008000"/>
              </w:rPr>
              <w:t>polymédiqués</w:t>
            </w:r>
            <w:proofErr w:type="spellEnd"/>
            <w:r w:rsidRPr="00A104DC">
              <w:rPr>
                <w:color w:val="008000"/>
              </w:rPr>
              <w:t xml:space="preserve">, de plus de part leur âge avancé leurs fonctions rénales/hépatiques sont mauvaises donc problème d’élimination et enfin avec leur poids souvent faible le mdt est moins dilué donc </w:t>
            </w:r>
            <w:proofErr w:type="spellStart"/>
            <w:r w:rsidRPr="00A104DC">
              <w:rPr>
                <w:color w:val="008000"/>
              </w:rPr>
              <w:t>bcp</w:t>
            </w:r>
            <w:proofErr w:type="spellEnd"/>
            <w:r w:rsidRPr="00A104DC">
              <w:rPr>
                <w:color w:val="008000"/>
              </w:rPr>
              <w:t xml:space="preserve"> plus concentré, </w:t>
            </w:r>
            <w:proofErr w:type="spellStart"/>
            <w:r w:rsidRPr="00A104DC">
              <w:rPr>
                <w:color w:val="008000"/>
              </w:rPr>
              <w:t>dc</w:t>
            </w:r>
            <w:proofErr w:type="spellEnd"/>
            <w:r w:rsidRPr="00A104DC">
              <w:rPr>
                <w:color w:val="008000"/>
              </w:rPr>
              <w:t xml:space="preserve"> plus d’effet !</w:t>
            </w:r>
            <w:r>
              <w:t xml:space="preserve"> </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140</w:t>
            </w:r>
          </w:p>
        </w:tc>
        <w:tc>
          <w:tcPr>
            <w:tcW w:w="8363" w:type="dxa"/>
          </w:tcPr>
          <w:p w:rsidR="00CA44EE" w:rsidRPr="008053D4" w:rsidRDefault="00CA44EE" w:rsidP="00CA44EE">
            <w:r>
              <w:t>Il y a deux types d’interactions médicamenteuses</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141</w:t>
            </w:r>
          </w:p>
        </w:tc>
        <w:tc>
          <w:tcPr>
            <w:tcW w:w="8363" w:type="dxa"/>
          </w:tcPr>
          <w:p w:rsidR="00CA44EE" w:rsidRPr="008053D4" w:rsidRDefault="00CA44EE" w:rsidP="00CA44EE">
            <w:r>
              <w:t xml:space="preserve">Les interactions </w:t>
            </w:r>
            <w:r w:rsidRPr="00CA44EE">
              <w:rPr>
                <w:strike/>
                <w:color w:val="FF0000"/>
              </w:rPr>
              <w:t>pharmacodynamiques</w:t>
            </w:r>
            <w:r>
              <w:t xml:space="preserve"> affectent les phases de l’ADME </w:t>
            </w:r>
            <w:r w:rsidRPr="00893420">
              <w:rPr>
                <w:color w:val="008000"/>
              </w:rPr>
              <w:t>(pharmacocinétique)</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CA44EE" w:rsidRPr="007808B6">
        <w:trPr>
          <w:trHeight w:val="236"/>
        </w:trPr>
        <w:tc>
          <w:tcPr>
            <w:tcW w:w="551" w:type="dxa"/>
          </w:tcPr>
          <w:p w:rsidR="00CA44EE" w:rsidRDefault="00CA44EE" w:rsidP="00CA44EE">
            <w:pPr>
              <w:jc w:val="center"/>
              <w:rPr>
                <w:b/>
              </w:rPr>
            </w:pPr>
            <w:r>
              <w:rPr>
                <w:b/>
              </w:rPr>
              <w:t>142</w:t>
            </w:r>
          </w:p>
        </w:tc>
        <w:tc>
          <w:tcPr>
            <w:tcW w:w="8363" w:type="dxa"/>
          </w:tcPr>
          <w:p w:rsidR="00CA44EE" w:rsidRPr="008053D4" w:rsidRDefault="00CA44EE" w:rsidP="00CA44EE">
            <w:r>
              <w:t xml:space="preserve">Les </w:t>
            </w:r>
            <w:proofErr w:type="spellStart"/>
            <w:r>
              <w:t>anti-acides</w:t>
            </w:r>
            <w:proofErr w:type="spellEnd"/>
            <w:r>
              <w:t xml:space="preserve"> diminuent l’absorption des autres médicaments : c’est une interaction de type </w:t>
            </w:r>
            <w:r w:rsidRPr="00CA44EE">
              <w:rPr>
                <w:b/>
                <w:color w:val="008000"/>
              </w:rPr>
              <w:t>PHARMACOCINÉTIQUE.</w:t>
            </w:r>
            <w:r>
              <w:t xml:space="preserve"> </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143</w:t>
            </w:r>
          </w:p>
        </w:tc>
        <w:tc>
          <w:tcPr>
            <w:tcW w:w="8363" w:type="dxa"/>
          </w:tcPr>
          <w:p w:rsidR="00CA44EE" w:rsidRPr="008053D4" w:rsidRDefault="00CA44EE" w:rsidP="00CA44EE">
            <w:r>
              <w:t xml:space="preserve">L’utilisation de </w:t>
            </w:r>
            <w:proofErr w:type="spellStart"/>
            <w:r>
              <w:t>digoxine</w:t>
            </w:r>
            <w:proofErr w:type="spellEnd"/>
            <w:r>
              <w:t xml:space="preserve"> et de diurétiques </w:t>
            </w:r>
            <w:proofErr w:type="spellStart"/>
            <w:r>
              <w:t>hypokaliémiants</w:t>
            </w:r>
            <w:proofErr w:type="spellEnd"/>
            <w:r>
              <w:t xml:space="preserve"> peut causer une interaction de type </w:t>
            </w:r>
            <w:r w:rsidRPr="00CA44EE">
              <w:rPr>
                <w:b/>
                <w:color w:val="008000"/>
              </w:rPr>
              <w:t>PHARMACODYNAMIQUE.</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144</w:t>
            </w:r>
          </w:p>
        </w:tc>
        <w:tc>
          <w:tcPr>
            <w:tcW w:w="8363" w:type="dxa"/>
          </w:tcPr>
          <w:p w:rsidR="00CA44EE" w:rsidRPr="008053D4" w:rsidRDefault="00CA44EE" w:rsidP="00CA44EE">
            <w:r>
              <w:t xml:space="preserve">Les cytochromes P450 sont des enzymes ubiquitaires, le plus important dans le métabolisme des médicaments est le </w:t>
            </w:r>
            <w:r w:rsidRPr="00CA44EE">
              <w:rPr>
                <w:strike/>
                <w:color w:val="FF0000"/>
              </w:rPr>
              <w:t>2D6</w:t>
            </w:r>
            <w:r>
              <w:t xml:space="preserve"> </w:t>
            </w:r>
            <w:r w:rsidRPr="00E64D5C">
              <w:rPr>
                <w:color w:val="008000"/>
              </w:rPr>
              <w:t>(</w:t>
            </w:r>
            <w:proofErr w:type="gramStart"/>
            <w:r w:rsidRPr="00E64D5C">
              <w:rPr>
                <w:color w:val="008000"/>
              </w:rPr>
              <w:t>3A4…)</w:t>
            </w:r>
            <w:proofErr w:type="gramEnd"/>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CA44EE" w:rsidRPr="007808B6">
        <w:trPr>
          <w:trHeight w:val="236"/>
        </w:trPr>
        <w:tc>
          <w:tcPr>
            <w:tcW w:w="551" w:type="dxa"/>
          </w:tcPr>
          <w:p w:rsidR="00CA44EE" w:rsidRDefault="00CA44EE" w:rsidP="00CA44EE">
            <w:pPr>
              <w:jc w:val="center"/>
              <w:rPr>
                <w:b/>
              </w:rPr>
            </w:pPr>
            <w:r>
              <w:rPr>
                <w:b/>
              </w:rPr>
              <w:t>145</w:t>
            </w:r>
          </w:p>
        </w:tc>
        <w:tc>
          <w:tcPr>
            <w:tcW w:w="8363" w:type="dxa"/>
          </w:tcPr>
          <w:p w:rsidR="00CA44EE" w:rsidRPr="008053D4" w:rsidRDefault="00CA44EE" w:rsidP="00CA44EE">
            <w:r>
              <w:t xml:space="preserve">Les muscles de </w:t>
            </w:r>
            <w:proofErr w:type="spellStart"/>
            <w:r w:rsidRPr="00893420">
              <w:rPr>
                <w:b/>
              </w:rPr>
              <w:t>Weegun</w:t>
            </w:r>
            <w:proofErr w:type="spellEnd"/>
            <w:r>
              <w:t>, c’est de la gonflette !</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146</w:t>
            </w:r>
          </w:p>
        </w:tc>
        <w:tc>
          <w:tcPr>
            <w:tcW w:w="8363" w:type="dxa"/>
          </w:tcPr>
          <w:p w:rsidR="00CA44EE" w:rsidRPr="008053D4" w:rsidRDefault="00CA44EE" w:rsidP="00CA44EE">
            <w:r>
              <w:t xml:space="preserve">Dans l’induction enzymatique on touche la phase </w:t>
            </w:r>
            <w:r w:rsidRPr="00CA44EE">
              <w:rPr>
                <w:b/>
                <w:color w:val="008000"/>
              </w:rPr>
              <w:t>MÉTABOLISME</w:t>
            </w:r>
            <w:r>
              <w:t xml:space="preserve"> de l’ADME, cela joue sur la vitesse de </w:t>
            </w:r>
            <w:r w:rsidRPr="00CA44EE">
              <w:rPr>
                <w:b/>
                <w:color w:val="008000"/>
              </w:rPr>
              <w:t>MÉTABOLISATION</w:t>
            </w:r>
            <w:r>
              <w:t xml:space="preserve"> en l’AUGMENTANT</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147</w:t>
            </w:r>
          </w:p>
        </w:tc>
        <w:tc>
          <w:tcPr>
            <w:tcW w:w="8363" w:type="dxa"/>
          </w:tcPr>
          <w:p w:rsidR="00CA44EE" w:rsidRPr="008053D4" w:rsidRDefault="00CA44EE" w:rsidP="00CA44EE">
            <w:r>
              <w:t xml:space="preserve">Dans l’inhibition enzymatique on touche la phase </w:t>
            </w:r>
            <w:r w:rsidRPr="00CA44EE">
              <w:rPr>
                <w:b/>
                <w:color w:val="008000"/>
              </w:rPr>
              <w:t>MÉTABOLISME</w:t>
            </w:r>
            <w:r>
              <w:rPr>
                <w:b/>
              </w:rPr>
              <w:t xml:space="preserve"> </w:t>
            </w:r>
            <w:r>
              <w:t xml:space="preserve">de l’ADME, cela joue sur la vitesse de </w:t>
            </w:r>
            <w:r w:rsidRPr="00CA44EE">
              <w:rPr>
                <w:b/>
                <w:color w:val="008000"/>
              </w:rPr>
              <w:t>MÉTABOLISATION</w:t>
            </w:r>
            <w:r>
              <w:rPr>
                <w:b/>
                <w:color w:val="008000"/>
              </w:rPr>
              <w:t xml:space="preserve"> </w:t>
            </w:r>
            <w:r>
              <w:t xml:space="preserve">en la </w:t>
            </w:r>
            <w:r w:rsidRPr="00CA44EE">
              <w:rPr>
                <w:b/>
                <w:color w:val="008000"/>
              </w:rPr>
              <w:t>DIMINUANT</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148</w:t>
            </w:r>
          </w:p>
        </w:tc>
        <w:tc>
          <w:tcPr>
            <w:tcW w:w="8363" w:type="dxa"/>
          </w:tcPr>
          <w:p w:rsidR="00CA44EE" w:rsidRPr="008053D4" w:rsidRDefault="00CA44EE" w:rsidP="00CA44EE">
            <w:r>
              <w:t xml:space="preserve">Le jus de pamplemousse est un bon exemple </w:t>
            </w:r>
            <w:r w:rsidRPr="00CA44EE">
              <w:rPr>
                <w:strike/>
                <w:color w:val="FF0000"/>
              </w:rPr>
              <w:t>inducteur</w:t>
            </w:r>
            <w:r>
              <w:t xml:space="preserve"> enzymatique </w:t>
            </w:r>
            <w:r w:rsidRPr="00E64D5C">
              <w:rPr>
                <w:color w:val="008000"/>
              </w:rPr>
              <w:t>(inhibiteur)</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CA44EE" w:rsidRPr="007808B6">
        <w:trPr>
          <w:trHeight w:val="236"/>
        </w:trPr>
        <w:tc>
          <w:tcPr>
            <w:tcW w:w="551" w:type="dxa"/>
          </w:tcPr>
          <w:p w:rsidR="00CA44EE" w:rsidRDefault="00CA44EE" w:rsidP="00CA44EE">
            <w:pPr>
              <w:jc w:val="center"/>
              <w:rPr>
                <w:b/>
              </w:rPr>
            </w:pPr>
            <w:r>
              <w:rPr>
                <w:b/>
              </w:rPr>
              <w:t>149</w:t>
            </w:r>
          </w:p>
        </w:tc>
        <w:tc>
          <w:tcPr>
            <w:tcW w:w="8363" w:type="dxa"/>
          </w:tcPr>
          <w:p w:rsidR="00CA44EE" w:rsidRDefault="00CA44EE" w:rsidP="00CA44EE">
            <w:r>
              <w:t>Citez les différents risques liés aux interactions pharmacodynamiques :</w:t>
            </w:r>
          </w:p>
          <w:p w:rsidR="00CA44EE" w:rsidRPr="00E64D5C" w:rsidRDefault="00CA44EE" w:rsidP="00CA44EE">
            <w:pPr>
              <w:rPr>
                <w:i/>
                <w:color w:val="008000"/>
              </w:rPr>
            </w:pPr>
            <w:r>
              <w:rPr>
                <w:i/>
                <w:color w:val="008000"/>
              </w:rPr>
              <w:t>- majoration de l’effet</w:t>
            </w:r>
          </w:p>
          <w:p w:rsidR="00CA44EE" w:rsidRPr="00E64D5C" w:rsidRDefault="00CA44EE" w:rsidP="00CA44EE">
            <w:pPr>
              <w:rPr>
                <w:i/>
                <w:color w:val="008000"/>
              </w:rPr>
            </w:pPr>
            <w:r w:rsidRPr="00E64D5C">
              <w:rPr>
                <w:i/>
                <w:color w:val="008000"/>
              </w:rPr>
              <w:t xml:space="preserve">- </w:t>
            </w:r>
            <w:r>
              <w:rPr>
                <w:i/>
                <w:color w:val="008000"/>
              </w:rPr>
              <w:t xml:space="preserve">augmentation de la dangerosité </w:t>
            </w:r>
          </w:p>
          <w:p w:rsidR="00CA44EE" w:rsidRPr="00E64D5C" w:rsidRDefault="00CA44EE" w:rsidP="00CA44EE">
            <w:pPr>
              <w:rPr>
                <w:i/>
                <w:color w:val="008000"/>
              </w:rPr>
            </w:pPr>
            <w:r>
              <w:rPr>
                <w:i/>
                <w:color w:val="008000"/>
              </w:rPr>
              <w:t>- effet antagoniste</w:t>
            </w:r>
          </w:p>
          <w:p w:rsidR="00CA44EE" w:rsidRPr="00E64D5C" w:rsidRDefault="00CA44EE" w:rsidP="00CA44EE">
            <w:pPr>
              <w:rPr>
                <w:i/>
                <w:color w:val="008000"/>
              </w:rPr>
            </w:pPr>
            <w:r>
              <w:rPr>
                <w:i/>
                <w:color w:val="008000"/>
              </w:rPr>
              <w:t>- effet synergique</w:t>
            </w:r>
            <w:r w:rsidRPr="00E64D5C">
              <w:rPr>
                <w:i/>
                <w:color w:val="008000"/>
              </w:rPr>
              <w:t xml:space="preserve"> </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150</w:t>
            </w:r>
          </w:p>
        </w:tc>
        <w:tc>
          <w:tcPr>
            <w:tcW w:w="8363" w:type="dxa"/>
          </w:tcPr>
          <w:p w:rsidR="00CA44EE" w:rsidRPr="008053D4" w:rsidRDefault="00CA44EE" w:rsidP="00CA44EE">
            <w:r>
              <w:t xml:space="preserve">Mon </w:t>
            </w:r>
            <w:proofErr w:type="spellStart"/>
            <w:r>
              <w:t>coloc</w:t>
            </w:r>
            <w:proofErr w:type="spellEnd"/>
            <w:r>
              <w:t xml:space="preserve"> (</w:t>
            </w:r>
            <w:proofErr w:type="spellStart"/>
            <w:r w:rsidRPr="00893420">
              <w:rPr>
                <w:b/>
              </w:rPr>
              <w:t>Julus</w:t>
            </w:r>
            <w:proofErr w:type="spellEnd"/>
            <w:r>
              <w:t>) est actuellement en train de siffler la marche de l’Empereur alors qu’il est sur le trône ! WTF ??</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151</w:t>
            </w:r>
          </w:p>
        </w:tc>
        <w:tc>
          <w:tcPr>
            <w:tcW w:w="8363" w:type="dxa"/>
          </w:tcPr>
          <w:p w:rsidR="00CA44EE" w:rsidRPr="008053D4" w:rsidRDefault="00CA44EE" w:rsidP="00CA44EE">
            <w:r>
              <w:t xml:space="preserve">Conséquence des interactions médicamenteuses sont l’aggravation ou l’apparition d’un EI et la moindre efficacité des </w:t>
            </w:r>
            <w:proofErr w:type="spellStart"/>
            <w:r>
              <w:t>ttts</w:t>
            </w:r>
            <w:proofErr w:type="spellEnd"/>
            <w:r>
              <w:t xml:space="preserve"> pris</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152</w:t>
            </w:r>
          </w:p>
        </w:tc>
        <w:tc>
          <w:tcPr>
            <w:tcW w:w="8363" w:type="dxa"/>
          </w:tcPr>
          <w:p w:rsidR="00CA44EE" w:rsidRPr="008053D4" w:rsidRDefault="00CA44EE" w:rsidP="00CA44EE">
            <w:r>
              <w:t xml:space="preserve">Le surdosage apparaît </w:t>
            </w:r>
            <w:r w:rsidRPr="00CA44EE">
              <w:rPr>
                <w:strike/>
                <w:color w:val="FF0000"/>
              </w:rPr>
              <w:t>toujours à dosage excessif</w:t>
            </w:r>
            <w:r w:rsidRPr="006B0DE8">
              <w:rPr>
                <w:color w:val="008000"/>
              </w:rPr>
              <w:t xml:space="preserve"> (</w:t>
            </w:r>
            <w:proofErr w:type="spellStart"/>
            <w:r w:rsidRPr="006B0DE8">
              <w:rPr>
                <w:color w:val="008000"/>
              </w:rPr>
              <w:t>nop</w:t>
            </w:r>
            <w:proofErr w:type="spellEnd"/>
            <w:r w:rsidRPr="006B0DE8">
              <w:rPr>
                <w:color w:val="008000"/>
              </w:rPr>
              <w:t xml:space="preserve"> peut apparaître à dosage normal mais inapproprié)</w:t>
            </w:r>
            <w:r>
              <w:t xml:space="preserve"> </w:t>
            </w:r>
          </w:p>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CA44EE" w:rsidRPr="007808B6">
        <w:trPr>
          <w:trHeight w:val="236"/>
        </w:trPr>
        <w:tc>
          <w:tcPr>
            <w:tcW w:w="551" w:type="dxa"/>
          </w:tcPr>
          <w:p w:rsidR="00CA44EE" w:rsidRDefault="00CA44EE" w:rsidP="00CA44EE">
            <w:pPr>
              <w:jc w:val="center"/>
              <w:rPr>
                <w:b/>
              </w:rPr>
            </w:pPr>
            <w:r>
              <w:rPr>
                <w:b/>
              </w:rPr>
              <w:t>153</w:t>
            </w:r>
          </w:p>
        </w:tc>
        <w:tc>
          <w:tcPr>
            <w:tcW w:w="8363" w:type="dxa"/>
          </w:tcPr>
          <w:p w:rsidR="00CA44EE" w:rsidRPr="008053D4" w:rsidRDefault="00CA44EE" w:rsidP="00CA44EE">
            <w:r>
              <w:t xml:space="preserve">Le surdosage inclus </w:t>
            </w:r>
            <w:proofErr w:type="gramStart"/>
            <w:r>
              <w:t>les usage anormal par le patient, volontaire ou accidentelle</w:t>
            </w:r>
            <w:proofErr w:type="gramEnd"/>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154</w:t>
            </w:r>
          </w:p>
        </w:tc>
        <w:tc>
          <w:tcPr>
            <w:tcW w:w="8363" w:type="dxa"/>
          </w:tcPr>
          <w:p w:rsidR="00CA44EE" w:rsidRPr="008053D4" w:rsidRDefault="00CA44EE" w:rsidP="00CA44EE">
            <w:r>
              <w:t>Les surdosages nécessitent parfois des traitements spécifiques comme le charbon actif pour sauver les patients</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155</w:t>
            </w:r>
          </w:p>
        </w:tc>
        <w:tc>
          <w:tcPr>
            <w:tcW w:w="8363" w:type="dxa"/>
          </w:tcPr>
          <w:p w:rsidR="00CA44EE" w:rsidRPr="008053D4" w:rsidRDefault="00CA44EE" w:rsidP="00CA44EE">
            <w:r>
              <w:t xml:space="preserve">To </w:t>
            </w:r>
            <w:proofErr w:type="spellStart"/>
            <w:r w:rsidRPr="00893420">
              <w:rPr>
                <w:b/>
              </w:rPr>
              <w:t>Maximus</w:t>
            </w:r>
            <w:proofErr w:type="spellEnd"/>
            <w:r w:rsidRPr="00893420">
              <w:rPr>
                <w:b/>
              </w:rPr>
              <w:t> </w:t>
            </w:r>
            <w:r>
              <w:t xml:space="preserve">: </w:t>
            </w:r>
            <w:r w:rsidRPr="00893420">
              <w:rPr>
                <w:b/>
              </w:rPr>
              <w:t xml:space="preserve">Xi </w:t>
            </w:r>
            <w:proofErr w:type="spellStart"/>
            <w:r w:rsidRPr="00893420">
              <w:rPr>
                <w:b/>
              </w:rPr>
              <w:t>gua</w:t>
            </w:r>
            <w:proofErr w:type="spellEnd"/>
            <w:r w:rsidRPr="00893420">
              <w:rPr>
                <w:b/>
              </w:rPr>
              <w:t> </w:t>
            </w:r>
            <w:r>
              <w:t xml:space="preserve">! (Inside </w:t>
            </w:r>
            <w:proofErr w:type="spellStart"/>
            <w:r>
              <w:t>joke</w:t>
            </w:r>
            <w:proofErr w:type="spellEnd"/>
            <w:r>
              <w:t> !)</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156</w:t>
            </w:r>
          </w:p>
        </w:tc>
        <w:tc>
          <w:tcPr>
            <w:tcW w:w="8363" w:type="dxa"/>
          </w:tcPr>
          <w:p w:rsidR="00CA44EE" w:rsidRPr="008053D4" w:rsidRDefault="00CA44EE" w:rsidP="00CA44EE">
            <w:r>
              <w:t>La pharmacologie se fait seulement à dose thérapeutique</w:t>
            </w:r>
          </w:p>
        </w:tc>
        <w:tc>
          <w:tcPr>
            <w:tcW w:w="866" w:type="dxa"/>
          </w:tcPr>
          <w:p w:rsidR="00CA44EE" w:rsidRPr="004B267D" w:rsidRDefault="00CA44EE" w:rsidP="00CA44EE">
            <w:pPr>
              <w:jc w:val="center"/>
              <w:rPr>
                <w:b/>
                <w:color w:val="008000"/>
                <w:sz w:val="28"/>
              </w:rPr>
            </w:pPr>
            <w:r w:rsidRPr="004B267D">
              <w:rPr>
                <w:b/>
                <w:color w:val="008000"/>
                <w:sz w:val="28"/>
              </w:rPr>
              <w:sym w:font="Wingdings 2" w:char="F050"/>
            </w:r>
          </w:p>
        </w:tc>
        <w:tc>
          <w:tcPr>
            <w:tcW w:w="859" w:type="dxa"/>
          </w:tcPr>
          <w:p w:rsidR="00CA44EE" w:rsidRPr="004B267D" w:rsidRDefault="00CA44EE" w:rsidP="00CA44EE">
            <w:pPr>
              <w:jc w:val="center"/>
              <w:rPr>
                <w:b/>
                <w:color w:val="008000"/>
                <w:sz w:val="28"/>
              </w:rPr>
            </w:pPr>
          </w:p>
        </w:tc>
      </w:tr>
      <w:tr w:rsidR="00CA44EE" w:rsidRPr="007808B6">
        <w:trPr>
          <w:trHeight w:val="236"/>
        </w:trPr>
        <w:tc>
          <w:tcPr>
            <w:tcW w:w="551" w:type="dxa"/>
          </w:tcPr>
          <w:p w:rsidR="00CA44EE" w:rsidRDefault="00CA44EE" w:rsidP="00CA44EE">
            <w:pPr>
              <w:jc w:val="center"/>
              <w:rPr>
                <w:b/>
              </w:rPr>
            </w:pPr>
            <w:r>
              <w:rPr>
                <w:b/>
              </w:rPr>
              <w:t>157</w:t>
            </w:r>
          </w:p>
        </w:tc>
        <w:tc>
          <w:tcPr>
            <w:tcW w:w="8363" w:type="dxa"/>
          </w:tcPr>
          <w:p w:rsidR="00BA0AD2" w:rsidRDefault="00BA0AD2" w:rsidP="00CA44EE">
            <w:pPr>
              <w:rPr>
                <w:color w:val="008000"/>
              </w:rPr>
            </w:pPr>
            <w:r w:rsidRPr="00BA0AD2">
              <w:rPr>
                <w:noProof/>
                <w:color w:val="008000"/>
                <w:lang w:eastAsia="fr-FR"/>
              </w:rPr>
              <w:drawing>
                <wp:anchor distT="0" distB="0" distL="114300" distR="114300" simplePos="0" relativeHeight="251663360" behindDoc="0" locked="0" layoutInCell="1" allowOverlap="1">
                  <wp:simplePos x="0" y="0"/>
                  <wp:positionH relativeFrom="column">
                    <wp:posOffset>94615</wp:posOffset>
                  </wp:positionH>
                  <wp:positionV relativeFrom="paragraph">
                    <wp:posOffset>3175</wp:posOffset>
                  </wp:positionV>
                  <wp:extent cx="2752969" cy="2051539"/>
                  <wp:effectExtent l="25400" t="0" r="0" b="0"/>
                  <wp:wrapSquare wrapText="bothSides"/>
                  <wp:docPr id="8" name="Image 3" descr=":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JPG"/>
                          <pic:cNvPicPr>
                            <a:picLocks noChangeAspect="1" noChangeArrowheads="1"/>
                          </pic:cNvPicPr>
                        </pic:nvPicPr>
                        <pic:blipFill>
                          <a:blip r:embed="rId10"/>
                          <a:srcRect/>
                          <a:stretch>
                            <a:fillRect/>
                          </a:stretch>
                        </pic:blipFill>
                        <pic:spPr bwMode="auto">
                          <a:xfrm>
                            <a:off x="0" y="0"/>
                            <a:ext cx="2752969" cy="2051539"/>
                          </a:xfrm>
                          <a:prstGeom prst="rect">
                            <a:avLst/>
                          </a:prstGeom>
                          <a:noFill/>
                          <a:ln w="9525">
                            <a:noFill/>
                            <a:miter lim="800000"/>
                            <a:headEnd/>
                            <a:tailEnd/>
                          </a:ln>
                        </pic:spPr>
                      </pic:pic>
                    </a:graphicData>
                  </a:graphic>
                </wp:anchor>
              </w:drawing>
            </w:r>
          </w:p>
          <w:p w:rsidR="00BA0AD2" w:rsidRDefault="00BA0AD2" w:rsidP="00BA0AD2">
            <w:pPr>
              <w:rPr>
                <w:color w:val="008000"/>
              </w:rPr>
            </w:pPr>
            <w:r>
              <w:t xml:space="preserve">Les risques de surdosage peuvent apparaître si le patient est insuffisant rénal/hépatique, si c’est un </w:t>
            </w:r>
            <w:r w:rsidR="00590449" w:rsidRPr="00590449">
              <w:rPr>
                <w:b/>
                <w:color w:val="FF0000"/>
              </w:rPr>
              <w:t xml:space="preserve">crétin de </w:t>
            </w:r>
            <w:proofErr w:type="spellStart"/>
            <w:r w:rsidR="00590449" w:rsidRPr="00590449">
              <w:rPr>
                <w:b/>
                <w:color w:val="FF0000"/>
              </w:rPr>
              <w:t>Took</w:t>
            </w:r>
            <w:proofErr w:type="spellEnd"/>
            <w:r w:rsidR="00590449" w:rsidRPr="00590449">
              <w:rPr>
                <w:b/>
                <w:color w:val="FF0000"/>
              </w:rPr>
              <w:t xml:space="preserve"> </w:t>
            </w:r>
            <w:r w:rsidRPr="00590449">
              <w:rPr>
                <w:b/>
                <w:color w:val="FF0000"/>
              </w:rPr>
              <w:t>(</w:t>
            </w:r>
            <w:proofErr w:type="spellStart"/>
            <w:r w:rsidRPr="00590449">
              <w:rPr>
                <w:b/>
                <w:color w:val="FF0000"/>
              </w:rPr>
              <w:t>Maxiimuuuus</w:t>
            </w:r>
            <w:proofErr w:type="spellEnd"/>
            <w:r w:rsidRPr="00590449">
              <w:rPr>
                <w:b/>
                <w:color w:val="FF0000"/>
              </w:rPr>
              <w:t>)</w:t>
            </w:r>
            <w:r w:rsidR="00590449">
              <w:t>,</w:t>
            </w:r>
            <w:r>
              <w:t xml:space="preserve"> s’il y a une interaction médicamenteuse </w:t>
            </w:r>
            <w:r w:rsidRPr="00416541">
              <w:rPr>
                <w:color w:val="008000"/>
              </w:rPr>
              <w:t>(et non le créti</w:t>
            </w:r>
            <w:r>
              <w:rPr>
                <w:color w:val="008000"/>
              </w:rPr>
              <w:t>nisme ne cause pas de surdosage, quo</w:t>
            </w:r>
            <w:r w:rsidR="00C33F60">
              <w:rPr>
                <w:color w:val="008000"/>
              </w:rPr>
              <w:t>ique un surdosage de fun plus</w:t>
            </w:r>
            <w:r>
              <w:rPr>
                <w:color w:val="008000"/>
              </w:rPr>
              <w:t xml:space="preserve"> que surement mais ce n’est pas dangereux pour la santé ! </w:t>
            </w:r>
            <w:r w:rsidR="00C33F60">
              <w:rPr>
                <w:color w:val="008000"/>
              </w:rPr>
              <w:t xml:space="preserve">                           </w:t>
            </w:r>
            <w:r>
              <w:rPr>
                <w:color w:val="008000"/>
              </w:rPr>
              <w:t xml:space="preserve">Quoique… « Ah </w:t>
            </w:r>
            <w:proofErr w:type="spellStart"/>
            <w:r>
              <w:rPr>
                <w:color w:val="008000"/>
              </w:rPr>
              <w:t>jen</w:t>
            </w:r>
            <w:proofErr w:type="spellEnd"/>
            <w:r>
              <w:rPr>
                <w:color w:val="008000"/>
              </w:rPr>
              <w:t xml:space="preserve"> si !! » </w:t>
            </w:r>
            <w:r w:rsidRPr="00416541">
              <w:rPr>
                <w:color w:val="008000"/>
              </w:rPr>
              <w:t>:D)</w:t>
            </w:r>
          </w:p>
          <w:p w:rsidR="00CA44EE" w:rsidRPr="00BA0AD2" w:rsidRDefault="00CA44EE" w:rsidP="00CA44EE"/>
        </w:tc>
        <w:tc>
          <w:tcPr>
            <w:tcW w:w="866" w:type="dxa"/>
          </w:tcPr>
          <w:p w:rsidR="00CA44EE" w:rsidRPr="004B267D" w:rsidRDefault="00CA44EE" w:rsidP="00CA44EE">
            <w:pPr>
              <w:jc w:val="center"/>
              <w:rPr>
                <w:b/>
                <w:color w:val="008000"/>
                <w:sz w:val="28"/>
              </w:rPr>
            </w:pPr>
          </w:p>
        </w:tc>
        <w:tc>
          <w:tcPr>
            <w:tcW w:w="859" w:type="dxa"/>
          </w:tcPr>
          <w:p w:rsidR="00CA44EE" w:rsidRPr="004B267D" w:rsidRDefault="00CA44EE" w:rsidP="00CA44EE">
            <w:pPr>
              <w:jc w:val="center"/>
              <w:rPr>
                <w:b/>
                <w:color w:val="008000"/>
                <w:sz w:val="28"/>
              </w:rPr>
            </w:pPr>
            <w:r w:rsidRPr="004B267D">
              <w:rPr>
                <w:b/>
                <w:color w:val="008000"/>
                <w:sz w:val="28"/>
              </w:rPr>
              <w:sym w:font="Wingdings 2" w:char="F050"/>
            </w:r>
          </w:p>
        </w:tc>
      </w:tr>
      <w:tr w:rsidR="00416243" w:rsidRPr="007808B6">
        <w:trPr>
          <w:trHeight w:val="236"/>
        </w:trPr>
        <w:tc>
          <w:tcPr>
            <w:tcW w:w="551" w:type="dxa"/>
          </w:tcPr>
          <w:p w:rsidR="00416243" w:rsidRDefault="00416243" w:rsidP="00416243">
            <w:pPr>
              <w:jc w:val="center"/>
              <w:rPr>
                <w:b/>
              </w:rPr>
            </w:pPr>
            <w:r>
              <w:rPr>
                <w:b/>
              </w:rPr>
              <w:t>158</w:t>
            </w:r>
          </w:p>
        </w:tc>
        <w:tc>
          <w:tcPr>
            <w:tcW w:w="8363" w:type="dxa"/>
          </w:tcPr>
          <w:p w:rsidR="00416243" w:rsidRPr="008053D4" w:rsidRDefault="00416243" w:rsidP="00416243">
            <w:r>
              <w:t>Le polymorphisme génétique des cytochromes</w:t>
            </w:r>
            <w:r w:rsidRPr="00416243">
              <w:rPr>
                <w:strike/>
                <w:color w:val="FF0000"/>
              </w:rPr>
              <w:t xml:space="preserve"> ne peut pas créer</w:t>
            </w:r>
            <w:r>
              <w:t xml:space="preserve"> de surdosage </w:t>
            </w:r>
            <w:r w:rsidRPr="00FB4846">
              <w:rPr>
                <w:color w:val="008000"/>
              </w:rPr>
              <w:t>(c’est une des explications du surdosage à dose normale)</w:t>
            </w:r>
          </w:p>
        </w:tc>
        <w:tc>
          <w:tcPr>
            <w:tcW w:w="866" w:type="dxa"/>
          </w:tcPr>
          <w:p w:rsidR="00416243" w:rsidRPr="004B267D" w:rsidRDefault="00416243" w:rsidP="00416243">
            <w:pPr>
              <w:jc w:val="center"/>
              <w:rPr>
                <w:b/>
                <w:color w:val="008000"/>
                <w:sz w:val="28"/>
              </w:rPr>
            </w:pPr>
          </w:p>
        </w:tc>
        <w:tc>
          <w:tcPr>
            <w:tcW w:w="859" w:type="dxa"/>
          </w:tcPr>
          <w:p w:rsidR="00416243" w:rsidRPr="004B267D" w:rsidRDefault="00416243" w:rsidP="00416243">
            <w:pPr>
              <w:jc w:val="center"/>
              <w:rPr>
                <w:b/>
                <w:color w:val="008000"/>
                <w:sz w:val="28"/>
              </w:rPr>
            </w:pPr>
            <w:r w:rsidRPr="004B267D">
              <w:rPr>
                <w:b/>
                <w:color w:val="008000"/>
                <w:sz w:val="28"/>
              </w:rPr>
              <w:sym w:font="Wingdings 2" w:char="F050"/>
            </w:r>
          </w:p>
        </w:tc>
      </w:tr>
      <w:tr w:rsidR="00416243" w:rsidRPr="007808B6">
        <w:trPr>
          <w:trHeight w:val="236"/>
        </w:trPr>
        <w:tc>
          <w:tcPr>
            <w:tcW w:w="551" w:type="dxa"/>
          </w:tcPr>
          <w:p w:rsidR="00416243" w:rsidRDefault="00416243" w:rsidP="00416243">
            <w:pPr>
              <w:jc w:val="center"/>
              <w:rPr>
                <w:b/>
              </w:rPr>
            </w:pPr>
            <w:r>
              <w:rPr>
                <w:b/>
              </w:rPr>
              <w:t>159</w:t>
            </w:r>
          </w:p>
        </w:tc>
        <w:tc>
          <w:tcPr>
            <w:tcW w:w="8363" w:type="dxa"/>
          </w:tcPr>
          <w:p w:rsidR="00416243" w:rsidRPr="00FB4846" w:rsidRDefault="00416243" w:rsidP="00416243">
            <w:r>
              <w:t>La pharmacodépendance est la perte de liberté de s’abstenir d’un médicament</w:t>
            </w:r>
          </w:p>
        </w:tc>
        <w:tc>
          <w:tcPr>
            <w:tcW w:w="866" w:type="dxa"/>
          </w:tcPr>
          <w:p w:rsidR="00416243" w:rsidRPr="004B267D" w:rsidRDefault="00416243" w:rsidP="00416243">
            <w:pPr>
              <w:jc w:val="center"/>
              <w:rPr>
                <w:b/>
                <w:color w:val="008000"/>
                <w:sz w:val="28"/>
              </w:rPr>
            </w:pPr>
            <w:r w:rsidRPr="004B267D">
              <w:rPr>
                <w:b/>
                <w:color w:val="008000"/>
                <w:sz w:val="28"/>
              </w:rPr>
              <w:sym w:font="Wingdings 2" w:char="F050"/>
            </w:r>
          </w:p>
        </w:tc>
        <w:tc>
          <w:tcPr>
            <w:tcW w:w="859" w:type="dxa"/>
          </w:tcPr>
          <w:p w:rsidR="00416243" w:rsidRPr="004B267D" w:rsidRDefault="00416243" w:rsidP="00416243">
            <w:pPr>
              <w:jc w:val="center"/>
              <w:rPr>
                <w:b/>
                <w:color w:val="008000"/>
                <w:sz w:val="28"/>
              </w:rPr>
            </w:pPr>
          </w:p>
        </w:tc>
      </w:tr>
      <w:tr w:rsidR="00416243" w:rsidRPr="007808B6">
        <w:trPr>
          <w:trHeight w:val="236"/>
        </w:trPr>
        <w:tc>
          <w:tcPr>
            <w:tcW w:w="551" w:type="dxa"/>
          </w:tcPr>
          <w:p w:rsidR="00416243" w:rsidRDefault="00416243" w:rsidP="00416243">
            <w:pPr>
              <w:jc w:val="center"/>
              <w:rPr>
                <w:b/>
              </w:rPr>
            </w:pPr>
            <w:r>
              <w:rPr>
                <w:b/>
              </w:rPr>
              <w:t>160</w:t>
            </w:r>
          </w:p>
        </w:tc>
        <w:tc>
          <w:tcPr>
            <w:tcW w:w="8363" w:type="dxa"/>
          </w:tcPr>
          <w:p w:rsidR="00416243" w:rsidRPr="008053D4" w:rsidRDefault="00416243" w:rsidP="00416243">
            <w:r>
              <w:t>Il y a 2 types de pharmacodépendance</w:t>
            </w:r>
          </w:p>
        </w:tc>
        <w:tc>
          <w:tcPr>
            <w:tcW w:w="866" w:type="dxa"/>
          </w:tcPr>
          <w:p w:rsidR="00416243" w:rsidRPr="004B267D" w:rsidRDefault="00416243" w:rsidP="00416243">
            <w:pPr>
              <w:jc w:val="center"/>
              <w:rPr>
                <w:b/>
                <w:color w:val="008000"/>
                <w:sz w:val="28"/>
              </w:rPr>
            </w:pPr>
            <w:r w:rsidRPr="004B267D">
              <w:rPr>
                <w:b/>
                <w:color w:val="008000"/>
                <w:sz w:val="28"/>
              </w:rPr>
              <w:sym w:font="Wingdings 2" w:char="F050"/>
            </w:r>
          </w:p>
        </w:tc>
        <w:tc>
          <w:tcPr>
            <w:tcW w:w="859" w:type="dxa"/>
          </w:tcPr>
          <w:p w:rsidR="00416243" w:rsidRPr="004B267D" w:rsidRDefault="00416243" w:rsidP="00416243">
            <w:pPr>
              <w:jc w:val="center"/>
              <w:rPr>
                <w:b/>
                <w:color w:val="008000"/>
                <w:sz w:val="28"/>
              </w:rPr>
            </w:pPr>
          </w:p>
        </w:tc>
      </w:tr>
      <w:tr w:rsidR="00416243" w:rsidRPr="007808B6">
        <w:trPr>
          <w:trHeight w:val="236"/>
        </w:trPr>
        <w:tc>
          <w:tcPr>
            <w:tcW w:w="551" w:type="dxa"/>
          </w:tcPr>
          <w:p w:rsidR="00416243" w:rsidRDefault="00416243" w:rsidP="00416243">
            <w:pPr>
              <w:jc w:val="center"/>
              <w:rPr>
                <w:b/>
              </w:rPr>
            </w:pPr>
            <w:r>
              <w:rPr>
                <w:b/>
              </w:rPr>
              <w:t>161</w:t>
            </w:r>
          </w:p>
        </w:tc>
        <w:tc>
          <w:tcPr>
            <w:tcW w:w="8363" w:type="dxa"/>
          </w:tcPr>
          <w:p w:rsidR="00416243" w:rsidRPr="00DF24BB" w:rsidRDefault="00416243" w:rsidP="00416243">
            <w:r>
              <w:t xml:space="preserve">La pharmacodépendance </w:t>
            </w:r>
            <w:r w:rsidRPr="00416243">
              <w:rPr>
                <w:strike/>
                <w:color w:val="FF0000"/>
              </w:rPr>
              <w:t>physique</w:t>
            </w:r>
            <w:r>
              <w:t xml:space="preserve"> correspond au désir de répéter les prises pour retrouver les effets liés aux produits </w:t>
            </w:r>
            <w:r w:rsidRPr="00FB4846">
              <w:rPr>
                <w:color w:val="008000"/>
              </w:rPr>
              <w:t xml:space="preserve">(c’est la définition de la </w:t>
            </w:r>
            <w:proofErr w:type="spellStart"/>
            <w:r w:rsidRPr="00FB4846">
              <w:rPr>
                <w:color w:val="008000"/>
              </w:rPr>
              <w:t>pharmacodep</w:t>
            </w:r>
            <w:proofErr w:type="spellEnd"/>
            <w:r w:rsidRPr="00FB4846">
              <w:rPr>
                <w:color w:val="008000"/>
              </w:rPr>
              <w:t xml:space="preserve"> PSYCHIQUE)</w:t>
            </w:r>
          </w:p>
        </w:tc>
        <w:tc>
          <w:tcPr>
            <w:tcW w:w="866" w:type="dxa"/>
          </w:tcPr>
          <w:p w:rsidR="00416243" w:rsidRPr="004B267D" w:rsidRDefault="00416243" w:rsidP="00416243">
            <w:pPr>
              <w:jc w:val="center"/>
              <w:rPr>
                <w:b/>
                <w:color w:val="008000"/>
                <w:sz w:val="28"/>
              </w:rPr>
            </w:pPr>
          </w:p>
        </w:tc>
        <w:tc>
          <w:tcPr>
            <w:tcW w:w="859" w:type="dxa"/>
          </w:tcPr>
          <w:p w:rsidR="00416243" w:rsidRPr="004B267D" w:rsidRDefault="00416243" w:rsidP="00416243">
            <w:pPr>
              <w:jc w:val="center"/>
              <w:rPr>
                <w:b/>
                <w:color w:val="008000"/>
                <w:sz w:val="28"/>
              </w:rPr>
            </w:pPr>
            <w:r w:rsidRPr="004B267D">
              <w:rPr>
                <w:b/>
                <w:color w:val="008000"/>
                <w:sz w:val="28"/>
              </w:rPr>
              <w:sym w:font="Wingdings 2" w:char="F050"/>
            </w:r>
          </w:p>
        </w:tc>
      </w:tr>
      <w:tr w:rsidR="00416243" w:rsidRPr="007808B6">
        <w:trPr>
          <w:trHeight w:val="236"/>
        </w:trPr>
        <w:tc>
          <w:tcPr>
            <w:tcW w:w="551" w:type="dxa"/>
          </w:tcPr>
          <w:p w:rsidR="00416243" w:rsidRDefault="00416243" w:rsidP="00BA0AD2">
            <w:pPr>
              <w:rPr>
                <w:b/>
              </w:rPr>
            </w:pPr>
            <w:r>
              <w:rPr>
                <w:b/>
              </w:rPr>
              <w:t>162</w:t>
            </w:r>
          </w:p>
        </w:tc>
        <w:tc>
          <w:tcPr>
            <w:tcW w:w="8363" w:type="dxa"/>
          </w:tcPr>
          <w:p w:rsidR="00AA3705" w:rsidRDefault="00416243" w:rsidP="00BA0AD2">
            <w:pPr>
              <w:rPr>
                <w:i/>
              </w:rPr>
            </w:pPr>
            <w:r w:rsidRPr="00AA3705">
              <w:rPr>
                <w:i/>
                <w:noProof/>
                <w:lang w:eastAsia="fr-FR"/>
              </w:rPr>
              <w:drawing>
                <wp:anchor distT="0" distB="0" distL="114300" distR="114300" simplePos="0" relativeHeight="251664384" behindDoc="0" locked="0" layoutInCell="1" allowOverlap="1">
                  <wp:simplePos x="0" y="0"/>
                  <wp:positionH relativeFrom="column">
                    <wp:posOffset>94615</wp:posOffset>
                  </wp:positionH>
                  <wp:positionV relativeFrom="paragraph">
                    <wp:posOffset>-6350</wp:posOffset>
                  </wp:positionV>
                  <wp:extent cx="1826846" cy="2450123"/>
                  <wp:effectExtent l="25400" t="0" r="1954" b="0"/>
                  <wp:wrapSquare wrapText="bothSides"/>
                  <wp:docPr id="3" name="Image 1" descr="::Dropbox:Photos:Photo 29-10-12 15 59 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opbox:Photos:Photo 29-10-12 15 59 26.jpg"/>
                          <pic:cNvPicPr>
                            <a:picLocks noChangeAspect="1" noChangeArrowheads="1"/>
                          </pic:cNvPicPr>
                        </pic:nvPicPr>
                        <pic:blipFill>
                          <a:blip r:embed="rId11"/>
                          <a:srcRect/>
                          <a:stretch>
                            <a:fillRect/>
                          </a:stretch>
                        </pic:blipFill>
                        <pic:spPr bwMode="auto">
                          <a:xfrm>
                            <a:off x="0" y="0"/>
                            <a:ext cx="1826846" cy="2450123"/>
                          </a:xfrm>
                          <a:prstGeom prst="rect">
                            <a:avLst/>
                          </a:prstGeom>
                          <a:noFill/>
                          <a:ln w="9525">
                            <a:noFill/>
                            <a:miter lim="800000"/>
                            <a:headEnd/>
                            <a:tailEnd/>
                          </a:ln>
                        </pic:spPr>
                      </pic:pic>
                    </a:graphicData>
                  </a:graphic>
                </wp:anchor>
              </w:drawing>
            </w:r>
            <w:r w:rsidR="00AA3705" w:rsidRPr="00AA3705">
              <w:rPr>
                <w:i/>
              </w:rPr>
              <w:t xml:space="preserve">Cette fois </w:t>
            </w:r>
            <w:proofErr w:type="spellStart"/>
            <w:r w:rsidR="00AA3705" w:rsidRPr="00AA3705">
              <w:rPr>
                <w:i/>
              </w:rPr>
              <w:t>çi</w:t>
            </w:r>
            <w:proofErr w:type="spellEnd"/>
            <w:r w:rsidR="00AA3705" w:rsidRPr="00AA3705">
              <w:rPr>
                <w:i/>
              </w:rPr>
              <w:t xml:space="preserve"> c’est plus tendu, robe rouge, cheveux rouges, ou cheveux bleus ? c’est laquelle la plus belle ??</w:t>
            </w:r>
          </w:p>
          <w:p w:rsidR="00AA3705" w:rsidRDefault="00AA3705" w:rsidP="00BA0AD2">
            <w:pPr>
              <w:rPr>
                <w:i/>
              </w:rPr>
            </w:pPr>
          </w:p>
          <w:p w:rsidR="00416243" w:rsidRPr="00AA3705" w:rsidRDefault="00AA3705" w:rsidP="00BA0AD2">
            <w:pPr>
              <w:rPr>
                <w:i/>
              </w:rPr>
            </w:pPr>
            <w:r>
              <w:rPr>
                <w:i/>
              </w:rPr>
              <w:t xml:space="preserve">Ça c’était le pique-nique pu*** un grand moment d’intégration, à la rentrée prochaine, ça sera vous les pu*** !! </w:t>
            </w:r>
            <w:r w:rsidRPr="00AA3705">
              <w:rPr>
                <w:i/>
                <w:sz w:val="16"/>
              </w:rPr>
              <w:t>Vous inquiétez pas c’est fun ;)</w:t>
            </w:r>
          </w:p>
        </w:tc>
        <w:tc>
          <w:tcPr>
            <w:tcW w:w="866" w:type="dxa"/>
          </w:tcPr>
          <w:p w:rsidR="00416243" w:rsidRPr="004B267D" w:rsidRDefault="00416243" w:rsidP="00416243">
            <w:pPr>
              <w:jc w:val="center"/>
              <w:rPr>
                <w:b/>
                <w:color w:val="008000"/>
                <w:sz w:val="28"/>
              </w:rPr>
            </w:pPr>
            <w:r>
              <w:rPr>
                <w:b/>
                <w:color w:val="008000"/>
                <w:sz w:val="28"/>
              </w:rPr>
              <w:t>E !</w:t>
            </w:r>
          </w:p>
        </w:tc>
        <w:tc>
          <w:tcPr>
            <w:tcW w:w="859" w:type="dxa"/>
          </w:tcPr>
          <w:p w:rsidR="00416243" w:rsidRPr="004B267D" w:rsidRDefault="00416243" w:rsidP="00416243">
            <w:pPr>
              <w:jc w:val="center"/>
              <w:rPr>
                <w:b/>
                <w:color w:val="008000"/>
                <w:sz w:val="28"/>
              </w:rPr>
            </w:pPr>
          </w:p>
        </w:tc>
      </w:tr>
      <w:tr w:rsidR="00416243" w:rsidRPr="007808B6">
        <w:trPr>
          <w:trHeight w:val="236"/>
        </w:trPr>
        <w:tc>
          <w:tcPr>
            <w:tcW w:w="551" w:type="dxa"/>
          </w:tcPr>
          <w:p w:rsidR="00416243" w:rsidRDefault="00416243" w:rsidP="00416243">
            <w:pPr>
              <w:jc w:val="center"/>
              <w:rPr>
                <w:b/>
              </w:rPr>
            </w:pPr>
            <w:r>
              <w:rPr>
                <w:b/>
              </w:rPr>
              <w:t>163</w:t>
            </w:r>
          </w:p>
        </w:tc>
        <w:tc>
          <w:tcPr>
            <w:tcW w:w="8363" w:type="dxa"/>
          </w:tcPr>
          <w:p w:rsidR="00416243" w:rsidRPr="008053D4" w:rsidRDefault="00416243" w:rsidP="00416243">
            <w:r>
              <w:t xml:space="preserve">La Tolérance est la diminution de l’effet pour une dose </w:t>
            </w:r>
            <w:r w:rsidRPr="00416243">
              <w:rPr>
                <w:strike/>
                <w:color w:val="FF0000"/>
              </w:rPr>
              <w:t>variable</w:t>
            </w:r>
            <w:r>
              <w:t xml:space="preserve"> de médicament au fur et à mesure que se répète son administration </w:t>
            </w:r>
            <w:r w:rsidRPr="00FB4846">
              <w:rPr>
                <w:color w:val="008000"/>
              </w:rPr>
              <w:t>(dose fixe)</w:t>
            </w:r>
          </w:p>
        </w:tc>
        <w:tc>
          <w:tcPr>
            <w:tcW w:w="866" w:type="dxa"/>
          </w:tcPr>
          <w:p w:rsidR="00416243" w:rsidRPr="004B267D" w:rsidRDefault="00416243" w:rsidP="00416243">
            <w:pPr>
              <w:jc w:val="center"/>
              <w:rPr>
                <w:b/>
                <w:color w:val="008000"/>
                <w:sz w:val="28"/>
              </w:rPr>
            </w:pPr>
          </w:p>
        </w:tc>
        <w:tc>
          <w:tcPr>
            <w:tcW w:w="859" w:type="dxa"/>
          </w:tcPr>
          <w:p w:rsidR="00416243" w:rsidRPr="004B267D" w:rsidRDefault="00416243" w:rsidP="00416243">
            <w:pPr>
              <w:jc w:val="center"/>
              <w:rPr>
                <w:b/>
                <w:color w:val="008000"/>
                <w:sz w:val="28"/>
              </w:rPr>
            </w:pPr>
            <w:r w:rsidRPr="004B267D">
              <w:rPr>
                <w:b/>
                <w:color w:val="008000"/>
                <w:sz w:val="28"/>
              </w:rPr>
              <w:sym w:font="Wingdings 2" w:char="F050"/>
            </w:r>
          </w:p>
        </w:tc>
      </w:tr>
      <w:tr w:rsidR="00416243" w:rsidRPr="007808B6">
        <w:trPr>
          <w:trHeight w:val="236"/>
        </w:trPr>
        <w:tc>
          <w:tcPr>
            <w:tcW w:w="551" w:type="dxa"/>
          </w:tcPr>
          <w:p w:rsidR="00416243" w:rsidRDefault="00416243" w:rsidP="00416243">
            <w:pPr>
              <w:jc w:val="center"/>
              <w:rPr>
                <w:b/>
              </w:rPr>
            </w:pPr>
            <w:r>
              <w:rPr>
                <w:b/>
              </w:rPr>
              <w:t>164</w:t>
            </w:r>
          </w:p>
        </w:tc>
        <w:tc>
          <w:tcPr>
            <w:tcW w:w="8363" w:type="dxa"/>
          </w:tcPr>
          <w:p w:rsidR="00416243" w:rsidRPr="008053D4" w:rsidRDefault="00416243" w:rsidP="00416243">
            <w:r>
              <w:t>Pour éliminer le phénomène de tolérance il faut augmenter les posologies</w:t>
            </w:r>
          </w:p>
        </w:tc>
        <w:tc>
          <w:tcPr>
            <w:tcW w:w="866" w:type="dxa"/>
          </w:tcPr>
          <w:p w:rsidR="00416243" w:rsidRPr="004B267D" w:rsidRDefault="00416243" w:rsidP="00416243">
            <w:pPr>
              <w:jc w:val="center"/>
              <w:rPr>
                <w:b/>
                <w:color w:val="008000"/>
                <w:sz w:val="28"/>
              </w:rPr>
            </w:pPr>
            <w:r w:rsidRPr="004B267D">
              <w:rPr>
                <w:b/>
                <w:color w:val="008000"/>
                <w:sz w:val="28"/>
              </w:rPr>
              <w:sym w:font="Wingdings 2" w:char="F050"/>
            </w:r>
          </w:p>
        </w:tc>
        <w:tc>
          <w:tcPr>
            <w:tcW w:w="859" w:type="dxa"/>
          </w:tcPr>
          <w:p w:rsidR="00416243" w:rsidRPr="004B267D" w:rsidRDefault="00416243" w:rsidP="00416243">
            <w:pPr>
              <w:jc w:val="center"/>
              <w:rPr>
                <w:b/>
                <w:color w:val="008000"/>
                <w:sz w:val="28"/>
              </w:rPr>
            </w:pPr>
          </w:p>
        </w:tc>
      </w:tr>
      <w:tr w:rsidR="00416243" w:rsidRPr="007808B6">
        <w:trPr>
          <w:trHeight w:val="236"/>
        </w:trPr>
        <w:tc>
          <w:tcPr>
            <w:tcW w:w="551" w:type="dxa"/>
          </w:tcPr>
          <w:p w:rsidR="00416243" w:rsidRDefault="00416243" w:rsidP="00416243">
            <w:pPr>
              <w:jc w:val="center"/>
              <w:rPr>
                <w:b/>
              </w:rPr>
            </w:pPr>
            <w:r>
              <w:rPr>
                <w:b/>
              </w:rPr>
              <w:t>165</w:t>
            </w:r>
          </w:p>
        </w:tc>
        <w:tc>
          <w:tcPr>
            <w:tcW w:w="8363" w:type="dxa"/>
          </w:tcPr>
          <w:p w:rsidR="00416243" w:rsidRPr="008053D4" w:rsidRDefault="00416243" w:rsidP="00416243">
            <w:r>
              <w:t xml:space="preserve">Les centres </w:t>
            </w:r>
            <w:proofErr w:type="spellStart"/>
            <w:r>
              <w:t>anti-poison</w:t>
            </w:r>
            <w:proofErr w:type="spellEnd"/>
            <w:r>
              <w:t xml:space="preserve"> sont au sein des CHU et informent médecins et patients possiblement par téléphone </w:t>
            </w:r>
          </w:p>
        </w:tc>
        <w:tc>
          <w:tcPr>
            <w:tcW w:w="866" w:type="dxa"/>
          </w:tcPr>
          <w:p w:rsidR="00416243" w:rsidRPr="004B267D" w:rsidRDefault="00416243" w:rsidP="00416243">
            <w:pPr>
              <w:jc w:val="center"/>
              <w:rPr>
                <w:b/>
                <w:color w:val="008000"/>
                <w:sz w:val="28"/>
              </w:rPr>
            </w:pPr>
            <w:r w:rsidRPr="004B267D">
              <w:rPr>
                <w:b/>
                <w:color w:val="008000"/>
                <w:sz w:val="28"/>
              </w:rPr>
              <w:sym w:font="Wingdings 2" w:char="F050"/>
            </w:r>
          </w:p>
        </w:tc>
        <w:tc>
          <w:tcPr>
            <w:tcW w:w="859" w:type="dxa"/>
          </w:tcPr>
          <w:p w:rsidR="00416243" w:rsidRPr="004B267D" w:rsidRDefault="00416243" w:rsidP="00416243">
            <w:pPr>
              <w:jc w:val="center"/>
              <w:rPr>
                <w:b/>
                <w:color w:val="008000"/>
                <w:sz w:val="28"/>
              </w:rPr>
            </w:pPr>
          </w:p>
        </w:tc>
      </w:tr>
      <w:tr w:rsidR="00416243" w:rsidRPr="007808B6">
        <w:trPr>
          <w:trHeight w:val="236"/>
        </w:trPr>
        <w:tc>
          <w:tcPr>
            <w:tcW w:w="551" w:type="dxa"/>
          </w:tcPr>
          <w:p w:rsidR="00416243" w:rsidRDefault="00416243" w:rsidP="00416243">
            <w:pPr>
              <w:jc w:val="center"/>
              <w:rPr>
                <w:b/>
              </w:rPr>
            </w:pPr>
            <w:r>
              <w:rPr>
                <w:b/>
              </w:rPr>
              <w:t>166</w:t>
            </w:r>
          </w:p>
        </w:tc>
        <w:tc>
          <w:tcPr>
            <w:tcW w:w="8363" w:type="dxa"/>
          </w:tcPr>
          <w:p w:rsidR="00416243" w:rsidRPr="008053D4" w:rsidRDefault="00416243" w:rsidP="00416243">
            <w:r>
              <w:t xml:space="preserve">Il existe un centre d’évaluation et d’information sur la pharmacodépendance pour découvrir les </w:t>
            </w:r>
            <w:proofErr w:type="spellStart"/>
            <w:r>
              <w:t>mdts</w:t>
            </w:r>
            <w:proofErr w:type="spellEnd"/>
            <w:r>
              <w:t xml:space="preserve"> créant </w:t>
            </w:r>
            <w:proofErr w:type="gramStart"/>
            <w:r>
              <w:t>des dépendance</w:t>
            </w:r>
            <w:proofErr w:type="gramEnd"/>
            <w:r>
              <w:t xml:space="preserve"> et en modifier alors les RCP, conditions de prescription/délivrance</w:t>
            </w:r>
          </w:p>
        </w:tc>
        <w:tc>
          <w:tcPr>
            <w:tcW w:w="866" w:type="dxa"/>
          </w:tcPr>
          <w:p w:rsidR="00416243" w:rsidRPr="004B267D" w:rsidRDefault="00416243" w:rsidP="00416243">
            <w:pPr>
              <w:jc w:val="center"/>
              <w:rPr>
                <w:b/>
                <w:color w:val="008000"/>
                <w:sz w:val="28"/>
              </w:rPr>
            </w:pPr>
            <w:r w:rsidRPr="004B267D">
              <w:rPr>
                <w:b/>
                <w:color w:val="008000"/>
                <w:sz w:val="28"/>
              </w:rPr>
              <w:sym w:font="Wingdings 2" w:char="F050"/>
            </w:r>
          </w:p>
        </w:tc>
        <w:tc>
          <w:tcPr>
            <w:tcW w:w="859" w:type="dxa"/>
          </w:tcPr>
          <w:p w:rsidR="00416243" w:rsidRPr="004B267D" w:rsidRDefault="00416243" w:rsidP="00416243">
            <w:pPr>
              <w:jc w:val="center"/>
              <w:rPr>
                <w:b/>
                <w:color w:val="008000"/>
                <w:sz w:val="28"/>
              </w:rPr>
            </w:pPr>
          </w:p>
        </w:tc>
      </w:tr>
      <w:tr w:rsidR="00416243" w:rsidRPr="007808B6">
        <w:trPr>
          <w:trHeight w:val="236"/>
        </w:trPr>
        <w:tc>
          <w:tcPr>
            <w:tcW w:w="551" w:type="dxa"/>
          </w:tcPr>
          <w:p w:rsidR="00416243" w:rsidRDefault="00416243" w:rsidP="00416243">
            <w:pPr>
              <w:jc w:val="center"/>
              <w:rPr>
                <w:b/>
              </w:rPr>
            </w:pPr>
            <w:r>
              <w:rPr>
                <w:b/>
              </w:rPr>
              <w:t>167</w:t>
            </w:r>
          </w:p>
        </w:tc>
        <w:tc>
          <w:tcPr>
            <w:tcW w:w="8363" w:type="dxa"/>
          </w:tcPr>
          <w:p w:rsidR="00416243" w:rsidRPr="008053D4" w:rsidRDefault="00416243" w:rsidP="00416243">
            <w:r>
              <w:t>La pharmacodépendance physique peut amener à l’arrêt des troubles physiques intenses, comme à un retour de la symptomatologie de manière exacerbée</w:t>
            </w:r>
          </w:p>
        </w:tc>
        <w:tc>
          <w:tcPr>
            <w:tcW w:w="866" w:type="dxa"/>
          </w:tcPr>
          <w:p w:rsidR="00416243" w:rsidRPr="004B267D" w:rsidRDefault="00416243" w:rsidP="00416243">
            <w:pPr>
              <w:jc w:val="center"/>
              <w:rPr>
                <w:b/>
                <w:color w:val="008000"/>
                <w:sz w:val="28"/>
              </w:rPr>
            </w:pPr>
            <w:r w:rsidRPr="004B267D">
              <w:rPr>
                <w:b/>
                <w:color w:val="008000"/>
                <w:sz w:val="28"/>
              </w:rPr>
              <w:sym w:font="Wingdings 2" w:char="F050"/>
            </w:r>
          </w:p>
        </w:tc>
        <w:tc>
          <w:tcPr>
            <w:tcW w:w="859" w:type="dxa"/>
          </w:tcPr>
          <w:p w:rsidR="00416243" w:rsidRPr="004B267D" w:rsidRDefault="00416243" w:rsidP="00416243">
            <w:pPr>
              <w:jc w:val="center"/>
              <w:rPr>
                <w:b/>
                <w:color w:val="008000"/>
                <w:sz w:val="28"/>
              </w:rPr>
            </w:pPr>
          </w:p>
        </w:tc>
      </w:tr>
      <w:tr w:rsidR="00416243" w:rsidRPr="007808B6">
        <w:trPr>
          <w:trHeight w:val="236"/>
        </w:trPr>
        <w:tc>
          <w:tcPr>
            <w:tcW w:w="551" w:type="dxa"/>
          </w:tcPr>
          <w:p w:rsidR="00416243" w:rsidRDefault="00416243" w:rsidP="00416243">
            <w:pPr>
              <w:jc w:val="center"/>
              <w:rPr>
                <w:b/>
              </w:rPr>
            </w:pPr>
            <w:r>
              <w:rPr>
                <w:b/>
              </w:rPr>
              <w:t>168</w:t>
            </w:r>
          </w:p>
        </w:tc>
        <w:tc>
          <w:tcPr>
            <w:tcW w:w="8363" w:type="dxa"/>
          </w:tcPr>
          <w:p w:rsidR="00416243" w:rsidRPr="008053D4" w:rsidRDefault="00416243" w:rsidP="00416243">
            <w:r>
              <w:t>Quand vous serez médecins vous aurez le devoir de vous former et de vous informer, mais aussi de suivre les recommandations, faire de bons diagnostiques et de ne pas prendre les patients pour des objets privés de conscience ;)</w:t>
            </w:r>
          </w:p>
        </w:tc>
        <w:tc>
          <w:tcPr>
            <w:tcW w:w="866" w:type="dxa"/>
          </w:tcPr>
          <w:p w:rsidR="00416243" w:rsidRPr="004B267D" w:rsidRDefault="00416243" w:rsidP="00416243">
            <w:pPr>
              <w:jc w:val="center"/>
              <w:rPr>
                <w:b/>
                <w:color w:val="008000"/>
                <w:sz w:val="28"/>
              </w:rPr>
            </w:pPr>
            <w:r w:rsidRPr="004B267D">
              <w:rPr>
                <w:b/>
                <w:color w:val="008000"/>
                <w:sz w:val="28"/>
              </w:rPr>
              <w:sym w:font="Wingdings 2" w:char="F050"/>
            </w:r>
          </w:p>
        </w:tc>
        <w:tc>
          <w:tcPr>
            <w:tcW w:w="859" w:type="dxa"/>
          </w:tcPr>
          <w:p w:rsidR="00416243" w:rsidRPr="004B267D" w:rsidRDefault="00416243" w:rsidP="00416243">
            <w:pPr>
              <w:jc w:val="center"/>
              <w:rPr>
                <w:b/>
                <w:color w:val="008000"/>
                <w:sz w:val="28"/>
              </w:rPr>
            </w:pPr>
          </w:p>
        </w:tc>
      </w:tr>
      <w:tr w:rsidR="00416243" w:rsidRPr="007808B6">
        <w:trPr>
          <w:trHeight w:val="236"/>
        </w:trPr>
        <w:tc>
          <w:tcPr>
            <w:tcW w:w="551" w:type="dxa"/>
          </w:tcPr>
          <w:p w:rsidR="00416243" w:rsidRDefault="00416243" w:rsidP="00416243">
            <w:pPr>
              <w:jc w:val="center"/>
              <w:rPr>
                <w:b/>
              </w:rPr>
            </w:pPr>
            <w:r>
              <w:rPr>
                <w:b/>
              </w:rPr>
              <w:t>169</w:t>
            </w:r>
          </w:p>
        </w:tc>
        <w:tc>
          <w:tcPr>
            <w:tcW w:w="8363" w:type="dxa"/>
          </w:tcPr>
          <w:p w:rsidR="00416243" w:rsidRPr="008053D4" w:rsidRDefault="00416243" w:rsidP="00416243">
            <w:r>
              <w:t>Tous les médicaments sont toxiques, comme le disait Paracelse, c’est la dose qui fait le poison, en tant que futur médecins vous avez le devoir de faire de bonne prescription, la pharmaco c’est donc chiant à apprendre mais hyper important dans la pratique, sans médicaments on ne fait pas grand chose aujourd’hui !</w:t>
            </w:r>
          </w:p>
        </w:tc>
        <w:tc>
          <w:tcPr>
            <w:tcW w:w="866" w:type="dxa"/>
          </w:tcPr>
          <w:p w:rsidR="00416243" w:rsidRPr="004B267D" w:rsidRDefault="00416243" w:rsidP="00416243">
            <w:pPr>
              <w:jc w:val="center"/>
              <w:rPr>
                <w:b/>
                <w:color w:val="008000"/>
                <w:sz w:val="28"/>
              </w:rPr>
            </w:pPr>
            <w:r w:rsidRPr="004B267D">
              <w:rPr>
                <w:b/>
                <w:color w:val="008000"/>
                <w:sz w:val="28"/>
              </w:rPr>
              <w:sym w:font="Wingdings 2" w:char="F050"/>
            </w:r>
          </w:p>
        </w:tc>
        <w:tc>
          <w:tcPr>
            <w:tcW w:w="859" w:type="dxa"/>
          </w:tcPr>
          <w:p w:rsidR="00416243" w:rsidRPr="004B267D" w:rsidRDefault="00416243" w:rsidP="00416243">
            <w:pPr>
              <w:jc w:val="center"/>
              <w:rPr>
                <w:b/>
                <w:color w:val="008000"/>
                <w:sz w:val="28"/>
              </w:rPr>
            </w:pPr>
          </w:p>
        </w:tc>
      </w:tr>
      <w:tr w:rsidR="00416243" w:rsidRPr="007808B6">
        <w:trPr>
          <w:trHeight w:val="236"/>
        </w:trPr>
        <w:tc>
          <w:tcPr>
            <w:tcW w:w="551" w:type="dxa"/>
          </w:tcPr>
          <w:p w:rsidR="00416243" w:rsidRDefault="00416243" w:rsidP="00416243">
            <w:pPr>
              <w:jc w:val="center"/>
              <w:rPr>
                <w:b/>
              </w:rPr>
            </w:pPr>
            <w:r>
              <w:rPr>
                <w:b/>
              </w:rPr>
              <w:t>170</w:t>
            </w:r>
          </w:p>
        </w:tc>
        <w:tc>
          <w:tcPr>
            <w:tcW w:w="8363" w:type="dxa"/>
          </w:tcPr>
          <w:p w:rsidR="00416243" w:rsidRDefault="00416243" w:rsidP="00416243">
            <w:r>
              <w:t>Finalement on y est, 170 items, j’en ai terriblement chi** et j’espère que ça vous a servi !</w:t>
            </w:r>
          </w:p>
          <w:p w:rsidR="00416243" w:rsidRDefault="00416243" w:rsidP="00416243">
            <w:r>
              <w:t xml:space="preserve">Dernière question </w:t>
            </w:r>
            <w:proofErr w:type="spellStart"/>
            <w:r>
              <w:t>auquelle</w:t>
            </w:r>
            <w:proofErr w:type="spellEnd"/>
            <w:r>
              <w:t xml:space="preserve"> seul vous pouvez répondre :</w:t>
            </w:r>
          </w:p>
          <w:p w:rsidR="00416243" w:rsidRPr="008053D4" w:rsidRDefault="00416243" w:rsidP="00416243">
            <w:r>
              <w:t> « L’année prochaine je serai en P2 ! »</w:t>
            </w:r>
          </w:p>
        </w:tc>
        <w:tc>
          <w:tcPr>
            <w:tcW w:w="866" w:type="dxa"/>
          </w:tcPr>
          <w:p w:rsidR="00416243" w:rsidRPr="004B267D" w:rsidRDefault="00416243" w:rsidP="00416243">
            <w:pPr>
              <w:jc w:val="center"/>
              <w:rPr>
                <w:b/>
                <w:color w:val="008000"/>
                <w:sz w:val="28"/>
              </w:rPr>
            </w:pPr>
          </w:p>
        </w:tc>
        <w:tc>
          <w:tcPr>
            <w:tcW w:w="859" w:type="dxa"/>
          </w:tcPr>
          <w:p w:rsidR="00416243" w:rsidRPr="004B267D" w:rsidRDefault="00416243" w:rsidP="00416243">
            <w:pPr>
              <w:jc w:val="center"/>
              <w:rPr>
                <w:b/>
                <w:color w:val="008000"/>
                <w:sz w:val="28"/>
              </w:rPr>
            </w:pPr>
          </w:p>
        </w:tc>
      </w:tr>
    </w:tbl>
    <w:p w:rsidR="00E144ED" w:rsidRPr="002934CE" w:rsidRDefault="00E144ED" w:rsidP="00E144ED">
      <w:pPr>
        <w:spacing w:after="0" w:line="240" w:lineRule="auto"/>
        <w:jc w:val="both"/>
        <w:rPr>
          <w:rFonts w:ascii="Arial" w:eastAsia="Times New Roman" w:hAnsi="Arial" w:cs="Arial"/>
          <w:sz w:val="20"/>
          <w:szCs w:val="20"/>
        </w:rPr>
      </w:pPr>
    </w:p>
    <w:p w:rsidR="00416243" w:rsidRDefault="00416243" w:rsidP="00E144ED">
      <w:pPr>
        <w:widowControl w:val="0"/>
        <w:tabs>
          <w:tab w:val="left" w:pos="4228"/>
        </w:tabs>
        <w:autoSpaceDE w:val="0"/>
        <w:autoSpaceDN w:val="0"/>
        <w:adjustRightInd w:val="0"/>
        <w:spacing w:after="0" w:line="240" w:lineRule="auto"/>
        <w:ind w:right="-1826"/>
        <w:jc w:val="both"/>
        <w:rPr>
          <w:rFonts w:ascii="Arial" w:hAnsi="Arial" w:cs="Arial"/>
          <w:sz w:val="20"/>
          <w:szCs w:val="20"/>
        </w:rPr>
      </w:pPr>
    </w:p>
    <w:p w:rsidR="00BA0AD2" w:rsidRDefault="00BA0AD2" w:rsidP="004D5667">
      <w:pPr>
        <w:rPr>
          <w:rFonts w:ascii="Times New Roman" w:hAnsi="Times New Roman"/>
        </w:rPr>
      </w:pPr>
    </w:p>
    <w:p w:rsidR="00C82491" w:rsidRPr="00DB10EA" w:rsidRDefault="00416243" w:rsidP="004D5667">
      <w:pPr>
        <w:rPr>
          <w:rFonts w:ascii="Times New Roman" w:hAnsi="Times New Roman"/>
        </w:rPr>
      </w:pPr>
      <w:r>
        <w:rPr>
          <w:rFonts w:ascii="Times New Roman" w:hAnsi="Times New Roman"/>
          <w:noProof/>
          <w:lang w:eastAsia="fr-FR"/>
        </w:rPr>
        <w:drawing>
          <wp:inline distT="0" distB="0" distL="0" distR="0">
            <wp:extent cx="6633308" cy="4753708"/>
            <wp:effectExtent l="25400" t="0" r="0" b="0"/>
            <wp:docPr id="5" name="Image 2" descr=":TUTORAT 2012-2013:Tut' rentrée Pharmaco :Dév clinique:li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UTORAT 2012-2013:Tut' rentrée Pharmaco :Dév clinique:like.jpg"/>
                    <pic:cNvPicPr>
                      <a:picLocks noChangeAspect="1" noChangeArrowheads="1"/>
                    </pic:cNvPicPr>
                  </pic:nvPicPr>
                  <pic:blipFill>
                    <a:blip r:embed="rId12"/>
                    <a:srcRect t="4588"/>
                    <a:stretch>
                      <a:fillRect/>
                    </a:stretch>
                  </pic:blipFill>
                  <pic:spPr bwMode="auto">
                    <a:xfrm>
                      <a:off x="0" y="0"/>
                      <a:ext cx="6633308" cy="4753708"/>
                    </a:xfrm>
                    <a:prstGeom prst="rect">
                      <a:avLst/>
                    </a:prstGeom>
                    <a:noFill/>
                    <a:ln w="9525">
                      <a:noFill/>
                      <a:miter lim="800000"/>
                      <a:headEnd/>
                      <a:tailEnd/>
                    </a:ln>
                  </pic:spPr>
                </pic:pic>
              </a:graphicData>
            </a:graphic>
          </wp:inline>
        </w:drawing>
      </w:r>
    </w:p>
    <w:sectPr w:rsidR="00C82491" w:rsidRPr="00DB10EA" w:rsidSect="002465C2">
      <w:footerReference w:type="default" r:id="rId13"/>
      <w:pgSz w:w="11906" w:h="16838"/>
      <w:pgMar w:top="720" w:right="720" w:bottom="426" w:left="720" w:header="0" w:footer="0"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0AD2" w:rsidRDefault="00BA0AD2">
      <w:pPr>
        <w:spacing w:after="0" w:line="240" w:lineRule="auto"/>
      </w:pPr>
      <w:r>
        <w:separator/>
      </w:r>
    </w:p>
  </w:endnote>
  <w:endnote w:type="continuationSeparator" w:id="0">
    <w:p w:rsidR="00BA0AD2" w:rsidRDefault="00BA0A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Math">
    <w:altName w:val="Cambria"/>
    <w:panose1 w:val="00000000000000000000"/>
    <w:charset w:val="4D"/>
    <w:family w:val="roman"/>
    <w:notTrueType/>
    <w:pitch w:val="default"/>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Wingdings 2">
    <w:panose1 w:val="05020102010507070707"/>
    <w:charset w:val="02"/>
    <w:family w:val="auto"/>
    <w:pitch w:val="variable"/>
    <w:sig w:usb0="00000000" w:usb1="00000000" w:usb2="00010000" w:usb3="00000000" w:csb0="80000000" w:csb1="00000000"/>
  </w:font>
  <w:font w:name="新細明體">
    <w:charset w:val="51"/>
    <w:family w:val="auto"/>
    <w:pitch w:val="variable"/>
    <w:sig w:usb0="00000001" w:usb1="00000000" w:usb2="01000408" w:usb3="00000000" w:csb0="00100000"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AD2" w:rsidRDefault="00BA0AD2" w:rsidP="00B14D11">
    <w:pPr>
      <w:pStyle w:val="Pieddepage"/>
      <w:pBdr>
        <w:top w:val="single" w:sz="4" w:space="1" w:color="auto"/>
      </w:pBdr>
    </w:pPr>
    <w:r>
      <w:rPr>
        <w:b/>
        <w:color w:val="404040" w:themeColor="text1" w:themeTint="BF"/>
      </w:rPr>
      <w:t>10.09.12</w:t>
    </w:r>
    <w:r w:rsidRPr="009C3D33">
      <w:rPr>
        <w:b/>
        <w:color w:val="404040" w:themeColor="text1" w:themeTint="BF"/>
      </w:rPr>
      <w:t xml:space="preserve"> </w:t>
    </w:r>
    <w:r>
      <w:rPr>
        <w:b/>
        <w:color w:val="404040" w:themeColor="text1" w:themeTint="BF"/>
      </w:rPr>
      <w:tab/>
    </w:r>
    <w:r w:rsidRPr="009C3D33">
      <w:rPr>
        <w:b/>
        <w:color w:val="404040" w:themeColor="text1" w:themeTint="BF"/>
      </w:rPr>
      <w:t xml:space="preserve"> Le tutorat est gratuit. Toute reproduction ou vente sont interdites. </w:t>
    </w:r>
    <w:r w:rsidR="00AA3705">
      <w:rPr>
        <w:b/>
        <w:color w:val="404040" w:themeColor="text1" w:themeTint="BF"/>
      </w:rPr>
      <w:tab/>
      <w:t xml:space="preserve">                              </w:t>
    </w:r>
    <w:r w:rsidRPr="009C3D33">
      <w:rPr>
        <w:color w:val="404040" w:themeColor="text1" w:themeTint="BF"/>
      </w:rPr>
      <w:t xml:space="preserve">Page </w:t>
    </w:r>
    <w:r w:rsidR="0059212D" w:rsidRPr="009C3D33">
      <w:rPr>
        <w:b/>
        <w:color w:val="404040" w:themeColor="text1" w:themeTint="BF"/>
      </w:rPr>
      <w:fldChar w:fldCharType="begin"/>
    </w:r>
    <w:r w:rsidRPr="009C3D33">
      <w:rPr>
        <w:b/>
        <w:color w:val="404040" w:themeColor="text1" w:themeTint="BF"/>
      </w:rPr>
      <w:instrText>PAGE</w:instrText>
    </w:r>
    <w:r w:rsidR="0059212D" w:rsidRPr="009C3D33">
      <w:rPr>
        <w:b/>
        <w:color w:val="404040" w:themeColor="text1" w:themeTint="BF"/>
      </w:rPr>
      <w:fldChar w:fldCharType="separate"/>
    </w:r>
    <w:r w:rsidR="008C4D0A">
      <w:rPr>
        <w:b/>
        <w:noProof/>
        <w:color w:val="404040" w:themeColor="text1" w:themeTint="BF"/>
      </w:rPr>
      <w:t>10</w:t>
    </w:r>
    <w:r w:rsidR="0059212D" w:rsidRPr="009C3D33">
      <w:rPr>
        <w:b/>
        <w:color w:val="404040" w:themeColor="text1" w:themeTint="BF"/>
      </w:rPr>
      <w:fldChar w:fldCharType="end"/>
    </w:r>
    <w:r w:rsidRPr="009C3D33">
      <w:rPr>
        <w:color w:val="404040" w:themeColor="text1" w:themeTint="BF"/>
      </w:rPr>
      <w:t xml:space="preserve"> sur </w:t>
    </w:r>
    <w:r w:rsidR="0059212D" w:rsidRPr="009C3D33">
      <w:rPr>
        <w:b/>
        <w:color w:val="404040" w:themeColor="text1" w:themeTint="BF"/>
      </w:rPr>
      <w:fldChar w:fldCharType="begin"/>
    </w:r>
    <w:r w:rsidRPr="009C3D33">
      <w:rPr>
        <w:b/>
        <w:color w:val="404040" w:themeColor="text1" w:themeTint="BF"/>
      </w:rPr>
      <w:instrText>NUMPAGES</w:instrText>
    </w:r>
    <w:r w:rsidR="0059212D" w:rsidRPr="009C3D33">
      <w:rPr>
        <w:b/>
        <w:color w:val="404040" w:themeColor="text1" w:themeTint="BF"/>
      </w:rPr>
      <w:fldChar w:fldCharType="separate"/>
    </w:r>
    <w:r w:rsidR="008C4D0A">
      <w:rPr>
        <w:b/>
        <w:noProof/>
        <w:color w:val="404040" w:themeColor="text1" w:themeTint="BF"/>
      </w:rPr>
      <w:t>10</w:t>
    </w:r>
    <w:r w:rsidR="0059212D" w:rsidRPr="009C3D33">
      <w:rPr>
        <w:b/>
        <w:color w:val="404040" w:themeColor="text1" w:themeTint="BF"/>
      </w:rPr>
      <w:fldChar w:fldCharType="end"/>
    </w:r>
  </w:p>
  <w:p w:rsidR="00BA0AD2" w:rsidRDefault="00BA0AD2" w:rsidP="00B14D11">
    <w:pPr>
      <w:pStyle w:val="Pieddepage"/>
      <w:jc w:val="cen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0AD2" w:rsidRDefault="00BA0AD2">
      <w:pPr>
        <w:spacing w:after="0" w:line="240" w:lineRule="auto"/>
      </w:pPr>
      <w:r>
        <w:separator/>
      </w:r>
    </w:p>
  </w:footnote>
  <w:footnote w:type="continuationSeparator" w:id="0">
    <w:p w:rsidR="00BA0AD2" w:rsidRDefault="00BA0AD2">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3562669"/>
    <w:multiLevelType w:val="hybridMultilevel"/>
    <w:tmpl w:val="2DA47632"/>
    <w:lvl w:ilvl="0" w:tplc="D01665E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175007D4"/>
    <w:multiLevelType w:val="hybridMultilevel"/>
    <w:tmpl w:val="126C402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1D434985"/>
    <w:multiLevelType w:val="hybridMultilevel"/>
    <w:tmpl w:val="64966A3A"/>
    <w:lvl w:ilvl="0" w:tplc="1AF8EE3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2FB612F4"/>
    <w:multiLevelType w:val="hybridMultilevel"/>
    <w:tmpl w:val="1C7E87A6"/>
    <w:lvl w:ilvl="0" w:tplc="6680D3B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5395757"/>
    <w:multiLevelType w:val="hybridMultilevel"/>
    <w:tmpl w:val="3DCC2528"/>
    <w:lvl w:ilvl="0" w:tplc="B766392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3"/>
  </w:num>
  <w:num w:numId="14">
    <w:abstractNumId w:val="14"/>
  </w:num>
  <w:num w:numId="15">
    <w:abstractNumId w:val="15"/>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oNotTrackMoves/>
  <w:defaultTabStop w:val="708"/>
  <w:hyphenationZone w:val="425"/>
  <w:characterSpacingControl w:val="doNotCompress"/>
  <w:footnotePr>
    <w:footnote w:id="-1"/>
    <w:footnote w:id="0"/>
  </w:footnotePr>
  <w:endnotePr>
    <w:endnote w:id="-1"/>
    <w:endnote w:id="0"/>
  </w:endnotePr>
  <w:compat/>
  <w:rsids>
    <w:rsidRoot w:val="0055059B"/>
    <w:rsid w:val="00036D8B"/>
    <w:rsid w:val="00037864"/>
    <w:rsid w:val="0007033B"/>
    <w:rsid w:val="000718AD"/>
    <w:rsid w:val="00075C0E"/>
    <w:rsid w:val="00077263"/>
    <w:rsid w:val="001751A7"/>
    <w:rsid w:val="001B3FF3"/>
    <w:rsid w:val="001F6BE3"/>
    <w:rsid w:val="00212C75"/>
    <w:rsid w:val="00214443"/>
    <w:rsid w:val="002322A3"/>
    <w:rsid w:val="00241184"/>
    <w:rsid w:val="002465C2"/>
    <w:rsid w:val="0025104C"/>
    <w:rsid w:val="00296E52"/>
    <w:rsid w:val="002A73A0"/>
    <w:rsid w:val="002B7C4C"/>
    <w:rsid w:val="002C5048"/>
    <w:rsid w:val="002F378B"/>
    <w:rsid w:val="00320728"/>
    <w:rsid w:val="0032714B"/>
    <w:rsid w:val="0034383A"/>
    <w:rsid w:val="0036070D"/>
    <w:rsid w:val="00364152"/>
    <w:rsid w:val="003971D4"/>
    <w:rsid w:val="003B19B3"/>
    <w:rsid w:val="003D0A85"/>
    <w:rsid w:val="003E0609"/>
    <w:rsid w:val="003E55B6"/>
    <w:rsid w:val="0041567F"/>
    <w:rsid w:val="00416243"/>
    <w:rsid w:val="00457C45"/>
    <w:rsid w:val="00480354"/>
    <w:rsid w:val="00492DC2"/>
    <w:rsid w:val="004A18EE"/>
    <w:rsid w:val="004B6B7A"/>
    <w:rsid w:val="004D5667"/>
    <w:rsid w:val="0055059B"/>
    <w:rsid w:val="0055288D"/>
    <w:rsid w:val="00574D1A"/>
    <w:rsid w:val="00590449"/>
    <w:rsid w:val="0059212D"/>
    <w:rsid w:val="005C0150"/>
    <w:rsid w:val="005C75D5"/>
    <w:rsid w:val="005F048A"/>
    <w:rsid w:val="00601C59"/>
    <w:rsid w:val="00611413"/>
    <w:rsid w:val="00620CE0"/>
    <w:rsid w:val="00630843"/>
    <w:rsid w:val="0065543E"/>
    <w:rsid w:val="00683C1A"/>
    <w:rsid w:val="006A2C7E"/>
    <w:rsid w:val="006A3A4D"/>
    <w:rsid w:val="006B133B"/>
    <w:rsid w:val="006B35C0"/>
    <w:rsid w:val="00701826"/>
    <w:rsid w:val="007149E7"/>
    <w:rsid w:val="00730176"/>
    <w:rsid w:val="007471E2"/>
    <w:rsid w:val="007531B2"/>
    <w:rsid w:val="0076360D"/>
    <w:rsid w:val="00766D64"/>
    <w:rsid w:val="00776722"/>
    <w:rsid w:val="007A7732"/>
    <w:rsid w:val="007B4174"/>
    <w:rsid w:val="007B4334"/>
    <w:rsid w:val="007C05B9"/>
    <w:rsid w:val="007F3B2C"/>
    <w:rsid w:val="00833F62"/>
    <w:rsid w:val="0085071E"/>
    <w:rsid w:val="008536BC"/>
    <w:rsid w:val="00884197"/>
    <w:rsid w:val="008B75ED"/>
    <w:rsid w:val="008C4D0A"/>
    <w:rsid w:val="008E7C45"/>
    <w:rsid w:val="009014CD"/>
    <w:rsid w:val="009049D7"/>
    <w:rsid w:val="009121A4"/>
    <w:rsid w:val="009441B9"/>
    <w:rsid w:val="00986413"/>
    <w:rsid w:val="009930F1"/>
    <w:rsid w:val="00997473"/>
    <w:rsid w:val="009A5F7B"/>
    <w:rsid w:val="009C4282"/>
    <w:rsid w:val="00A31E46"/>
    <w:rsid w:val="00A409C8"/>
    <w:rsid w:val="00A44DD0"/>
    <w:rsid w:val="00A5035D"/>
    <w:rsid w:val="00A532B8"/>
    <w:rsid w:val="00AA088D"/>
    <w:rsid w:val="00AA3705"/>
    <w:rsid w:val="00AC0B9D"/>
    <w:rsid w:val="00AD618A"/>
    <w:rsid w:val="00B133A3"/>
    <w:rsid w:val="00B14D11"/>
    <w:rsid w:val="00B21E1A"/>
    <w:rsid w:val="00B23E7D"/>
    <w:rsid w:val="00B30E38"/>
    <w:rsid w:val="00B769D8"/>
    <w:rsid w:val="00B8524F"/>
    <w:rsid w:val="00B9112B"/>
    <w:rsid w:val="00BA0AD2"/>
    <w:rsid w:val="00BA2869"/>
    <w:rsid w:val="00BB3894"/>
    <w:rsid w:val="00BB6FFF"/>
    <w:rsid w:val="00BD58A9"/>
    <w:rsid w:val="00BE02D5"/>
    <w:rsid w:val="00BE7090"/>
    <w:rsid w:val="00BF773C"/>
    <w:rsid w:val="00BF78F3"/>
    <w:rsid w:val="00C105EB"/>
    <w:rsid w:val="00C251C6"/>
    <w:rsid w:val="00C33F60"/>
    <w:rsid w:val="00C66026"/>
    <w:rsid w:val="00C80879"/>
    <w:rsid w:val="00C82491"/>
    <w:rsid w:val="00CA44EE"/>
    <w:rsid w:val="00CF31B8"/>
    <w:rsid w:val="00CF7836"/>
    <w:rsid w:val="00D00EE0"/>
    <w:rsid w:val="00D2024F"/>
    <w:rsid w:val="00D20F8F"/>
    <w:rsid w:val="00D907DB"/>
    <w:rsid w:val="00D96505"/>
    <w:rsid w:val="00D96CA1"/>
    <w:rsid w:val="00DA5A1D"/>
    <w:rsid w:val="00DB10EA"/>
    <w:rsid w:val="00DC346C"/>
    <w:rsid w:val="00DD50D3"/>
    <w:rsid w:val="00DF4404"/>
    <w:rsid w:val="00E108C7"/>
    <w:rsid w:val="00E144ED"/>
    <w:rsid w:val="00E17EED"/>
    <w:rsid w:val="00E25D61"/>
    <w:rsid w:val="00E404B5"/>
    <w:rsid w:val="00E409D5"/>
    <w:rsid w:val="00E40FEB"/>
    <w:rsid w:val="00E87338"/>
    <w:rsid w:val="00E925CF"/>
    <w:rsid w:val="00EB23D6"/>
    <w:rsid w:val="00EB7690"/>
    <w:rsid w:val="00EF12C5"/>
    <w:rsid w:val="00EF786C"/>
    <w:rsid w:val="00F171AF"/>
    <w:rsid w:val="00F56E21"/>
    <w:rsid w:val="00F5736A"/>
    <w:rsid w:val="00F713E2"/>
    <w:rsid w:val="00F861F7"/>
    <w:rsid w:val="00F91825"/>
    <w:rsid w:val="00FB5E19"/>
    <w:rsid w:val="00FE7861"/>
  </w:rsids>
  <m:mathPr>
    <m:mathFont m:val="Impact"/>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0" w:defSemiHidden="0" w:defUnhideWhenUsed="0" w:defQFormat="0" w:count="276">
    <w:lsdException w:name="Table Grid" w:uiPriority="59"/>
  </w:latentStyles>
  <w:style w:type="paragraph" w:default="1" w:styleId="Normal">
    <w:name w:val="Normal"/>
    <w:qFormat/>
    <w:rsid w:val="00AD618A"/>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cs="Times New Roman"/>
    </w:rPr>
  </w:style>
  <w:style w:type="character" w:customStyle="1" w:styleId="PieddepageCar">
    <w:name w:val="Pied de page Car"/>
    <w:basedOn w:val="Policepardfaut"/>
    <w:link w:val="Pieddepage"/>
    <w:uiPriority w:val="99"/>
    <w:rsid w:val="0055059B"/>
    <w:rPr>
      <w:rFonts w:eastAsia="Times New Roman" w:cs="Times New Roman"/>
    </w:rPr>
  </w:style>
  <w:style w:type="paragraph" w:styleId="Paragraphedeliste">
    <w:name w:val="List Paragraph"/>
    <w:basedOn w:val="Normal"/>
    <w:uiPriority w:val="34"/>
    <w:qFormat/>
    <w:rsid w:val="00766D64"/>
    <w:pPr>
      <w:ind w:left="720"/>
      <w:contextualSpacing/>
    </w:pPr>
  </w:style>
  <w:style w:type="paragraph" w:styleId="Textedebulles">
    <w:name w:val="Balloon Text"/>
    <w:basedOn w:val="Normal"/>
    <w:link w:val="TextedebullesCar"/>
    <w:uiPriority w:val="99"/>
    <w:semiHidden/>
    <w:unhideWhenUsed/>
    <w:rsid w:val="00D907DB"/>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907DB"/>
    <w:rPr>
      <w:rFonts w:ascii="Lucida Grande" w:hAnsi="Lucida Grande" w:cs="Lucida Grande"/>
      <w:sz w:val="18"/>
      <w:szCs w:val="18"/>
    </w:rPr>
  </w:style>
  <w:style w:type="paragraph" w:styleId="Sansinterligne">
    <w:name w:val="No Spacing"/>
    <w:uiPriority w:val="1"/>
    <w:qFormat/>
    <w:rsid w:val="007B4174"/>
    <w:pPr>
      <w:spacing w:after="0" w:line="240" w:lineRule="auto"/>
    </w:pPr>
  </w:style>
  <w:style w:type="table" w:styleId="Grille">
    <w:name w:val="Table Grid"/>
    <w:basedOn w:val="TableauNormal"/>
    <w:uiPriority w:val="59"/>
    <w:rsid w:val="00DC34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rsid w:val="00AA3705"/>
    <w:pPr>
      <w:tabs>
        <w:tab w:val="center" w:pos="4536"/>
        <w:tab w:val="right" w:pos="9072"/>
      </w:tabs>
      <w:spacing w:after="0" w:line="240" w:lineRule="auto"/>
    </w:pPr>
  </w:style>
  <w:style w:type="character" w:customStyle="1" w:styleId="En-tteCar">
    <w:name w:val="En-tête Car"/>
    <w:basedOn w:val="Policepardfaut"/>
    <w:link w:val="En-tte"/>
    <w:rsid w:val="00AA37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cs="Times New Roman"/>
    </w:rPr>
  </w:style>
  <w:style w:type="character" w:customStyle="1" w:styleId="PieddepageCar">
    <w:name w:val="Pied de page Car"/>
    <w:basedOn w:val="Policepardfaut"/>
    <w:link w:val="Pieddepage"/>
    <w:uiPriority w:val="99"/>
    <w:rsid w:val="0055059B"/>
    <w:rPr>
      <w:rFonts w:eastAsia="Times New Roman" w:cs="Times New Roman"/>
    </w:rPr>
  </w:style>
  <w:style w:type="paragraph" w:styleId="Paragraphedeliste">
    <w:name w:val="List Paragraph"/>
    <w:basedOn w:val="Normal"/>
    <w:uiPriority w:val="34"/>
    <w:qFormat/>
    <w:rsid w:val="00766D64"/>
    <w:pPr>
      <w:ind w:left="720"/>
      <w:contextualSpacing/>
    </w:pPr>
  </w:style>
  <w:style w:type="paragraph" w:styleId="Textedebulles">
    <w:name w:val="Balloon Text"/>
    <w:basedOn w:val="Normal"/>
    <w:link w:val="TextedebullesCar"/>
    <w:uiPriority w:val="99"/>
    <w:semiHidden/>
    <w:unhideWhenUsed/>
    <w:rsid w:val="00D907DB"/>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D907DB"/>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6"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C89EF-6A56-E242-8635-A0BEE8BAC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4108</Words>
  <Characters>23416</Characters>
  <Application>Microsoft Macintosh Word</Application>
  <DocSecurity>0</DocSecurity>
  <Lines>195</Lines>
  <Paragraphs>46</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28756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Nicolas Maugars</cp:lastModifiedBy>
  <cp:revision>3</cp:revision>
  <cp:lastPrinted>2013-05-15T21:39:00Z</cp:lastPrinted>
  <dcterms:created xsi:type="dcterms:W3CDTF">2013-05-15T21:39:00Z</dcterms:created>
  <dcterms:modified xsi:type="dcterms:W3CDTF">2013-05-15T21:39:00Z</dcterms:modified>
</cp:coreProperties>
</file>