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94" w:rsidRDefault="0001581A" w:rsidP="00007D93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Correction </w:t>
      </w:r>
      <w:r w:rsidRPr="0001581A">
        <w:rPr>
          <w:rFonts w:ascii="Arial" w:hAnsi="Arial" w:cs="Arial"/>
          <w:b/>
          <w:u w:val="single"/>
        </w:rPr>
        <w:t xml:space="preserve">du </w:t>
      </w:r>
      <w:r w:rsidR="00E61D92">
        <w:rPr>
          <w:rFonts w:ascii="Arial" w:hAnsi="Arial" w:cs="Arial"/>
          <w:b/>
          <w:u w:val="single"/>
        </w:rPr>
        <w:t xml:space="preserve">Concours </w:t>
      </w:r>
      <w:r w:rsidR="009C2459">
        <w:rPr>
          <w:rFonts w:ascii="Arial" w:hAnsi="Arial" w:cs="Arial"/>
          <w:b/>
          <w:u w:val="single"/>
        </w:rPr>
        <w:t>d’UE</w:t>
      </w:r>
      <w:r w:rsidR="009C2459" w:rsidRPr="0001581A">
        <w:rPr>
          <w:rFonts w:ascii="Arial" w:hAnsi="Arial" w:cs="Arial"/>
          <w:b/>
          <w:u w:val="single"/>
        </w:rPr>
        <w:t xml:space="preserve"> </w:t>
      </w:r>
      <w:r w:rsidR="00E61D92">
        <w:rPr>
          <w:rFonts w:ascii="Arial" w:hAnsi="Arial" w:cs="Arial"/>
          <w:b/>
          <w:u w:val="single"/>
        </w:rPr>
        <w:t>11</w:t>
      </w:r>
      <w:r w:rsidR="009C2459">
        <w:rPr>
          <w:rFonts w:ascii="Arial" w:hAnsi="Arial" w:cs="Arial"/>
          <w:b/>
          <w:u w:val="single"/>
        </w:rPr>
        <w:t xml:space="preserve"> </w:t>
      </w:r>
      <w:bookmarkStart w:id="0" w:name="_GoBack"/>
      <w:bookmarkEnd w:id="0"/>
      <w:r w:rsidR="00E61D92">
        <w:rPr>
          <w:rFonts w:ascii="Arial" w:hAnsi="Arial" w:cs="Arial"/>
          <w:b/>
          <w:u w:val="single"/>
        </w:rPr>
        <w:t>2011-2012</w:t>
      </w:r>
    </w:p>
    <w:p w:rsidR="0001581A" w:rsidRDefault="0001581A" w:rsidP="00007D93">
      <w:pPr>
        <w:pStyle w:val="Sansinterligne"/>
        <w:jc w:val="center"/>
        <w:rPr>
          <w:rFonts w:ascii="Arial" w:hAnsi="Arial" w:cs="Arial"/>
          <w:b/>
          <w:u w:val="single"/>
        </w:rPr>
      </w:pPr>
    </w:p>
    <w:p w:rsidR="0001581A" w:rsidRDefault="00E61D92" w:rsidP="00007D93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Méthodes d’étude et d’analyse du génome</w:t>
      </w:r>
    </w:p>
    <w:p w:rsidR="0001581A" w:rsidRDefault="0001581A" w:rsidP="0079396D">
      <w:pPr>
        <w:pStyle w:val="Sansinterligne"/>
        <w:rPr>
          <w:rFonts w:ascii="Arial" w:hAnsi="Arial" w:cs="Arial"/>
          <w:b/>
          <w:u w:val="single"/>
        </w:rPr>
      </w:pPr>
    </w:p>
    <w:p w:rsidR="005F2A46" w:rsidRDefault="005F2A46" w:rsidP="0079396D">
      <w:pPr>
        <w:pStyle w:val="Sansinterligne"/>
        <w:rPr>
          <w:rFonts w:ascii="Arial" w:hAnsi="Arial" w:cs="Arial"/>
          <w:b/>
          <w:u w:val="single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561"/>
        <w:gridCol w:w="558"/>
        <w:gridCol w:w="561"/>
        <w:gridCol w:w="564"/>
        <w:gridCol w:w="561"/>
        <w:gridCol w:w="639"/>
        <w:gridCol w:w="561"/>
        <w:gridCol w:w="772"/>
        <w:gridCol w:w="561"/>
        <w:gridCol w:w="564"/>
        <w:gridCol w:w="561"/>
        <w:gridCol w:w="639"/>
        <w:gridCol w:w="561"/>
        <w:gridCol w:w="561"/>
        <w:gridCol w:w="562"/>
        <w:gridCol w:w="772"/>
      </w:tblGrid>
      <w:tr w:rsidR="00E61D92" w:rsidTr="009C2459">
        <w:trPr>
          <w:trHeight w:val="293"/>
          <w:jc w:val="center"/>
        </w:trPr>
        <w:tc>
          <w:tcPr>
            <w:tcW w:w="561" w:type="dxa"/>
            <w:vAlign w:val="center"/>
          </w:tcPr>
          <w:p w:rsidR="00E61D92" w:rsidRPr="00CE3FD6" w:rsidRDefault="00E61D92" w:rsidP="001D4F07">
            <w:pPr>
              <w:pStyle w:val="Sansinterligne"/>
              <w:spacing w:afterLines="20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1/</w:t>
            </w:r>
          </w:p>
        </w:tc>
        <w:tc>
          <w:tcPr>
            <w:tcW w:w="558" w:type="dxa"/>
            <w:vAlign w:val="center"/>
          </w:tcPr>
          <w:p w:rsidR="00E61D92" w:rsidRPr="00CE3FD6" w:rsidRDefault="00E61D92" w:rsidP="001D4F07">
            <w:pPr>
              <w:pStyle w:val="Sansinterligne"/>
              <w:spacing w:afterLines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</w:t>
            </w:r>
          </w:p>
        </w:tc>
        <w:tc>
          <w:tcPr>
            <w:tcW w:w="561" w:type="dxa"/>
            <w:vAlign w:val="center"/>
          </w:tcPr>
          <w:p w:rsidR="00E61D92" w:rsidRPr="00CE3FD6" w:rsidRDefault="00E61D92" w:rsidP="001D4F07">
            <w:pPr>
              <w:pStyle w:val="Sansinterligne"/>
              <w:spacing w:afterLines="20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2/</w:t>
            </w:r>
          </w:p>
        </w:tc>
        <w:tc>
          <w:tcPr>
            <w:tcW w:w="564" w:type="dxa"/>
            <w:vAlign w:val="center"/>
          </w:tcPr>
          <w:p w:rsidR="00E61D92" w:rsidRPr="00CE3FD6" w:rsidRDefault="0079396D" w:rsidP="001D4F07">
            <w:pPr>
              <w:pStyle w:val="Sansinterligne"/>
              <w:spacing w:afterLines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61" w:type="dxa"/>
            <w:vAlign w:val="center"/>
          </w:tcPr>
          <w:p w:rsidR="00E61D92" w:rsidRPr="00CE3FD6" w:rsidRDefault="00E61D92" w:rsidP="001D4F07">
            <w:pPr>
              <w:pStyle w:val="Sansinterligne"/>
              <w:spacing w:afterLines="20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3/</w:t>
            </w:r>
          </w:p>
        </w:tc>
        <w:tc>
          <w:tcPr>
            <w:tcW w:w="639" w:type="dxa"/>
            <w:vAlign w:val="center"/>
          </w:tcPr>
          <w:p w:rsidR="00E61D92" w:rsidRPr="00CE3FD6" w:rsidRDefault="0079396D" w:rsidP="001D4F07">
            <w:pPr>
              <w:pStyle w:val="Sansinterligne"/>
              <w:spacing w:afterLines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561" w:type="dxa"/>
            <w:vAlign w:val="center"/>
          </w:tcPr>
          <w:p w:rsidR="00E61D92" w:rsidRPr="00CE3FD6" w:rsidRDefault="00E61D92" w:rsidP="001D4F07">
            <w:pPr>
              <w:pStyle w:val="Sansinterligne"/>
              <w:spacing w:afterLines="20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4/</w:t>
            </w:r>
          </w:p>
        </w:tc>
        <w:tc>
          <w:tcPr>
            <w:tcW w:w="772" w:type="dxa"/>
            <w:vAlign w:val="center"/>
          </w:tcPr>
          <w:p w:rsidR="00E61D92" w:rsidRPr="00CE3FD6" w:rsidRDefault="00007D93" w:rsidP="001D4F07">
            <w:pPr>
              <w:pStyle w:val="Sansinterligne"/>
              <w:spacing w:afterLines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C610CD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61" w:type="dxa"/>
            <w:vAlign w:val="center"/>
          </w:tcPr>
          <w:p w:rsidR="00E61D92" w:rsidRPr="00CE3FD6" w:rsidRDefault="00E61D92" w:rsidP="001D4F07">
            <w:pPr>
              <w:pStyle w:val="Sansinterligne"/>
              <w:spacing w:afterLines="20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5/</w:t>
            </w:r>
          </w:p>
        </w:tc>
        <w:tc>
          <w:tcPr>
            <w:tcW w:w="564" w:type="dxa"/>
            <w:vAlign w:val="center"/>
          </w:tcPr>
          <w:p w:rsidR="00E61D92" w:rsidRPr="00CE3FD6" w:rsidRDefault="00C610CD" w:rsidP="001D4F07">
            <w:pPr>
              <w:pStyle w:val="Sansinterligne"/>
              <w:spacing w:afterLines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61" w:type="dxa"/>
            <w:vAlign w:val="center"/>
          </w:tcPr>
          <w:p w:rsidR="00E61D92" w:rsidRPr="00CE3FD6" w:rsidRDefault="00E61D92" w:rsidP="001D4F07">
            <w:pPr>
              <w:pStyle w:val="Sansinterligne"/>
              <w:spacing w:afterLines="20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6/</w:t>
            </w:r>
          </w:p>
        </w:tc>
        <w:tc>
          <w:tcPr>
            <w:tcW w:w="639" w:type="dxa"/>
            <w:vAlign w:val="center"/>
          </w:tcPr>
          <w:p w:rsidR="00E61D92" w:rsidRPr="00CE3FD6" w:rsidRDefault="00C610CD" w:rsidP="001D4F07">
            <w:pPr>
              <w:pStyle w:val="Sansinterligne"/>
              <w:spacing w:afterLines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</w:t>
            </w:r>
          </w:p>
        </w:tc>
        <w:tc>
          <w:tcPr>
            <w:tcW w:w="561" w:type="dxa"/>
            <w:vAlign w:val="center"/>
          </w:tcPr>
          <w:p w:rsidR="00E61D92" w:rsidRPr="00CE3FD6" w:rsidRDefault="00E61D92" w:rsidP="001D4F07">
            <w:pPr>
              <w:pStyle w:val="Sansinterligne"/>
              <w:spacing w:afterLines="20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7/</w:t>
            </w:r>
          </w:p>
        </w:tc>
        <w:tc>
          <w:tcPr>
            <w:tcW w:w="561" w:type="dxa"/>
            <w:vAlign w:val="center"/>
          </w:tcPr>
          <w:p w:rsidR="00E61D92" w:rsidRPr="00CE3FD6" w:rsidRDefault="001D4F07" w:rsidP="001D4F07">
            <w:pPr>
              <w:pStyle w:val="Sansinterligne"/>
              <w:spacing w:afterLines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562" w:type="dxa"/>
            <w:vAlign w:val="center"/>
          </w:tcPr>
          <w:p w:rsidR="00E61D92" w:rsidRPr="00CE3FD6" w:rsidRDefault="00E61D92" w:rsidP="001D4F07">
            <w:pPr>
              <w:pStyle w:val="Sansinterligne"/>
              <w:spacing w:afterLines="20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8/</w:t>
            </w:r>
          </w:p>
        </w:tc>
        <w:tc>
          <w:tcPr>
            <w:tcW w:w="772" w:type="dxa"/>
            <w:vAlign w:val="center"/>
          </w:tcPr>
          <w:p w:rsidR="00E61D92" w:rsidRPr="00CE3FD6" w:rsidRDefault="00893A5B" w:rsidP="001D4F07">
            <w:pPr>
              <w:pStyle w:val="Sansinterligne"/>
              <w:spacing w:afterLines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BD</w:t>
            </w:r>
          </w:p>
        </w:tc>
      </w:tr>
    </w:tbl>
    <w:p w:rsidR="006530AE" w:rsidRDefault="006530AE" w:rsidP="0079396D">
      <w:pPr>
        <w:pStyle w:val="Sansinterligne"/>
        <w:rPr>
          <w:rFonts w:ascii="Arial" w:hAnsi="Arial" w:cs="Arial"/>
          <w:sz w:val="20"/>
          <w:szCs w:val="20"/>
          <w:u w:val="single"/>
        </w:rPr>
      </w:pPr>
    </w:p>
    <w:p w:rsidR="009357B5" w:rsidRPr="00007D93" w:rsidRDefault="0001581A" w:rsidP="0079396D">
      <w:pPr>
        <w:pStyle w:val="Sansinterligne"/>
        <w:rPr>
          <w:rFonts w:ascii="Arial" w:hAnsi="Arial" w:cs="Arial"/>
          <w:b/>
          <w:sz w:val="20"/>
          <w:szCs w:val="20"/>
        </w:rPr>
      </w:pPr>
      <w:r w:rsidRPr="00626C5A">
        <w:rPr>
          <w:rFonts w:ascii="Arial" w:hAnsi="Arial" w:cs="Arial"/>
          <w:b/>
          <w:sz w:val="20"/>
          <w:szCs w:val="20"/>
          <w:u w:val="single"/>
        </w:rPr>
        <w:t>QCM 1</w:t>
      </w:r>
      <w:r w:rsidR="00626C5A">
        <w:rPr>
          <w:rFonts w:ascii="Arial" w:hAnsi="Arial" w:cs="Arial"/>
          <w:b/>
          <w:sz w:val="20"/>
          <w:szCs w:val="20"/>
        </w:rPr>
        <w:t> : R</w:t>
      </w:r>
      <w:r w:rsidRPr="00626C5A">
        <w:rPr>
          <w:rFonts w:ascii="Arial" w:hAnsi="Arial" w:cs="Arial"/>
          <w:b/>
          <w:sz w:val="20"/>
          <w:szCs w:val="20"/>
        </w:rPr>
        <w:t>éponse</w:t>
      </w:r>
      <w:r w:rsidR="00626C5A">
        <w:rPr>
          <w:rFonts w:ascii="Arial" w:hAnsi="Arial" w:cs="Arial"/>
          <w:b/>
          <w:sz w:val="20"/>
          <w:szCs w:val="20"/>
        </w:rPr>
        <w:t>s</w:t>
      </w:r>
      <w:r w:rsidRPr="00626C5A">
        <w:rPr>
          <w:rFonts w:ascii="Arial" w:hAnsi="Arial" w:cs="Arial"/>
          <w:b/>
          <w:sz w:val="20"/>
          <w:szCs w:val="20"/>
        </w:rPr>
        <w:t xml:space="preserve"> </w:t>
      </w:r>
      <w:r w:rsidR="00626C5A" w:rsidRPr="00626C5A">
        <w:rPr>
          <w:rFonts w:ascii="Arial" w:hAnsi="Arial" w:cs="Arial"/>
          <w:b/>
          <w:sz w:val="20"/>
          <w:szCs w:val="20"/>
        </w:rPr>
        <w:t xml:space="preserve">A, </w:t>
      </w:r>
      <w:r w:rsidR="00E61D92">
        <w:rPr>
          <w:rFonts w:ascii="Arial" w:hAnsi="Arial" w:cs="Arial"/>
          <w:b/>
          <w:sz w:val="20"/>
          <w:szCs w:val="20"/>
        </w:rPr>
        <w:t>C</w:t>
      </w:r>
    </w:p>
    <w:p w:rsidR="00E61D92" w:rsidRDefault="00E61D92" w:rsidP="0079396D">
      <w:pPr>
        <w:pStyle w:val="Sansinterligne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Sans insert : 750 – 650 = </w:t>
      </w:r>
      <w:r>
        <w:rPr>
          <w:rFonts w:ascii="Arial" w:hAnsi="Arial" w:cs="Arial"/>
          <w:sz w:val="20"/>
          <w:szCs w:val="20"/>
          <w:u w:val="single"/>
        </w:rPr>
        <w:t>100</w:t>
      </w:r>
      <w:r>
        <w:rPr>
          <w:rFonts w:ascii="Arial" w:hAnsi="Arial" w:cs="Arial"/>
          <w:sz w:val="20"/>
          <w:szCs w:val="20"/>
        </w:rPr>
        <w:t xml:space="preserve"> et 3000 – 100 = </w:t>
      </w:r>
      <w:r>
        <w:rPr>
          <w:rFonts w:ascii="Arial" w:hAnsi="Arial" w:cs="Arial"/>
          <w:sz w:val="20"/>
          <w:szCs w:val="20"/>
          <w:u w:val="single"/>
        </w:rPr>
        <w:t>2900</w:t>
      </w:r>
    </w:p>
    <w:p w:rsidR="00E61D92" w:rsidRPr="00E61D92" w:rsidRDefault="00E61D92" w:rsidP="0079396D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Avec insert : 750 – 650 + 350 = </w:t>
      </w:r>
      <w:r>
        <w:rPr>
          <w:rFonts w:ascii="Arial" w:hAnsi="Arial" w:cs="Arial"/>
          <w:sz w:val="20"/>
          <w:szCs w:val="20"/>
          <w:u w:val="single"/>
        </w:rPr>
        <w:t>450</w:t>
      </w:r>
      <w:r>
        <w:rPr>
          <w:rFonts w:ascii="Arial" w:hAnsi="Arial" w:cs="Arial"/>
          <w:sz w:val="20"/>
          <w:szCs w:val="20"/>
        </w:rPr>
        <w:t xml:space="preserve"> et 3000 – 100 = </w:t>
      </w:r>
      <w:r>
        <w:rPr>
          <w:rFonts w:ascii="Arial" w:hAnsi="Arial" w:cs="Arial"/>
          <w:sz w:val="20"/>
          <w:szCs w:val="20"/>
          <w:u w:val="single"/>
        </w:rPr>
        <w:t>2900</w:t>
      </w:r>
    </w:p>
    <w:p w:rsidR="00E61D92" w:rsidRDefault="00E61D92" w:rsidP="0079396D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:rsidR="0079396D" w:rsidRDefault="0001581A" w:rsidP="0079396D">
      <w:pPr>
        <w:pStyle w:val="Sansinterligne"/>
        <w:rPr>
          <w:rFonts w:ascii="Arial" w:hAnsi="Arial" w:cs="Arial"/>
          <w:b/>
          <w:sz w:val="20"/>
          <w:szCs w:val="20"/>
        </w:rPr>
      </w:pPr>
      <w:r w:rsidRPr="00626C5A">
        <w:rPr>
          <w:rFonts w:ascii="Arial" w:hAnsi="Arial" w:cs="Arial"/>
          <w:b/>
          <w:sz w:val="20"/>
          <w:szCs w:val="20"/>
          <w:u w:val="single"/>
        </w:rPr>
        <w:t>QCM 2</w:t>
      </w:r>
      <w:r w:rsidR="00626C5A" w:rsidRPr="00626C5A">
        <w:rPr>
          <w:rFonts w:ascii="Arial" w:hAnsi="Arial" w:cs="Arial"/>
          <w:b/>
          <w:sz w:val="20"/>
          <w:szCs w:val="20"/>
        </w:rPr>
        <w:t> : Réponse</w:t>
      </w:r>
      <w:r w:rsidR="0079396D">
        <w:rPr>
          <w:rFonts w:ascii="Arial" w:hAnsi="Arial" w:cs="Arial"/>
          <w:b/>
          <w:sz w:val="20"/>
          <w:szCs w:val="20"/>
        </w:rPr>
        <w:t xml:space="preserve"> E</w:t>
      </w:r>
    </w:p>
    <w:p w:rsidR="00E61D92" w:rsidRDefault="00E61D92" w:rsidP="0079396D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E61D9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pas toujours, et même rare : 90% des enfants atteints naissent de parents non-atteints ! (</w:t>
      </w:r>
      <w:proofErr w:type="spellStart"/>
      <w:r>
        <w:rPr>
          <w:rFonts w:ascii="Arial" w:hAnsi="Arial" w:cs="Arial"/>
          <w:sz w:val="20"/>
          <w:szCs w:val="20"/>
        </w:rPr>
        <w:t>néomutations</w:t>
      </w:r>
      <w:proofErr w:type="spellEnd"/>
      <w:r>
        <w:rPr>
          <w:rFonts w:ascii="Arial" w:hAnsi="Arial" w:cs="Arial"/>
          <w:sz w:val="20"/>
          <w:szCs w:val="20"/>
        </w:rPr>
        <w:t>)</w:t>
      </w:r>
    </w:p>
    <w:p w:rsidR="00E61D92" w:rsidRDefault="00E61D92" w:rsidP="0079396D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E61D9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jamais de retard mental ! Intelligence normale</w:t>
      </w:r>
    </w:p>
    <w:p w:rsidR="00E61D92" w:rsidRDefault="00E61D92" w:rsidP="0079396D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E61D9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deux mutations possibles : G&gt; A </w:t>
      </w:r>
      <w:r w:rsidRPr="00E61D92">
        <w:rPr>
          <w:rFonts w:ascii="Arial" w:hAnsi="Arial" w:cs="Arial"/>
          <w:sz w:val="20"/>
          <w:szCs w:val="20"/>
          <w:u w:val="single"/>
        </w:rPr>
        <w:t>ou</w:t>
      </w:r>
      <w:r>
        <w:rPr>
          <w:rFonts w:ascii="Arial" w:hAnsi="Arial" w:cs="Arial"/>
          <w:sz w:val="20"/>
          <w:szCs w:val="20"/>
        </w:rPr>
        <w:t xml:space="preserve"> G&gt; C</w:t>
      </w:r>
    </w:p>
    <w:p w:rsidR="00E61D92" w:rsidRPr="00E61D92" w:rsidRDefault="00E61D92" w:rsidP="0079396D">
      <w:pPr>
        <w:pStyle w:val="Sansinterligne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E61D9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  <w:r>
        <w:rPr>
          <w:rFonts w:ascii="Arial" w:hAnsi="Arial" w:cs="Arial"/>
          <w:color w:val="000000" w:themeColor="text1"/>
          <w:sz w:val="20"/>
          <w:szCs w:val="20"/>
        </w:rPr>
        <w:t>c</w:t>
      </w:r>
      <w:r w:rsidRPr="00E61D92">
        <w:rPr>
          <w:rFonts w:ascii="Arial" w:hAnsi="Arial" w:cs="Arial"/>
          <w:color w:val="000000" w:themeColor="text1"/>
          <w:sz w:val="20"/>
          <w:szCs w:val="20"/>
        </w:rPr>
        <w:t>ode pour le récepteur d’un facteur de croissance fibroblastique</w:t>
      </w:r>
    </w:p>
    <w:p w:rsidR="00E61D92" w:rsidRDefault="00E61D92" w:rsidP="0079396D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Vrai</w:t>
      </w:r>
    </w:p>
    <w:p w:rsidR="00E61D92" w:rsidRDefault="00E61D92" w:rsidP="0079396D">
      <w:pPr>
        <w:pStyle w:val="Sansinterligne"/>
        <w:rPr>
          <w:rFonts w:ascii="Arial" w:hAnsi="Arial" w:cs="Arial"/>
          <w:sz w:val="20"/>
          <w:szCs w:val="20"/>
        </w:rPr>
      </w:pPr>
    </w:p>
    <w:p w:rsidR="0079396D" w:rsidRDefault="0079396D" w:rsidP="0079396D">
      <w:pPr>
        <w:pStyle w:val="Sansinterligne"/>
        <w:rPr>
          <w:rFonts w:ascii="Arial" w:hAnsi="Arial" w:cs="Arial"/>
          <w:b/>
          <w:sz w:val="20"/>
          <w:szCs w:val="20"/>
        </w:rPr>
      </w:pPr>
      <w:r w:rsidRPr="00626C5A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626C5A">
        <w:rPr>
          <w:rFonts w:ascii="Arial" w:hAnsi="Arial" w:cs="Arial"/>
          <w:b/>
          <w:sz w:val="20"/>
          <w:szCs w:val="20"/>
        </w:rPr>
        <w:t> : Réponse</w:t>
      </w:r>
      <w:r>
        <w:rPr>
          <w:rFonts w:ascii="Arial" w:hAnsi="Arial" w:cs="Arial"/>
          <w:b/>
          <w:sz w:val="20"/>
          <w:szCs w:val="20"/>
        </w:rPr>
        <w:t xml:space="preserve"> C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A) </w:t>
      </w:r>
      <w:r w:rsidRPr="00E61D9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B) </w:t>
      </w:r>
      <w:r w:rsidRPr="00E61D9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C) </w:t>
      </w:r>
      <w:r w:rsidRPr="0079396D">
        <w:rPr>
          <w:rFonts w:ascii="Arial" w:hAnsi="Arial" w:cs="Arial"/>
          <w:sz w:val="20"/>
          <w:szCs w:val="20"/>
          <w:u w:val="single"/>
        </w:rPr>
        <w:t>Vrai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D) </w:t>
      </w:r>
      <w:r w:rsidRPr="00E61D9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</w:t>
      </w:r>
    </w:p>
    <w:p w:rsidR="0079396D" w:rsidRDefault="0079396D" w:rsidP="0079396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E61D9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</w:t>
      </w:r>
    </w:p>
    <w:p w:rsidR="0079396D" w:rsidRDefault="0079396D" w:rsidP="0079396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9396D" w:rsidRDefault="0079396D" w:rsidP="0079396D">
      <w:pPr>
        <w:spacing w:after="0" w:line="240" w:lineRule="auto"/>
      </w:pPr>
      <w:r w:rsidRPr="00626C5A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4</w:t>
      </w:r>
      <w:r w:rsidRPr="00626C5A">
        <w:rPr>
          <w:rFonts w:ascii="Arial" w:hAnsi="Arial" w:cs="Arial"/>
          <w:b/>
          <w:sz w:val="20"/>
          <w:szCs w:val="20"/>
        </w:rPr>
        <w:t> : Réponse</w:t>
      </w:r>
      <w:r>
        <w:rPr>
          <w:rFonts w:ascii="Arial" w:hAnsi="Arial" w:cs="Arial"/>
          <w:b/>
          <w:sz w:val="20"/>
          <w:szCs w:val="20"/>
        </w:rPr>
        <w:t>s A</w:t>
      </w:r>
      <w:r w:rsidR="00007D93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D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A) </w:t>
      </w:r>
      <w:r w:rsidRPr="0079396D">
        <w:rPr>
          <w:rFonts w:ascii="Arial" w:hAnsi="Arial" w:cs="Arial"/>
          <w:sz w:val="20"/>
          <w:szCs w:val="20"/>
          <w:u w:val="single"/>
        </w:rPr>
        <w:t>Vrai</w:t>
      </w:r>
    </w:p>
    <w:p w:rsidR="00717646" w:rsidRDefault="0079396D" w:rsidP="0079396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E61D9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</w:t>
      </w:r>
      <w:r w:rsidR="00597907">
        <w:rPr>
          <w:rFonts w:ascii="Arial" w:hAnsi="Arial" w:cs="Arial"/>
          <w:sz w:val="20"/>
          <w:szCs w:val="20"/>
        </w:rPr>
        <w:t xml:space="preserve"> les segments d’ADN</w:t>
      </w:r>
      <w:r>
        <w:rPr>
          <w:rFonts w:ascii="Arial" w:hAnsi="Arial" w:cs="Arial"/>
          <w:sz w:val="20"/>
          <w:szCs w:val="20"/>
        </w:rPr>
        <w:t xml:space="preserve"> les plus lourds</w:t>
      </w:r>
      <w:r w:rsidR="006E6DEF">
        <w:rPr>
          <w:rFonts w:ascii="Arial" w:hAnsi="Arial" w:cs="Arial"/>
          <w:sz w:val="20"/>
          <w:szCs w:val="20"/>
        </w:rPr>
        <w:t>/grands</w:t>
      </w:r>
      <w:r w:rsidR="0059790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migrent moins loin que les </w:t>
      </w:r>
      <w:r w:rsidR="00717646">
        <w:rPr>
          <w:rFonts w:ascii="Arial" w:hAnsi="Arial" w:cs="Arial"/>
          <w:sz w:val="20"/>
          <w:szCs w:val="20"/>
        </w:rPr>
        <w:t>segments</w:t>
      </w:r>
      <w:r>
        <w:rPr>
          <w:rFonts w:ascii="Arial" w:hAnsi="Arial" w:cs="Arial"/>
          <w:sz w:val="20"/>
          <w:szCs w:val="20"/>
        </w:rPr>
        <w:t xml:space="preserve"> les plus légers</w:t>
      </w:r>
      <w:r w:rsidR="006E6DEF">
        <w:rPr>
          <w:rFonts w:ascii="Arial" w:hAnsi="Arial" w:cs="Arial"/>
          <w:sz w:val="20"/>
          <w:szCs w:val="20"/>
        </w:rPr>
        <w:t>/petits</w:t>
      </w:r>
      <w:r>
        <w:rPr>
          <w:rFonts w:ascii="Arial" w:hAnsi="Arial" w:cs="Arial"/>
          <w:sz w:val="20"/>
          <w:szCs w:val="20"/>
        </w:rPr>
        <w:t>.</w:t>
      </w:r>
      <w:r w:rsidR="00597907">
        <w:rPr>
          <w:rFonts w:ascii="Arial" w:hAnsi="Arial" w:cs="Arial"/>
          <w:sz w:val="20"/>
          <w:szCs w:val="20"/>
        </w:rPr>
        <w:t xml:space="preserve"> Or on fait migrer les </w:t>
      </w:r>
      <w:proofErr w:type="spellStart"/>
      <w:r w:rsidR="00597907">
        <w:rPr>
          <w:rFonts w:ascii="Arial" w:hAnsi="Arial" w:cs="Arial"/>
          <w:sz w:val="20"/>
          <w:szCs w:val="20"/>
        </w:rPr>
        <w:t>amplicons</w:t>
      </w:r>
      <w:proofErr w:type="spellEnd"/>
      <w:r w:rsidR="00597907">
        <w:rPr>
          <w:rFonts w:ascii="Arial" w:hAnsi="Arial" w:cs="Arial"/>
          <w:sz w:val="20"/>
          <w:szCs w:val="20"/>
        </w:rPr>
        <w:t xml:space="preserve"> du</w:t>
      </w:r>
      <w:r w:rsidR="00717646">
        <w:rPr>
          <w:rFonts w:ascii="Arial" w:hAnsi="Arial" w:cs="Arial"/>
          <w:sz w:val="20"/>
          <w:szCs w:val="20"/>
        </w:rPr>
        <w:t xml:space="preserve"> « - » vers le « + », et celui d</w:t>
      </w:r>
      <w:r w:rsidR="00597907">
        <w:rPr>
          <w:rFonts w:ascii="Arial" w:hAnsi="Arial" w:cs="Arial"/>
          <w:sz w:val="20"/>
          <w:szCs w:val="20"/>
        </w:rPr>
        <w:t xml:space="preserve">u patient (2) </w:t>
      </w:r>
      <w:r w:rsidR="006E6DEF">
        <w:rPr>
          <w:rFonts w:ascii="Arial" w:hAnsi="Arial" w:cs="Arial"/>
          <w:sz w:val="20"/>
          <w:szCs w:val="20"/>
        </w:rPr>
        <w:t xml:space="preserve">est arrivé plus proche </w:t>
      </w:r>
      <w:r w:rsidR="00717646">
        <w:rPr>
          <w:rFonts w:ascii="Arial" w:hAnsi="Arial" w:cs="Arial"/>
          <w:sz w:val="20"/>
          <w:szCs w:val="20"/>
        </w:rPr>
        <w:t>du « - » que celui de l’individu contrôle</w:t>
      </w:r>
      <w:r w:rsidR="006E6DEF">
        <w:rPr>
          <w:rFonts w:ascii="Arial" w:hAnsi="Arial" w:cs="Arial"/>
          <w:sz w:val="20"/>
          <w:szCs w:val="20"/>
        </w:rPr>
        <w:t>, donc l’</w:t>
      </w:r>
      <w:proofErr w:type="spellStart"/>
      <w:r w:rsidR="006E6DEF">
        <w:rPr>
          <w:rFonts w:ascii="Arial" w:hAnsi="Arial" w:cs="Arial"/>
          <w:sz w:val="20"/>
          <w:szCs w:val="20"/>
        </w:rPr>
        <w:t>amplicon</w:t>
      </w:r>
      <w:proofErr w:type="spellEnd"/>
      <w:r w:rsidR="006E6DEF">
        <w:rPr>
          <w:rFonts w:ascii="Arial" w:hAnsi="Arial" w:cs="Arial"/>
          <w:sz w:val="20"/>
          <w:szCs w:val="20"/>
        </w:rPr>
        <w:t xml:space="preserve"> 2 est d’une taille supérieur à l’</w:t>
      </w:r>
      <w:proofErr w:type="spellStart"/>
      <w:r w:rsidR="006E6DEF">
        <w:rPr>
          <w:rFonts w:ascii="Arial" w:hAnsi="Arial" w:cs="Arial"/>
          <w:sz w:val="20"/>
          <w:szCs w:val="20"/>
        </w:rPr>
        <w:t>amplicon</w:t>
      </w:r>
      <w:proofErr w:type="spellEnd"/>
      <w:r w:rsidR="006E6DEF">
        <w:rPr>
          <w:rFonts w:ascii="Arial" w:hAnsi="Arial" w:cs="Arial"/>
          <w:sz w:val="20"/>
          <w:szCs w:val="20"/>
        </w:rPr>
        <w:t xml:space="preserve"> 1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C) </w:t>
      </w:r>
      <w:r w:rsidR="00007D93" w:rsidRPr="00E61D92">
        <w:rPr>
          <w:rFonts w:ascii="Arial" w:hAnsi="Arial" w:cs="Arial"/>
          <w:sz w:val="20"/>
          <w:szCs w:val="20"/>
          <w:u w:val="single"/>
        </w:rPr>
        <w:t>Faux</w:t>
      </w:r>
      <w:r w:rsidR="00007D93">
        <w:rPr>
          <w:rFonts w:ascii="Arial" w:hAnsi="Arial" w:cs="Arial"/>
          <w:sz w:val="20"/>
          <w:szCs w:val="20"/>
        </w:rPr>
        <w:t> : le résultat n’est pas interprétable : il y a eu contamination lors de la PCR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D) </w:t>
      </w:r>
      <w:r w:rsidRPr="0079396D">
        <w:rPr>
          <w:rFonts w:ascii="Arial" w:hAnsi="Arial" w:cs="Arial"/>
          <w:sz w:val="20"/>
          <w:szCs w:val="20"/>
          <w:u w:val="single"/>
        </w:rPr>
        <w:t>Vrai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E) </w:t>
      </w:r>
      <w:r w:rsidRPr="00E61D9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</w:t>
      </w:r>
    </w:p>
    <w:p w:rsidR="0079396D" w:rsidRDefault="0079396D" w:rsidP="0079396D">
      <w:pPr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</w:p>
    <w:p w:rsidR="0079396D" w:rsidRDefault="0079396D" w:rsidP="0079396D">
      <w:pPr>
        <w:spacing w:after="0" w:line="240" w:lineRule="auto"/>
      </w:pPr>
      <w:r w:rsidRPr="00626C5A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597907">
        <w:rPr>
          <w:rFonts w:ascii="Arial" w:hAnsi="Arial" w:cs="Arial"/>
          <w:b/>
          <w:sz w:val="20"/>
          <w:szCs w:val="20"/>
          <w:u w:val="single"/>
        </w:rPr>
        <w:t>5</w:t>
      </w:r>
      <w:r w:rsidR="00597907">
        <w:rPr>
          <w:rFonts w:ascii="Arial" w:hAnsi="Arial" w:cs="Arial"/>
          <w:b/>
          <w:sz w:val="20"/>
          <w:szCs w:val="20"/>
        </w:rPr>
        <w:t xml:space="preserve"> </w:t>
      </w:r>
      <w:r w:rsidRPr="00626C5A">
        <w:rPr>
          <w:rFonts w:ascii="Arial" w:hAnsi="Arial" w:cs="Arial"/>
          <w:b/>
          <w:sz w:val="20"/>
          <w:szCs w:val="20"/>
        </w:rPr>
        <w:t>: Réponse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97907">
        <w:rPr>
          <w:rFonts w:ascii="Arial" w:hAnsi="Arial" w:cs="Arial"/>
          <w:b/>
          <w:sz w:val="20"/>
          <w:szCs w:val="20"/>
        </w:rPr>
        <w:t>D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A) </w:t>
      </w:r>
      <w:r w:rsidR="00597907" w:rsidRPr="00E61D92">
        <w:rPr>
          <w:rFonts w:ascii="Arial" w:hAnsi="Arial" w:cs="Arial"/>
          <w:sz w:val="20"/>
          <w:szCs w:val="20"/>
          <w:u w:val="single"/>
        </w:rPr>
        <w:t>Faux</w:t>
      </w:r>
      <w:r w:rsidR="00597907">
        <w:rPr>
          <w:rFonts w:ascii="Arial" w:hAnsi="Arial" w:cs="Arial"/>
          <w:sz w:val="20"/>
          <w:szCs w:val="20"/>
        </w:rPr>
        <w:t> : la PCR « class</w:t>
      </w:r>
      <w:r w:rsidR="00007D93">
        <w:rPr>
          <w:rFonts w:ascii="Arial" w:hAnsi="Arial" w:cs="Arial"/>
          <w:sz w:val="20"/>
          <w:szCs w:val="20"/>
        </w:rPr>
        <w:t>i</w:t>
      </w:r>
      <w:r w:rsidR="00597907">
        <w:rPr>
          <w:rFonts w:ascii="Arial" w:hAnsi="Arial" w:cs="Arial"/>
          <w:sz w:val="20"/>
          <w:szCs w:val="20"/>
        </w:rPr>
        <w:t>que » ne permet pas de quantifier un fragment d’ADN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B) </w:t>
      </w:r>
      <w:r w:rsidR="00597907" w:rsidRPr="00E61D92">
        <w:rPr>
          <w:rFonts w:ascii="Arial" w:hAnsi="Arial" w:cs="Arial"/>
          <w:sz w:val="20"/>
          <w:szCs w:val="20"/>
          <w:u w:val="single"/>
        </w:rPr>
        <w:t>Faux</w:t>
      </w:r>
      <w:r w:rsidR="00597907">
        <w:rPr>
          <w:rFonts w:ascii="Arial" w:hAnsi="Arial" w:cs="Arial"/>
          <w:sz w:val="20"/>
          <w:szCs w:val="20"/>
        </w:rPr>
        <w:t> 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C) </w:t>
      </w:r>
      <w:r w:rsidR="00597907" w:rsidRPr="00E61D92">
        <w:rPr>
          <w:rFonts w:ascii="Arial" w:hAnsi="Arial" w:cs="Arial"/>
          <w:sz w:val="20"/>
          <w:szCs w:val="20"/>
          <w:u w:val="single"/>
        </w:rPr>
        <w:t>Faux</w:t>
      </w:r>
      <w:r w:rsidR="00597907">
        <w:rPr>
          <w:rFonts w:ascii="Arial" w:hAnsi="Arial" w:cs="Arial"/>
          <w:sz w:val="20"/>
          <w:szCs w:val="20"/>
        </w:rPr>
        <w:t> </w:t>
      </w:r>
    </w:p>
    <w:p w:rsidR="0079396D" w:rsidRPr="00597907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D) </w:t>
      </w:r>
      <w:r w:rsidR="00597907" w:rsidRPr="0079396D">
        <w:rPr>
          <w:rFonts w:ascii="Arial" w:hAnsi="Arial" w:cs="Arial"/>
          <w:sz w:val="20"/>
          <w:szCs w:val="20"/>
          <w:u w:val="single"/>
        </w:rPr>
        <w:t>Vrai</w:t>
      </w:r>
      <w:r w:rsidR="00597907">
        <w:rPr>
          <w:rFonts w:ascii="Arial" w:hAnsi="Arial" w:cs="Arial"/>
          <w:sz w:val="20"/>
          <w:szCs w:val="20"/>
        </w:rPr>
        <w:t> : seule la PCR en temps réel permet de faire une quantification</w:t>
      </w:r>
    </w:p>
    <w:p w:rsidR="0079396D" w:rsidRDefault="0079396D" w:rsidP="0079396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597907" w:rsidRPr="00E61D92">
        <w:rPr>
          <w:rFonts w:ascii="Arial" w:hAnsi="Arial" w:cs="Arial"/>
          <w:sz w:val="20"/>
          <w:szCs w:val="20"/>
          <w:u w:val="single"/>
        </w:rPr>
        <w:t>Faux</w:t>
      </w:r>
      <w:r w:rsidR="00597907">
        <w:rPr>
          <w:rFonts w:ascii="Arial" w:hAnsi="Arial" w:cs="Arial"/>
          <w:sz w:val="20"/>
          <w:szCs w:val="20"/>
        </w:rPr>
        <w:t> </w:t>
      </w:r>
    </w:p>
    <w:p w:rsidR="00597907" w:rsidRDefault="00597907" w:rsidP="0079396D">
      <w:pPr>
        <w:spacing w:after="0" w:line="240" w:lineRule="auto"/>
      </w:pPr>
    </w:p>
    <w:p w:rsidR="00597907" w:rsidRPr="00597907" w:rsidRDefault="0079396D" w:rsidP="0079396D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626C5A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597907">
        <w:rPr>
          <w:rFonts w:ascii="Arial" w:hAnsi="Arial" w:cs="Arial"/>
          <w:b/>
          <w:sz w:val="20"/>
          <w:szCs w:val="20"/>
          <w:u w:val="single"/>
        </w:rPr>
        <w:t>6</w:t>
      </w:r>
      <w:r w:rsidRPr="00626C5A">
        <w:rPr>
          <w:rFonts w:ascii="Arial" w:hAnsi="Arial" w:cs="Arial"/>
          <w:b/>
          <w:sz w:val="20"/>
          <w:szCs w:val="20"/>
        </w:rPr>
        <w:t> : Réponse</w:t>
      </w:r>
      <w:r w:rsidR="00597907">
        <w:rPr>
          <w:rFonts w:ascii="Arial" w:hAnsi="Arial" w:cs="Arial"/>
          <w:b/>
          <w:sz w:val="20"/>
          <w:szCs w:val="20"/>
        </w:rPr>
        <w:t>s A, C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A) </w:t>
      </w:r>
      <w:r w:rsidR="00597907" w:rsidRPr="0079396D">
        <w:rPr>
          <w:rFonts w:ascii="Arial" w:hAnsi="Arial" w:cs="Arial"/>
          <w:sz w:val="20"/>
          <w:szCs w:val="20"/>
          <w:u w:val="single"/>
        </w:rPr>
        <w:t>Vrai</w:t>
      </w:r>
      <w:r w:rsidR="00597907">
        <w:rPr>
          <w:rFonts w:ascii="Arial" w:hAnsi="Arial" w:cs="Arial"/>
          <w:sz w:val="20"/>
          <w:szCs w:val="20"/>
        </w:rPr>
        <w:t> 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B) </w:t>
      </w:r>
      <w:r w:rsidR="00597907" w:rsidRPr="00E61D92">
        <w:rPr>
          <w:rFonts w:ascii="Arial" w:hAnsi="Arial" w:cs="Arial"/>
          <w:sz w:val="20"/>
          <w:szCs w:val="20"/>
          <w:u w:val="single"/>
        </w:rPr>
        <w:t>Faux</w:t>
      </w:r>
      <w:r w:rsidR="00597907">
        <w:rPr>
          <w:rFonts w:ascii="Arial" w:hAnsi="Arial" w:cs="Arial"/>
          <w:sz w:val="20"/>
          <w:szCs w:val="20"/>
        </w:rPr>
        <w:t> : si, la génétique moléculaire a un rôle sur le plan thérapeutique : on parle de « thérapie génique »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C) </w:t>
      </w:r>
      <w:r w:rsidR="00597907" w:rsidRPr="0079396D">
        <w:rPr>
          <w:rFonts w:ascii="Arial" w:hAnsi="Arial" w:cs="Arial"/>
          <w:sz w:val="20"/>
          <w:szCs w:val="20"/>
          <w:u w:val="single"/>
        </w:rPr>
        <w:t>Vrai</w:t>
      </w:r>
      <w:r w:rsidR="00597907">
        <w:rPr>
          <w:rFonts w:ascii="Arial" w:hAnsi="Arial" w:cs="Arial"/>
          <w:sz w:val="20"/>
          <w:szCs w:val="20"/>
        </w:rPr>
        <w:t> 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D) </w:t>
      </w:r>
      <w:r w:rsidR="00597907" w:rsidRPr="00E61D92">
        <w:rPr>
          <w:rFonts w:ascii="Arial" w:hAnsi="Arial" w:cs="Arial"/>
          <w:sz w:val="20"/>
          <w:szCs w:val="20"/>
          <w:u w:val="single"/>
        </w:rPr>
        <w:t>Faux</w:t>
      </w:r>
      <w:r w:rsidR="00007D93">
        <w:rPr>
          <w:rFonts w:ascii="Arial" w:hAnsi="Arial" w:cs="Arial"/>
          <w:sz w:val="20"/>
          <w:szCs w:val="20"/>
        </w:rPr>
        <w:t xml:space="preserve"> : si, la génétique moléculaire permet de faire des diagnostics prénataux et les risques de contaminations lors de la PCR peuvent être parés en prenant certaines précautions (ex : circuit </w:t>
      </w:r>
      <w:proofErr w:type="spellStart"/>
      <w:r w:rsidR="00007D93">
        <w:rPr>
          <w:rFonts w:ascii="Arial" w:hAnsi="Arial" w:cs="Arial"/>
          <w:sz w:val="20"/>
          <w:szCs w:val="20"/>
        </w:rPr>
        <w:t>mono-directionnel</w:t>
      </w:r>
      <w:proofErr w:type="spellEnd"/>
      <w:r w:rsidR="00007D93">
        <w:rPr>
          <w:rFonts w:ascii="Arial" w:hAnsi="Arial" w:cs="Arial"/>
          <w:sz w:val="20"/>
          <w:szCs w:val="20"/>
        </w:rPr>
        <w:t>)</w:t>
      </w:r>
    </w:p>
    <w:p w:rsidR="00597907" w:rsidRDefault="0079396D" w:rsidP="0079396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597907" w:rsidRPr="00E61D92">
        <w:rPr>
          <w:rFonts w:ascii="Arial" w:hAnsi="Arial" w:cs="Arial"/>
          <w:sz w:val="20"/>
          <w:szCs w:val="20"/>
          <w:u w:val="single"/>
        </w:rPr>
        <w:t>Faux</w:t>
      </w:r>
      <w:r w:rsidR="00597907">
        <w:rPr>
          <w:rFonts w:ascii="Arial" w:hAnsi="Arial" w:cs="Arial"/>
          <w:sz w:val="20"/>
          <w:szCs w:val="20"/>
        </w:rPr>
        <w:t> </w:t>
      </w:r>
    </w:p>
    <w:p w:rsidR="00007D93" w:rsidRDefault="00007D93" w:rsidP="0079396D">
      <w:pPr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</w:p>
    <w:p w:rsidR="001D4F07" w:rsidRDefault="001D4F07" w:rsidP="001D4F07">
      <w:pPr>
        <w:spacing w:after="0" w:line="240" w:lineRule="auto"/>
      </w:pPr>
      <w:r w:rsidRPr="00626C5A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7</w:t>
      </w:r>
      <w:r w:rsidRPr="00626C5A">
        <w:rPr>
          <w:rFonts w:ascii="Arial" w:hAnsi="Arial" w:cs="Arial"/>
          <w:b/>
          <w:sz w:val="20"/>
          <w:szCs w:val="20"/>
        </w:rPr>
        <w:t> : Réponse</w:t>
      </w:r>
      <w:r>
        <w:rPr>
          <w:rFonts w:ascii="Arial" w:hAnsi="Arial" w:cs="Arial"/>
          <w:b/>
          <w:sz w:val="20"/>
          <w:szCs w:val="20"/>
        </w:rPr>
        <w:t xml:space="preserve"> B</w:t>
      </w:r>
    </w:p>
    <w:p w:rsidR="001D4F07" w:rsidRDefault="001D4F07" w:rsidP="001D4F07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A) </w:t>
      </w:r>
      <w:r w:rsidRPr="00E61D9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</w:t>
      </w:r>
    </w:p>
    <w:p w:rsidR="001D4F07" w:rsidRDefault="001D4F07" w:rsidP="001D4F0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</w:t>
      </w:r>
    </w:p>
    <w:p w:rsidR="001D4F07" w:rsidRDefault="001D4F07" w:rsidP="001D4F07">
      <w:pPr>
        <w:spacing w:after="0" w:line="240" w:lineRule="auto"/>
        <w:rPr>
          <w:rFonts w:ascii="Trebuchet MS" w:hAnsi="Trebuchet MS"/>
          <w:color w:val="333333"/>
          <w:shd w:val="clear" w:color="auto" w:fill="E1EBF2"/>
        </w:rPr>
      </w:pPr>
      <w:r>
        <w:rPr>
          <w:rFonts w:ascii="Arial" w:hAnsi="Arial" w:cs="Arial"/>
          <w:sz w:val="20"/>
          <w:szCs w:val="20"/>
        </w:rPr>
        <w:t xml:space="preserve">- </w:t>
      </w:r>
      <w:proofErr w:type="spellStart"/>
      <w:r>
        <w:rPr>
          <w:rFonts w:ascii="Arial" w:hAnsi="Arial" w:cs="Arial"/>
          <w:sz w:val="20"/>
          <w:szCs w:val="20"/>
        </w:rPr>
        <w:t>BmfI</w:t>
      </w:r>
      <w:proofErr w:type="spellEnd"/>
      <w:r>
        <w:rPr>
          <w:rFonts w:ascii="Arial" w:hAnsi="Arial" w:cs="Arial"/>
          <w:sz w:val="20"/>
          <w:szCs w:val="20"/>
        </w:rPr>
        <w:t xml:space="preserve"> permet de détecter les patients non-porteurs de la mutation</w:t>
      </w:r>
      <w:r>
        <w:rPr>
          <w:rFonts w:ascii="Trebuchet MS" w:hAnsi="Trebuchet MS"/>
          <w:color w:val="333333"/>
          <w:shd w:val="clear" w:color="auto" w:fill="E1EBF2"/>
        </w:rPr>
        <w:t xml:space="preserve"> </w:t>
      </w:r>
    </w:p>
    <w:p w:rsidR="001D4F07" w:rsidRPr="00C610CD" w:rsidRDefault="001D4F07" w:rsidP="001D4F07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- </w:t>
      </w:r>
      <w:proofErr w:type="spellStart"/>
      <w:r>
        <w:rPr>
          <w:rFonts w:ascii="Arial" w:hAnsi="Arial" w:cs="Arial"/>
          <w:sz w:val="20"/>
          <w:szCs w:val="20"/>
        </w:rPr>
        <w:t>HpaII</w:t>
      </w:r>
      <w:proofErr w:type="spellEnd"/>
      <w:r>
        <w:rPr>
          <w:rFonts w:ascii="Arial" w:hAnsi="Arial" w:cs="Arial"/>
          <w:sz w:val="20"/>
          <w:szCs w:val="20"/>
        </w:rPr>
        <w:t xml:space="preserve"> permet de détecter les patients porteurs de la mutation</w:t>
      </w:r>
    </w:p>
    <w:p w:rsidR="001D4F07" w:rsidRDefault="001D4F07" w:rsidP="001D4F07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C) </w:t>
      </w:r>
      <w:r w:rsidRPr="00E61D9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</w:t>
      </w:r>
    </w:p>
    <w:p w:rsidR="001D4F07" w:rsidRDefault="001D4F07" w:rsidP="001D4F07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D) </w:t>
      </w:r>
      <w:r w:rsidRPr="00E61D9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</w:t>
      </w:r>
    </w:p>
    <w:p w:rsidR="001D4F07" w:rsidRDefault="001D4F07" w:rsidP="001D4F0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  <w:u w:val="single"/>
        </w:rPr>
        <w:t>Faux</w:t>
      </w:r>
    </w:p>
    <w:p w:rsidR="00C610CD" w:rsidRDefault="00C610CD" w:rsidP="0079396D">
      <w:pPr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</w:p>
    <w:p w:rsidR="0079396D" w:rsidRDefault="0079396D" w:rsidP="0079396D">
      <w:pPr>
        <w:spacing w:after="0" w:line="240" w:lineRule="auto"/>
      </w:pPr>
      <w:r w:rsidRPr="00626C5A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C610CD">
        <w:rPr>
          <w:rFonts w:ascii="Arial" w:hAnsi="Arial" w:cs="Arial"/>
          <w:b/>
          <w:sz w:val="20"/>
          <w:szCs w:val="20"/>
          <w:u w:val="single"/>
        </w:rPr>
        <w:t>8</w:t>
      </w:r>
      <w:r w:rsidR="00C610CD">
        <w:rPr>
          <w:rFonts w:ascii="Arial" w:hAnsi="Arial" w:cs="Arial"/>
          <w:b/>
          <w:sz w:val="20"/>
          <w:szCs w:val="20"/>
        </w:rPr>
        <w:t xml:space="preserve"> </w:t>
      </w:r>
      <w:r w:rsidRPr="00626C5A">
        <w:rPr>
          <w:rFonts w:ascii="Arial" w:hAnsi="Arial" w:cs="Arial"/>
          <w:b/>
          <w:sz w:val="20"/>
          <w:szCs w:val="20"/>
        </w:rPr>
        <w:t>: Réponse</w:t>
      </w:r>
      <w:r w:rsidR="00C610CD">
        <w:rPr>
          <w:rFonts w:ascii="Arial" w:hAnsi="Arial" w:cs="Arial"/>
          <w:b/>
          <w:sz w:val="20"/>
          <w:szCs w:val="20"/>
        </w:rPr>
        <w:t>s B, D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A) </w:t>
      </w:r>
      <w:r w:rsidR="00893A5B" w:rsidRPr="00E61D92">
        <w:rPr>
          <w:rFonts w:ascii="Arial" w:hAnsi="Arial" w:cs="Arial"/>
          <w:sz w:val="20"/>
          <w:szCs w:val="20"/>
          <w:u w:val="single"/>
        </w:rPr>
        <w:t>Faux</w:t>
      </w:r>
      <w:r w:rsidR="00893A5B">
        <w:rPr>
          <w:rFonts w:ascii="Arial" w:hAnsi="Arial" w:cs="Arial"/>
          <w:sz w:val="20"/>
          <w:szCs w:val="20"/>
        </w:rPr>
        <w:t> : les bactéries ayant intégrées un plasmide sont ampicilline-résistantes et peuvent alors se développer sur la boite d’Agar avec ampicilline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B) </w:t>
      </w:r>
      <w:r w:rsidR="00893A5B" w:rsidRPr="0079396D">
        <w:rPr>
          <w:rFonts w:ascii="Arial" w:hAnsi="Arial" w:cs="Arial"/>
          <w:sz w:val="20"/>
          <w:szCs w:val="20"/>
          <w:u w:val="single"/>
        </w:rPr>
        <w:t>Vrai</w:t>
      </w:r>
      <w:r w:rsidR="00893A5B">
        <w:rPr>
          <w:rFonts w:ascii="Arial" w:hAnsi="Arial" w:cs="Arial"/>
          <w:sz w:val="20"/>
          <w:szCs w:val="20"/>
        </w:rPr>
        <w:t> 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C) </w:t>
      </w:r>
      <w:r w:rsidR="00893A5B" w:rsidRPr="00E61D92">
        <w:rPr>
          <w:rFonts w:ascii="Arial" w:hAnsi="Arial" w:cs="Arial"/>
          <w:sz w:val="20"/>
          <w:szCs w:val="20"/>
          <w:u w:val="single"/>
        </w:rPr>
        <w:t>Faux</w:t>
      </w:r>
      <w:r w:rsidR="00893A5B">
        <w:rPr>
          <w:rFonts w:ascii="Arial" w:hAnsi="Arial" w:cs="Arial"/>
          <w:sz w:val="20"/>
          <w:szCs w:val="20"/>
        </w:rPr>
        <w:t> les bactéries n’ayant pas intégrées de plasmide sont ampicilline-sensibles et ne survivent pas sur la boite d’Agar avec ampicilline</w:t>
      </w:r>
    </w:p>
    <w:p w:rsidR="00893A5B" w:rsidRDefault="0079396D" w:rsidP="0079396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893A5B" w:rsidRPr="0079396D">
        <w:rPr>
          <w:rFonts w:ascii="Arial" w:hAnsi="Arial" w:cs="Arial"/>
          <w:sz w:val="20"/>
          <w:szCs w:val="20"/>
          <w:u w:val="single"/>
        </w:rPr>
        <w:t>Vrai</w:t>
      </w:r>
      <w:r w:rsidR="00893A5B">
        <w:rPr>
          <w:rFonts w:ascii="Arial" w:hAnsi="Arial" w:cs="Arial"/>
          <w:sz w:val="20"/>
          <w:szCs w:val="20"/>
        </w:rPr>
        <w:t> </w:t>
      </w:r>
    </w:p>
    <w:p w:rsidR="0079396D" w:rsidRDefault="0079396D" w:rsidP="0079396D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E) </w:t>
      </w:r>
      <w:r w:rsidR="00893A5B" w:rsidRPr="00E61D92">
        <w:rPr>
          <w:rFonts w:ascii="Arial" w:hAnsi="Arial" w:cs="Arial"/>
          <w:sz w:val="20"/>
          <w:szCs w:val="20"/>
          <w:u w:val="single"/>
        </w:rPr>
        <w:t>Faux</w:t>
      </w:r>
      <w:r w:rsidR="00893A5B">
        <w:rPr>
          <w:rFonts w:ascii="Arial" w:hAnsi="Arial" w:cs="Arial"/>
          <w:sz w:val="20"/>
          <w:szCs w:val="20"/>
        </w:rPr>
        <w:t> </w:t>
      </w:r>
    </w:p>
    <w:p w:rsidR="006530AE" w:rsidRPr="0001581A" w:rsidRDefault="006530AE" w:rsidP="0079396D">
      <w:pPr>
        <w:pStyle w:val="Sansinterligne"/>
        <w:rPr>
          <w:rFonts w:ascii="Arial" w:hAnsi="Arial" w:cs="Arial"/>
          <w:u w:val="single"/>
        </w:rPr>
      </w:pPr>
    </w:p>
    <w:sectPr w:rsidR="006530AE" w:rsidRPr="0001581A" w:rsidSect="009C2459">
      <w:footerReference w:type="default" r:id="rId8"/>
      <w:pgSz w:w="11906" w:h="16838"/>
      <w:pgMar w:top="527" w:right="720" w:bottom="720" w:left="720" w:header="170" w:footer="2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ACD" w:rsidRDefault="00653ACD" w:rsidP="00002F21">
      <w:pPr>
        <w:spacing w:after="0" w:line="240" w:lineRule="auto"/>
      </w:pPr>
      <w:r>
        <w:separator/>
      </w:r>
    </w:p>
  </w:endnote>
  <w:endnote w:type="continuationSeparator" w:id="0">
    <w:p w:rsidR="00653ACD" w:rsidRDefault="00653ACD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F21" w:rsidRPr="009C2459" w:rsidRDefault="00002F21" w:rsidP="009C2459">
    <w:pPr>
      <w:pStyle w:val="Pieddepage"/>
      <w:pBdr>
        <w:top w:val="single" w:sz="4" w:space="1" w:color="auto"/>
      </w:pBdr>
      <w:rPr>
        <w:rFonts w:eastAsia="Times New Roman" w:cs="Times New Roman"/>
      </w:rPr>
    </w:pPr>
    <w:r w:rsidRPr="00002F21">
      <w:rPr>
        <w:b/>
      </w:rPr>
      <w:t>1</w:t>
    </w:r>
    <w:r w:rsidR="005A0A82">
      <w:rPr>
        <w:b/>
      </w:rPr>
      <w:t>2</w:t>
    </w:r>
    <w:r w:rsidRPr="00002F21">
      <w:rPr>
        <w:b/>
      </w:rPr>
      <w:t>.0</w:t>
    </w:r>
    <w:r w:rsidR="005A0A82">
      <w:rPr>
        <w:b/>
      </w:rPr>
      <w:t>1.13</w:t>
    </w:r>
    <w:r>
      <w:tab/>
    </w:r>
    <w:r w:rsidRPr="00A55840">
      <w:rPr>
        <w:b/>
      </w:rPr>
      <w:t>Le tutorat est gratuit. Toute reproduction ou vente sont interdites.</w:t>
    </w:r>
    <w:r>
      <w:tab/>
    </w:r>
    <w:r w:rsidR="009C2459">
      <w:tab/>
    </w:r>
    <w:r w:rsidR="009C2459" w:rsidRPr="009C2459">
      <w:rPr>
        <w:rFonts w:eastAsia="Times New Roman" w:cs="Times New Roman"/>
      </w:rPr>
      <w:t xml:space="preserve">Page </w:t>
    </w:r>
    <w:r w:rsidR="00015753" w:rsidRPr="009C2459">
      <w:rPr>
        <w:rFonts w:eastAsia="Times New Roman" w:cs="Times New Roman"/>
        <w:b/>
      </w:rPr>
      <w:fldChar w:fldCharType="begin"/>
    </w:r>
    <w:r w:rsidR="009C2459" w:rsidRPr="009C2459">
      <w:rPr>
        <w:rFonts w:eastAsia="Times New Roman" w:cs="Times New Roman"/>
        <w:b/>
      </w:rPr>
      <w:instrText>PAGE</w:instrText>
    </w:r>
    <w:r w:rsidR="00015753" w:rsidRPr="009C2459">
      <w:rPr>
        <w:rFonts w:eastAsia="Times New Roman" w:cs="Times New Roman"/>
        <w:b/>
      </w:rPr>
      <w:fldChar w:fldCharType="separate"/>
    </w:r>
    <w:r w:rsidR="001D4F07">
      <w:rPr>
        <w:rFonts w:eastAsia="Times New Roman" w:cs="Times New Roman"/>
        <w:b/>
        <w:noProof/>
      </w:rPr>
      <w:t>2</w:t>
    </w:r>
    <w:r w:rsidR="00015753" w:rsidRPr="009C2459">
      <w:rPr>
        <w:rFonts w:eastAsia="Times New Roman" w:cs="Times New Roman"/>
        <w:b/>
      </w:rPr>
      <w:fldChar w:fldCharType="end"/>
    </w:r>
    <w:r w:rsidR="009C2459" w:rsidRPr="009C2459">
      <w:rPr>
        <w:rFonts w:eastAsia="Times New Roman" w:cs="Times New Roman"/>
      </w:rPr>
      <w:t xml:space="preserve"> sur </w:t>
    </w:r>
    <w:r w:rsidR="00015753" w:rsidRPr="009C2459">
      <w:rPr>
        <w:rFonts w:eastAsia="Times New Roman" w:cs="Times New Roman"/>
        <w:b/>
      </w:rPr>
      <w:fldChar w:fldCharType="begin"/>
    </w:r>
    <w:r w:rsidR="009C2459" w:rsidRPr="009C2459">
      <w:rPr>
        <w:rFonts w:eastAsia="Times New Roman" w:cs="Times New Roman"/>
        <w:b/>
      </w:rPr>
      <w:instrText>NUMPAGES</w:instrText>
    </w:r>
    <w:r w:rsidR="00015753" w:rsidRPr="009C2459">
      <w:rPr>
        <w:rFonts w:eastAsia="Times New Roman" w:cs="Times New Roman"/>
        <w:b/>
      </w:rPr>
      <w:fldChar w:fldCharType="separate"/>
    </w:r>
    <w:r w:rsidR="001D4F07">
      <w:rPr>
        <w:rFonts w:eastAsia="Times New Roman" w:cs="Times New Roman"/>
        <w:b/>
        <w:noProof/>
      </w:rPr>
      <w:t>2</w:t>
    </w:r>
    <w:r w:rsidR="00015753" w:rsidRPr="009C2459">
      <w:rPr>
        <w:rFonts w:eastAsia="Times New Roman" w:cs="Times New Roman"/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ACD" w:rsidRDefault="00653ACD" w:rsidP="00002F21">
      <w:pPr>
        <w:spacing w:after="0" w:line="240" w:lineRule="auto"/>
      </w:pPr>
      <w:r>
        <w:separator/>
      </w:r>
    </w:p>
  </w:footnote>
  <w:footnote w:type="continuationSeparator" w:id="0">
    <w:p w:rsidR="00653ACD" w:rsidRDefault="00653ACD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3533"/>
    <w:rsid w:val="00002F21"/>
    <w:rsid w:val="00007D93"/>
    <w:rsid w:val="00015753"/>
    <w:rsid w:val="0001581A"/>
    <w:rsid w:val="000F4562"/>
    <w:rsid w:val="001948C5"/>
    <w:rsid w:val="001C0435"/>
    <w:rsid w:val="001D4F07"/>
    <w:rsid w:val="00210B3A"/>
    <w:rsid w:val="00254BD9"/>
    <w:rsid w:val="00343B94"/>
    <w:rsid w:val="00490681"/>
    <w:rsid w:val="00555105"/>
    <w:rsid w:val="00571B7D"/>
    <w:rsid w:val="00597907"/>
    <w:rsid w:val="005A0A82"/>
    <w:rsid w:val="005F2A46"/>
    <w:rsid w:val="00626C5A"/>
    <w:rsid w:val="006530AE"/>
    <w:rsid w:val="00653ACD"/>
    <w:rsid w:val="006763D6"/>
    <w:rsid w:val="006B37CA"/>
    <w:rsid w:val="006E6DEF"/>
    <w:rsid w:val="006F2F72"/>
    <w:rsid w:val="00717646"/>
    <w:rsid w:val="0079396D"/>
    <w:rsid w:val="00853533"/>
    <w:rsid w:val="00893A5B"/>
    <w:rsid w:val="008D5161"/>
    <w:rsid w:val="009357B5"/>
    <w:rsid w:val="00981A39"/>
    <w:rsid w:val="009C2459"/>
    <w:rsid w:val="009F1D0A"/>
    <w:rsid w:val="009F7D20"/>
    <w:rsid w:val="00A1171A"/>
    <w:rsid w:val="00A55840"/>
    <w:rsid w:val="00B64BE8"/>
    <w:rsid w:val="00BE01C7"/>
    <w:rsid w:val="00C610CD"/>
    <w:rsid w:val="00CE3FD6"/>
    <w:rsid w:val="00E20EDD"/>
    <w:rsid w:val="00E61D92"/>
    <w:rsid w:val="00E80A5E"/>
    <w:rsid w:val="00E8152E"/>
    <w:rsid w:val="00EC72C6"/>
    <w:rsid w:val="00F55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52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0954D-C65D-41AD-8C58-379752D29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339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Utilisateur</cp:lastModifiedBy>
  <cp:revision>5</cp:revision>
  <dcterms:created xsi:type="dcterms:W3CDTF">2013-02-25T12:15:00Z</dcterms:created>
  <dcterms:modified xsi:type="dcterms:W3CDTF">2013-05-09T10:02:00Z</dcterms:modified>
</cp:coreProperties>
</file>