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462" w:rsidRDefault="0005589E" w:rsidP="0005589E">
      <w:pPr>
        <w:pStyle w:val="Titre"/>
        <w:jc w:val="center"/>
      </w:pPr>
      <w:r>
        <w:t xml:space="preserve">Cycle </w:t>
      </w:r>
      <w:proofErr w:type="spellStart"/>
      <w:r>
        <w:t>replicatif</w:t>
      </w:r>
      <w:proofErr w:type="spellEnd"/>
      <w:r>
        <w:t xml:space="preserve"> du VIH</w:t>
      </w:r>
    </w:p>
    <w:p w:rsidR="0005589E" w:rsidRDefault="0005589E" w:rsidP="0005589E"/>
    <w:p w:rsidR="0005589E" w:rsidRDefault="0005589E" w:rsidP="0005589E">
      <w:r>
        <w:t>GP 120 et GP 41 sont deux protéines de l’enveloppe du VIH.</w:t>
      </w:r>
    </w:p>
    <w:p w:rsidR="0005589E" w:rsidRDefault="0005589E" w:rsidP="0005589E">
      <w:r>
        <w:t xml:space="preserve">Gag, </w:t>
      </w:r>
      <w:r w:rsidR="002B4771">
        <w:t>Pol et E</w:t>
      </w:r>
      <w:r>
        <w:t xml:space="preserve">nv sont des </w:t>
      </w:r>
      <w:proofErr w:type="spellStart"/>
      <w:r>
        <w:t>polyproteines</w:t>
      </w:r>
      <w:proofErr w:type="spellEnd"/>
      <w:r>
        <w:t xml:space="preserve"> </w:t>
      </w:r>
      <w:proofErr w:type="spellStart"/>
      <w:r>
        <w:t>presentes</w:t>
      </w:r>
      <w:proofErr w:type="spellEnd"/>
      <w:r>
        <w:t xml:space="preserve"> dans la particule virale.</w:t>
      </w:r>
    </w:p>
    <w:p w:rsidR="002C1817" w:rsidRDefault="002C1817" w:rsidP="0005589E">
      <w:r>
        <w:t>CD4 est une protéine du LT4 qui se fixe au CMH de classe 2.</w:t>
      </w:r>
    </w:p>
    <w:p w:rsidR="001E5C3E" w:rsidRDefault="001E5C3E" w:rsidP="0005589E">
      <w:r>
        <w:t xml:space="preserve">Le VIH est sphérique, et a 110 nm de </w:t>
      </w:r>
      <w:proofErr w:type="spellStart"/>
      <w:r>
        <w:t>diamétre</w:t>
      </w:r>
      <w:proofErr w:type="spellEnd"/>
      <w:r>
        <w:t>.</w:t>
      </w:r>
    </w:p>
    <w:p w:rsidR="0005589E" w:rsidRDefault="0005589E" w:rsidP="0005589E">
      <w:pPr>
        <w:pStyle w:val="Titre1"/>
      </w:pPr>
      <w:r>
        <w:t>Phase précoce du cycle réplicatif :</w:t>
      </w:r>
    </w:p>
    <w:p w:rsidR="0005589E" w:rsidRDefault="0005589E" w:rsidP="0005589E">
      <w:pPr>
        <w:pStyle w:val="Paragraphedeliste"/>
        <w:numPr>
          <w:ilvl w:val="0"/>
          <w:numId w:val="1"/>
        </w:numPr>
      </w:pPr>
      <w:r>
        <w:t>Liaison au récepteur et fusion.</w:t>
      </w:r>
    </w:p>
    <w:p w:rsidR="0005589E" w:rsidRDefault="0005589E" w:rsidP="0005589E">
      <w:r>
        <w:t xml:space="preserve">C’est GP 120 qui permet la fixation au </w:t>
      </w:r>
      <w:r w:rsidR="00EE527E">
        <w:t>LT4</w:t>
      </w:r>
      <w:r>
        <w:t>.</w:t>
      </w:r>
      <w:r w:rsidR="00100B40">
        <w:t xml:space="preserve"> C’est </w:t>
      </w:r>
      <w:proofErr w:type="gramStart"/>
      <w:r w:rsidR="00100B40">
        <w:t>une</w:t>
      </w:r>
      <w:proofErr w:type="gramEnd"/>
      <w:r w:rsidR="00100B40">
        <w:t xml:space="preserve"> gp d’enveloppe.</w:t>
      </w:r>
    </w:p>
    <w:p w:rsidR="0005589E" w:rsidRDefault="0005589E" w:rsidP="0005589E">
      <w:r>
        <w:t>C’est GP 41 qui permet la fusion.</w:t>
      </w:r>
      <w:r w:rsidR="00326FD9">
        <w:t xml:space="preserve"> </w:t>
      </w:r>
      <w:r w:rsidR="00100B40">
        <w:t xml:space="preserve">C’est </w:t>
      </w:r>
      <w:proofErr w:type="gramStart"/>
      <w:r w:rsidR="00100B40">
        <w:t>une</w:t>
      </w:r>
      <w:proofErr w:type="gramEnd"/>
      <w:r w:rsidR="00100B40">
        <w:t xml:space="preserve"> gp </w:t>
      </w:r>
      <w:r w:rsidR="00326FD9">
        <w:t>transmembranaire</w:t>
      </w:r>
      <w:r w:rsidR="00100B40">
        <w:t>.</w:t>
      </w:r>
    </w:p>
    <w:p w:rsidR="00194757" w:rsidRDefault="00194757" w:rsidP="0005589E">
      <w:r>
        <w:t xml:space="preserve">Pour qu’il y </w:t>
      </w:r>
      <w:proofErr w:type="gramStart"/>
      <w:r>
        <w:t>aie</w:t>
      </w:r>
      <w:proofErr w:type="gramEnd"/>
      <w:r>
        <w:t xml:space="preserve"> infection par le virus, il faut aussi qu’il y aie les récepteurs des chimiokines alpha (SDF1, récepteur CXCR4) et beta. RANTES est une des chimiokines beta dont le récepteur est CCR5.</w:t>
      </w:r>
    </w:p>
    <w:p w:rsidR="00194757" w:rsidRDefault="00194757" w:rsidP="00194757">
      <w:pPr>
        <w:pStyle w:val="Paragraphedeliste"/>
        <w:numPr>
          <w:ilvl w:val="0"/>
          <w:numId w:val="2"/>
        </w:numPr>
      </w:pPr>
      <w:r w:rsidRPr="00172BF7">
        <w:rPr>
          <w:b/>
          <w:u w:val="single"/>
        </w:rPr>
        <w:t xml:space="preserve">Cible </w:t>
      </w:r>
      <w:proofErr w:type="spellStart"/>
      <w:r w:rsidRPr="00172BF7">
        <w:rPr>
          <w:b/>
          <w:u w:val="single"/>
        </w:rPr>
        <w:t>therapeutique</w:t>
      </w:r>
      <w:proofErr w:type="spellEnd"/>
      <w:r>
        <w:t xml:space="preserve"> : on a créé un « peptide-RANTES » qui ne déclenche pas le </w:t>
      </w:r>
      <w:proofErr w:type="spellStart"/>
      <w:r>
        <w:t>role</w:t>
      </w:r>
      <w:proofErr w:type="spellEnd"/>
      <w:r>
        <w:t xml:space="preserve"> chimiotactique de RANTES mais crée une compétition entre RANTES et le virus.</w:t>
      </w:r>
    </w:p>
    <w:p w:rsidR="0080032F" w:rsidRDefault="0080032F" w:rsidP="00326FD9"/>
    <w:p w:rsidR="002B4771" w:rsidRDefault="002B4771" w:rsidP="00194757">
      <w:pPr>
        <w:rPr>
          <w:b/>
          <w:color w:val="FF0000"/>
        </w:rPr>
      </w:pPr>
      <w:r w:rsidRPr="00326FD9">
        <w:rPr>
          <w:b/>
          <w:color w:val="FF0000"/>
        </w:rPr>
        <w:t xml:space="preserve">Fixation CD4-GP120 =&gt; GP120 change de conformation =&gt; GP120 se fixe aux </w:t>
      </w:r>
      <w:proofErr w:type="spellStart"/>
      <w:r w:rsidRPr="00326FD9">
        <w:rPr>
          <w:b/>
          <w:color w:val="FF0000"/>
        </w:rPr>
        <w:t>co-récepteurs</w:t>
      </w:r>
      <w:proofErr w:type="spellEnd"/>
      <w:r w:rsidRPr="00326FD9">
        <w:rPr>
          <w:b/>
          <w:color w:val="FF0000"/>
        </w:rPr>
        <w:t>=&gt; GP120 change à nouveau de conformation, ce qui démasque GP41 =&gt; GP41 s’ancre à la surface de la cellule et change de conformation, ce qui rapproche l’enveloppe et la membrane</w:t>
      </w:r>
      <w:r w:rsidR="00F733FA" w:rsidRPr="00326FD9">
        <w:rPr>
          <w:b/>
          <w:color w:val="FF0000"/>
        </w:rPr>
        <w:t xml:space="preserve"> et forme un pore par un </w:t>
      </w:r>
      <w:r w:rsidR="00326FD9" w:rsidRPr="00326FD9">
        <w:rPr>
          <w:b/>
          <w:color w:val="FF0000"/>
        </w:rPr>
        <w:t>phénomène</w:t>
      </w:r>
      <w:r w:rsidR="00F733FA" w:rsidRPr="00326FD9">
        <w:rPr>
          <w:b/>
          <w:color w:val="FF0000"/>
        </w:rPr>
        <w:t xml:space="preserve"> de fusion-lyse</w:t>
      </w:r>
      <w:r w:rsidRPr="00326FD9">
        <w:rPr>
          <w:b/>
          <w:color w:val="FF0000"/>
        </w:rPr>
        <w:t>.</w:t>
      </w:r>
    </w:p>
    <w:p w:rsidR="00326FD9" w:rsidRPr="00326FD9" w:rsidRDefault="00326FD9" w:rsidP="00194757">
      <w:pPr>
        <w:rPr>
          <w:b/>
          <w:color w:val="FF0000"/>
        </w:rPr>
      </w:pPr>
    </w:p>
    <w:p w:rsidR="0080032F" w:rsidRDefault="0080032F" w:rsidP="0080032F">
      <w:pPr>
        <w:pStyle w:val="Paragraphedeliste"/>
        <w:numPr>
          <w:ilvl w:val="0"/>
          <w:numId w:val="2"/>
        </w:numPr>
      </w:pPr>
      <w:r>
        <w:t>POLYPEPTIDE T2</w:t>
      </w:r>
      <w:r w:rsidR="00100B40">
        <w:t>0</w:t>
      </w:r>
      <w:r>
        <w:t xml:space="preserve"> empêche le changement de conformation de la GP41 </w:t>
      </w:r>
      <w:r w:rsidR="00100B40">
        <w:t>(</w:t>
      </w:r>
      <w:r>
        <w:t>sous cutané alors que peptide-RANTES est per os</w:t>
      </w:r>
      <w:r w:rsidR="00100B40">
        <w:t>)</w:t>
      </w:r>
      <w:r>
        <w:t xml:space="preserve">. </w:t>
      </w:r>
    </w:p>
    <w:p w:rsidR="00194757" w:rsidRDefault="00194757" w:rsidP="00194757">
      <w:r>
        <w:t xml:space="preserve">Le VIH est un virus à </w:t>
      </w:r>
      <w:r w:rsidRPr="001D5E37">
        <w:rPr>
          <w:color w:val="FF0000"/>
        </w:rPr>
        <w:t>double tropisme</w:t>
      </w:r>
      <w:r>
        <w:t> :</w:t>
      </w:r>
    </w:p>
    <w:p w:rsidR="002B4771" w:rsidRDefault="002B4771" w:rsidP="002B4771">
      <w:pPr>
        <w:pStyle w:val="Paragraphedeliste"/>
        <w:numPr>
          <w:ilvl w:val="0"/>
          <w:numId w:val="3"/>
        </w:numPr>
      </w:pPr>
      <w:r>
        <w:t xml:space="preserve">Tropisme </w:t>
      </w:r>
      <w:proofErr w:type="spellStart"/>
      <w:r>
        <w:t>macrophagique</w:t>
      </w:r>
      <w:proofErr w:type="spellEnd"/>
      <w:r>
        <w:t xml:space="preserve">, entrée </w:t>
      </w:r>
      <w:r w:rsidR="0080032F">
        <w:t>grâce</w:t>
      </w:r>
      <w:r>
        <w:t xml:space="preserve"> à CD4 et CCR5 (contamination sexuelle et cellule dendritiques)</w:t>
      </w:r>
    </w:p>
    <w:p w:rsidR="00124823" w:rsidRDefault="00124823" w:rsidP="00124823">
      <w:pPr>
        <w:pStyle w:val="Paragraphedeliste"/>
        <w:numPr>
          <w:ilvl w:val="0"/>
          <w:numId w:val="2"/>
        </w:numPr>
      </w:pPr>
      <w:r>
        <w:t>Principalement pendant la primo infection et la phase de latence clinique (phases primaire et secondaire)</w:t>
      </w:r>
    </w:p>
    <w:p w:rsidR="002B4771" w:rsidRDefault="002B4771" w:rsidP="002B4771">
      <w:pPr>
        <w:pStyle w:val="Paragraphedeliste"/>
        <w:numPr>
          <w:ilvl w:val="0"/>
          <w:numId w:val="3"/>
        </w:numPr>
      </w:pPr>
      <w:r>
        <w:t>Tropisme lymphocytaire grâce à CD4 et CXCR4.</w:t>
      </w:r>
    </w:p>
    <w:p w:rsidR="00124823" w:rsidRDefault="00124823" w:rsidP="00124823">
      <w:pPr>
        <w:pStyle w:val="Paragraphedeliste"/>
        <w:numPr>
          <w:ilvl w:val="0"/>
          <w:numId w:val="2"/>
        </w:numPr>
      </w:pPr>
      <w:r>
        <w:t>Principalement pendant la phase terminale (S.I.D.A.)</w:t>
      </w:r>
    </w:p>
    <w:p w:rsidR="002B4771" w:rsidRDefault="002B4771" w:rsidP="002B4771">
      <w:pPr>
        <w:pStyle w:val="Paragraphedeliste"/>
        <w:numPr>
          <w:ilvl w:val="0"/>
          <w:numId w:val="3"/>
        </w:numPr>
      </w:pPr>
      <w:r>
        <w:t>Double tropisme quand les cellules ont CD4, CCR5 et CXCR4.</w:t>
      </w:r>
    </w:p>
    <w:p w:rsidR="0080032F" w:rsidRDefault="0080032F" w:rsidP="0080032F">
      <w:r>
        <w:lastRenderedPageBreak/>
        <w:t>Les macrophages et CPAG</w:t>
      </w:r>
      <w:r w:rsidR="001D5E37">
        <w:t xml:space="preserve"> (cellules présentatrices d’Ag)</w:t>
      </w:r>
      <w:r>
        <w:t xml:space="preserve"> servent de </w:t>
      </w:r>
      <w:proofErr w:type="spellStart"/>
      <w:r>
        <w:t>reservoir</w:t>
      </w:r>
      <w:proofErr w:type="spellEnd"/>
      <w:r>
        <w:t xml:space="preserve"> du virus à l’</w:t>
      </w:r>
      <w:proofErr w:type="spellStart"/>
      <w:r>
        <w:t>etat</w:t>
      </w:r>
      <w:proofErr w:type="spellEnd"/>
      <w:r>
        <w:t xml:space="preserve"> latent</w:t>
      </w:r>
      <w:r w:rsidR="00F733FA">
        <w:t>, et de véhicule pour infecter les divers compartiments</w:t>
      </w:r>
      <w:r>
        <w:t>.</w:t>
      </w:r>
    </w:p>
    <w:p w:rsidR="0080032F" w:rsidRDefault="0080032F" w:rsidP="0080032F">
      <w:pPr>
        <w:pStyle w:val="Paragraphedeliste"/>
        <w:numPr>
          <w:ilvl w:val="0"/>
          <w:numId w:val="1"/>
        </w:numPr>
      </w:pPr>
      <w:r>
        <w:t>Décapsidation au fur et à mesure du trajet du virus dans le cytoplasme et le noyau.</w:t>
      </w:r>
    </w:p>
    <w:p w:rsidR="0080032F" w:rsidRDefault="0080032F" w:rsidP="0080032F"/>
    <w:p w:rsidR="0080032F" w:rsidRDefault="0080032F" w:rsidP="0080032F">
      <w:pPr>
        <w:pStyle w:val="Paragraphedeliste"/>
        <w:numPr>
          <w:ilvl w:val="0"/>
          <w:numId w:val="1"/>
        </w:numPr>
      </w:pPr>
      <w:r>
        <w:t xml:space="preserve">Rétro transcription : </w:t>
      </w:r>
    </w:p>
    <w:p w:rsidR="0080032F" w:rsidRDefault="0080032F" w:rsidP="0080032F">
      <w:pPr>
        <w:pStyle w:val="Paragraphedeliste"/>
      </w:pPr>
    </w:p>
    <w:p w:rsidR="0080032F" w:rsidRDefault="0080032F" w:rsidP="0080032F">
      <w:pPr>
        <w:pStyle w:val="Paragraphedeliste"/>
      </w:pPr>
      <w:r>
        <w:t>La retro transcriptase a une activité ADN polymérase ARN dépendante</w:t>
      </w:r>
      <w:r w:rsidR="00692D73">
        <w:t>(=&gt; brin d’ADN -)</w:t>
      </w:r>
      <w:r>
        <w:t>,</w:t>
      </w:r>
      <w:r w:rsidR="00692D73">
        <w:t xml:space="preserve"> saut de brin,</w:t>
      </w:r>
      <w:r>
        <w:t xml:space="preserve"> puis une activité </w:t>
      </w:r>
      <w:proofErr w:type="spellStart"/>
      <w:r>
        <w:t>RNAse</w:t>
      </w:r>
      <w:proofErr w:type="spellEnd"/>
      <w:r>
        <w:t xml:space="preserve"> H pour enlever l’ARN collé à l’ADN </w:t>
      </w:r>
      <w:proofErr w:type="spellStart"/>
      <w:r>
        <w:t>néo-formé</w:t>
      </w:r>
      <w:proofErr w:type="spellEnd"/>
      <w:r w:rsidR="00692D73">
        <w:t xml:space="preserve"> </w:t>
      </w:r>
      <w:r>
        <w:t xml:space="preserve">puis une activité </w:t>
      </w:r>
      <w:r w:rsidR="00816A98">
        <w:t>ADN polymérase ARN dépendante</w:t>
      </w:r>
      <w:r w:rsidR="00692D73">
        <w:t xml:space="preserve"> puis saut de brin puis provirus synthétisé avec les 2LTR (6etapes)</w:t>
      </w:r>
      <w:r w:rsidR="00816A98">
        <w:t>.</w:t>
      </w:r>
    </w:p>
    <w:p w:rsidR="00816A98" w:rsidRDefault="00816A98" w:rsidP="00816A98">
      <w:pPr>
        <w:pStyle w:val="Paragraphedeliste"/>
        <w:numPr>
          <w:ilvl w:val="0"/>
          <w:numId w:val="2"/>
        </w:numPr>
      </w:pPr>
      <w:r>
        <w:t>Les nombreuses erreurs de la retro transcriptase</w:t>
      </w:r>
      <w:r w:rsidR="00F733FA">
        <w:t xml:space="preserve"> (une mutation tou</w:t>
      </w:r>
      <w:r w:rsidR="00AF0885">
        <w:t>tes les 1000 ou 10000 BASES)</w:t>
      </w:r>
      <w:r>
        <w:t xml:space="preserve"> sont responsables de l’hétérogénéité du virus : à force de mutations, la RT finit par synthétiser un virus non reconnu par le </w:t>
      </w:r>
      <w:proofErr w:type="spellStart"/>
      <w:r>
        <w:t>systéme</w:t>
      </w:r>
      <w:proofErr w:type="spellEnd"/>
      <w:r>
        <w:t xml:space="preserve"> immunitaire et c’</w:t>
      </w:r>
      <w:r w:rsidR="00F733FA">
        <w:t>est le début du</w:t>
      </w:r>
      <w:r>
        <w:t xml:space="preserve"> SIDA.</w:t>
      </w:r>
    </w:p>
    <w:p w:rsidR="00816A98" w:rsidRDefault="00816A98" w:rsidP="00816A98">
      <w:r w:rsidRPr="00172BF7">
        <w:rPr>
          <w:b/>
          <w:u w:val="single"/>
        </w:rPr>
        <w:t>CIBLES THERAPEUTIQUES</w:t>
      </w:r>
      <w:r>
        <w:t xml:space="preserve"> : Analogues </w:t>
      </w:r>
      <w:proofErr w:type="spellStart"/>
      <w:r>
        <w:t>nucléosiques</w:t>
      </w:r>
      <w:proofErr w:type="spellEnd"/>
      <w:r w:rsidR="00692D73">
        <w:t xml:space="preserve"> ou nucléotidiques</w:t>
      </w:r>
      <w:r>
        <w:t xml:space="preserve"> (molécule qui ressemble à un nucléotide mais qui </w:t>
      </w:r>
      <w:proofErr w:type="spellStart"/>
      <w:r>
        <w:t>arréte</w:t>
      </w:r>
      <w:proofErr w:type="spellEnd"/>
      <w:r>
        <w:t xml:space="preserve"> la </w:t>
      </w:r>
      <w:proofErr w:type="spellStart"/>
      <w:r>
        <w:t>synthése</w:t>
      </w:r>
      <w:proofErr w:type="spellEnd"/>
      <w:r>
        <w:t xml:space="preserve"> d’ADN) ou inhibiteurs non </w:t>
      </w:r>
      <w:proofErr w:type="spellStart"/>
      <w:r>
        <w:t>nucléosidiques</w:t>
      </w:r>
      <w:proofErr w:type="spellEnd"/>
      <w:r>
        <w:t xml:space="preserve"> de la RT.</w:t>
      </w:r>
    </w:p>
    <w:p w:rsidR="00816A98" w:rsidRDefault="00816A98" w:rsidP="00816A98">
      <w:r>
        <w:t>Pb : la RT s’</w:t>
      </w:r>
      <w:proofErr w:type="spellStart"/>
      <w:r>
        <w:t>autosynthétise</w:t>
      </w:r>
      <w:proofErr w:type="spellEnd"/>
      <w:r>
        <w:t xml:space="preserve"> =&gt; résistances aux analogues par non </w:t>
      </w:r>
      <w:proofErr w:type="spellStart"/>
      <w:r>
        <w:t>reconaissance</w:t>
      </w:r>
      <w:proofErr w:type="spellEnd"/>
      <w:r>
        <w:t xml:space="preserve"> ou excision de l’analogue après incorporation.</w:t>
      </w:r>
    </w:p>
    <w:p w:rsidR="005E1AA1" w:rsidRDefault="00816A98" w:rsidP="00816A98">
      <w:r>
        <w:t xml:space="preserve">Solution : utilisation d’un large </w:t>
      </w:r>
      <w:proofErr w:type="spellStart"/>
      <w:r>
        <w:t>pannel</w:t>
      </w:r>
      <w:proofErr w:type="spellEnd"/>
      <w:r>
        <w:t xml:space="preserve"> d’analogues différents</w:t>
      </w:r>
      <w:r w:rsidR="005E1AA1">
        <w:t>.</w:t>
      </w:r>
    </w:p>
    <w:p w:rsidR="00692D73" w:rsidRDefault="00692D73" w:rsidP="00816A98"/>
    <w:p w:rsidR="005E1AA1" w:rsidRDefault="005E1AA1" w:rsidP="005E1AA1">
      <w:pPr>
        <w:pStyle w:val="Paragraphedeliste"/>
        <w:numPr>
          <w:ilvl w:val="0"/>
          <w:numId w:val="1"/>
        </w:numPr>
      </w:pPr>
      <w:r>
        <w:t>Intégration du provirus dans l’ADN cellulaire :</w:t>
      </w:r>
    </w:p>
    <w:p w:rsidR="005E1AA1" w:rsidRDefault="005E1AA1" w:rsidP="005E1AA1">
      <w:r>
        <w:t>Provirus = double brin d’ADN viral</w:t>
      </w:r>
    </w:p>
    <w:p w:rsidR="005E1AA1" w:rsidRDefault="005E1AA1" w:rsidP="005E1AA1">
      <w:r>
        <w:t>L’</w:t>
      </w:r>
      <w:proofErr w:type="spellStart"/>
      <w:r>
        <w:t>integrase</w:t>
      </w:r>
      <w:proofErr w:type="spellEnd"/>
      <w:r>
        <w:t xml:space="preserve"> change la conformation du petit chromosome viral, ce qui lui permet de rentrer dans le noyau par un pore. L’</w:t>
      </w:r>
      <w:proofErr w:type="spellStart"/>
      <w:r>
        <w:t>integrase</w:t>
      </w:r>
      <w:proofErr w:type="spellEnd"/>
      <w:r>
        <w:t xml:space="preserve"> clive ensuite l’ADN cellulaire pour y </w:t>
      </w:r>
      <w:r w:rsidR="00F84B7A">
        <w:t>intégrer</w:t>
      </w:r>
      <w:r>
        <w:t xml:space="preserve"> le provirus</w:t>
      </w:r>
      <w:r w:rsidR="005114A7">
        <w:t xml:space="preserve"> qu’elle aura </w:t>
      </w:r>
      <w:r w:rsidR="00AF0885">
        <w:t>auparavant</w:t>
      </w:r>
      <w:r w:rsidR="005114A7">
        <w:t xml:space="preserve"> clivé aussi</w:t>
      </w:r>
      <w:r>
        <w:t xml:space="preserve"> et ce sont des enzymes  </w:t>
      </w:r>
      <w:r>
        <w:rPr>
          <w:u w:val="single"/>
        </w:rPr>
        <w:t xml:space="preserve">cellulaires </w:t>
      </w:r>
      <w:r>
        <w:t xml:space="preserve">qui </w:t>
      </w:r>
      <w:proofErr w:type="spellStart"/>
      <w:r>
        <w:t>achévent</w:t>
      </w:r>
      <w:proofErr w:type="spellEnd"/>
      <w:r>
        <w:t xml:space="preserve"> la fixation.</w:t>
      </w:r>
    </w:p>
    <w:p w:rsidR="005114A7" w:rsidRDefault="005114A7" w:rsidP="005E1AA1">
      <w:r w:rsidRPr="00172BF7">
        <w:rPr>
          <w:b/>
          <w:u w:val="single"/>
        </w:rPr>
        <w:t>CIBLE THERAPEUTIQUE</w:t>
      </w:r>
      <w:r>
        <w:t xml:space="preserve"> : Des inhibiteurs de l’intégrase empêchent le clivage de l’ADN cellulaire et viral. Ils sont utilisés seulement pour les résistants aux autres thérapies, et peuvent </w:t>
      </w:r>
      <w:r w:rsidR="00F84B7A">
        <w:t>être</w:t>
      </w:r>
      <w:r>
        <w:t xml:space="preserve"> inefficaces en cas de mutations de la RT.</w:t>
      </w:r>
    </w:p>
    <w:p w:rsidR="005114A7" w:rsidRDefault="00692D73" w:rsidP="00692D73">
      <w:pPr>
        <w:pStyle w:val="Titre1"/>
      </w:pPr>
      <w:r>
        <w:t>Phase tardive du cycle réplicatif :</w:t>
      </w:r>
    </w:p>
    <w:p w:rsidR="00692D73" w:rsidRPr="00692D73" w:rsidRDefault="00692D73" w:rsidP="00692D73"/>
    <w:p w:rsidR="005114A7" w:rsidRDefault="005114A7" w:rsidP="005114A7">
      <w:pPr>
        <w:pStyle w:val="Paragraphedeliste"/>
        <w:numPr>
          <w:ilvl w:val="0"/>
          <w:numId w:val="1"/>
        </w:numPr>
      </w:pPr>
      <w:r>
        <w:t>Transcription, épissage et traduction :</w:t>
      </w:r>
    </w:p>
    <w:p w:rsidR="005114A7" w:rsidRDefault="005114A7" w:rsidP="005114A7">
      <w:r>
        <w:t>Les enzymes virales n’interviennent plus.</w:t>
      </w:r>
    </w:p>
    <w:p w:rsidR="005114A7" w:rsidRDefault="005114A7" w:rsidP="005114A7">
      <w:r>
        <w:t>La transcription aboutit à un unique transcrit de grande taille qui, par des épissages différents</w:t>
      </w:r>
      <w:r w:rsidR="00E40864">
        <w:t xml:space="preserve"> et après maturation</w:t>
      </w:r>
      <w:r>
        <w:t xml:space="preserve"> donnera les différentes enzymes du virus.</w:t>
      </w:r>
    </w:p>
    <w:p w:rsidR="00E40864" w:rsidRDefault="00E40864" w:rsidP="005114A7">
      <w:r>
        <w:lastRenderedPageBreak/>
        <w:t xml:space="preserve">MATURATION : La </w:t>
      </w:r>
      <w:r w:rsidR="00F84B7A">
        <w:rPr>
          <w:b/>
          <w:u w:val="single"/>
        </w:rPr>
        <w:t>protéase</w:t>
      </w:r>
      <w:r>
        <w:rPr>
          <w:b/>
          <w:u w:val="single"/>
        </w:rPr>
        <w:t xml:space="preserve"> virale</w:t>
      </w:r>
      <w:r>
        <w:t xml:space="preserve"> est une </w:t>
      </w:r>
      <w:proofErr w:type="spellStart"/>
      <w:r>
        <w:t>polyprotéine</w:t>
      </w:r>
      <w:proofErr w:type="spellEnd"/>
      <w:r>
        <w:t xml:space="preserve"> qui s’</w:t>
      </w:r>
      <w:proofErr w:type="spellStart"/>
      <w:r>
        <w:t>autoclive</w:t>
      </w:r>
      <w:proofErr w:type="spellEnd"/>
      <w:r>
        <w:t xml:space="preserve"> puis clive </w:t>
      </w:r>
      <w:proofErr w:type="gramStart"/>
      <w:r>
        <w:t>les protéine</w:t>
      </w:r>
      <w:proofErr w:type="gramEnd"/>
      <w:r>
        <w:t xml:space="preserve"> gag et gag-</w:t>
      </w:r>
      <w:proofErr w:type="spellStart"/>
      <w:r>
        <w:t>pol</w:t>
      </w:r>
      <w:proofErr w:type="spellEnd"/>
      <w:r>
        <w:t xml:space="preserve"> dans le bourgeon viral</w:t>
      </w:r>
      <w:r w:rsidR="00A75718">
        <w:t xml:space="preserve"> (donc après l’</w:t>
      </w:r>
      <w:proofErr w:type="spellStart"/>
      <w:r w:rsidR="00A75718">
        <w:t>etape</w:t>
      </w:r>
      <w:proofErr w:type="spellEnd"/>
      <w:r w:rsidR="00A75718">
        <w:t xml:space="preserve"> de bourgeonnement)</w:t>
      </w:r>
      <w:r>
        <w:t>.</w:t>
      </w:r>
    </w:p>
    <w:p w:rsidR="00E40864" w:rsidRDefault="00E40864" w:rsidP="005114A7">
      <w:r>
        <w:t xml:space="preserve">Les </w:t>
      </w:r>
      <w:proofErr w:type="spellStart"/>
      <w:r>
        <w:t>polyproteines</w:t>
      </w:r>
      <w:proofErr w:type="spellEnd"/>
      <w:r>
        <w:t xml:space="preserve"> </w:t>
      </w:r>
      <w:proofErr w:type="spellStart"/>
      <w:r>
        <w:t>env</w:t>
      </w:r>
      <w:proofErr w:type="spellEnd"/>
      <w:r>
        <w:t xml:space="preserve"> sont maturées comme les protéines cellulaire</w:t>
      </w:r>
      <w:r w:rsidR="00F84B7A">
        <w:t>s</w:t>
      </w:r>
      <w:r>
        <w:t>, c'est à dire</w:t>
      </w:r>
      <w:r w:rsidR="00A75718">
        <w:t xml:space="preserve"> </w:t>
      </w:r>
      <w:proofErr w:type="spellStart"/>
      <w:r w:rsidR="00A75718">
        <w:t>glycosylation</w:t>
      </w:r>
      <w:proofErr w:type="spellEnd"/>
      <w:r w:rsidR="00A75718">
        <w:t xml:space="preserve"> puis</w:t>
      </w:r>
      <w:r>
        <w:t xml:space="preserve"> action d’une protéase cellulaire</w:t>
      </w:r>
      <w:r w:rsidR="00A75718">
        <w:t xml:space="preserve"> dans le golgi</w:t>
      </w:r>
      <w:r>
        <w:t>.</w:t>
      </w:r>
    </w:p>
    <w:p w:rsidR="00E40864" w:rsidRDefault="00E40864" w:rsidP="005114A7">
      <w:r>
        <w:t>Au cours de la formation du bourgeon, on retrouve GP120 et P41 dans la membrane plasmique de la cellule infectée car la membrane est la future enveloppe du virus.</w:t>
      </w:r>
    </w:p>
    <w:p w:rsidR="00E40864" w:rsidRDefault="00E40864" w:rsidP="00E40864">
      <w:pPr>
        <w:pStyle w:val="Paragraphedeliste"/>
        <w:numPr>
          <w:ilvl w:val="0"/>
          <w:numId w:val="2"/>
        </w:numPr>
      </w:pPr>
      <w:r>
        <w:t>Le LT4 infecté est reconnu comme non soi et est détruit par le système immunitaire.</w:t>
      </w:r>
    </w:p>
    <w:p w:rsidR="00E40864" w:rsidRDefault="00E40864" w:rsidP="00E40864">
      <w:r w:rsidRPr="00172BF7">
        <w:rPr>
          <w:b/>
          <w:u w:val="single"/>
        </w:rPr>
        <w:t>CIBLE THERAPEUTIQUE :</w:t>
      </w:r>
      <w:r>
        <w:t xml:space="preserve"> les </w:t>
      </w:r>
      <w:r w:rsidR="000D4C74">
        <w:t>premières</w:t>
      </w:r>
      <w:r>
        <w:t xml:space="preserve"> </w:t>
      </w:r>
      <w:proofErr w:type="spellStart"/>
      <w:r>
        <w:t>antiprotéases</w:t>
      </w:r>
      <w:proofErr w:type="spellEnd"/>
      <w:r>
        <w:t xml:space="preserve"> étaient des molécules reconnues par la poche catalytique de la protéase et s’y fixaient définitivement.</w:t>
      </w:r>
    </w:p>
    <w:p w:rsidR="00721813" w:rsidRDefault="00721813" w:rsidP="00E40864"/>
    <w:p w:rsidR="00721813" w:rsidRDefault="00721813" w:rsidP="00721813">
      <w:pPr>
        <w:pStyle w:val="Titre"/>
        <w:jc w:val="center"/>
      </w:pPr>
      <w:r>
        <w:t>Aspect quantitatif :</w:t>
      </w:r>
    </w:p>
    <w:p w:rsidR="00721813" w:rsidRDefault="00721813" w:rsidP="00721813">
      <w:r>
        <w:t xml:space="preserve">Un séropositif produit 10^9 à 10^11 particules virales par jour (un à 100 </w:t>
      </w:r>
      <w:proofErr w:type="spellStart"/>
      <w:r>
        <w:t>miliards</w:t>
      </w:r>
      <w:proofErr w:type="spellEnd"/>
      <w:r>
        <w:t xml:space="preserve"> par jour).</w:t>
      </w:r>
    </w:p>
    <w:p w:rsidR="00721813" w:rsidRDefault="00721813" w:rsidP="00721813">
      <w:r>
        <w:t xml:space="preserve">Les analogues </w:t>
      </w:r>
      <w:proofErr w:type="spellStart"/>
      <w:r>
        <w:t>nucléosidiques</w:t>
      </w:r>
      <w:proofErr w:type="spellEnd"/>
      <w:r>
        <w:t xml:space="preserve"> peuvent être reconnus par les polymérases cellulaires, donc effets secondaires</w:t>
      </w:r>
    </w:p>
    <w:p w:rsidR="00721813" w:rsidRDefault="00721813" w:rsidP="00721813">
      <w:r>
        <w:t>Le VIH 2 se réplique moins vite que le VIH 1, donc il mute moins, donc il est mieux traité et mieux contrôlé par le système immunitaire.</w:t>
      </w:r>
    </w:p>
    <w:p w:rsidR="00172BF7" w:rsidRDefault="00172BF7" w:rsidP="00721813">
      <w:proofErr w:type="gramStart"/>
      <w:r>
        <w:t>Demie vie</w:t>
      </w:r>
      <w:proofErr w:type="gramEnd"/>
      <w:r>
        <w:t xml:space="preserve"> du virus : 6h</w:t>
      </w:r>
    </w:p>
    <w:p w:rsidR="00172BF7" w:rsidRDefault="00172BF7" w:rsidP="00721813">
      <w:r>
        <w:t>Virémie : 10K à 10M de virus par ml</w:t>
      </w:r>
    </w:p>
    <w:p w:rsidR="00124823" w:rsidRDefault="00124823" w:rsidP="00721813">
      <w:r>
        <w:t xml:space="preserve">Production de particules virales : 1 à 100 </w:t>
      </w:r>
      <w:r w:rsidR="000D4C74">
        <w:t>milliards</w:t>
      </w:r>
      <w:r>
        <w:t xml:space="preserve"> par jour</w:t>
      </w:r>
    </w:p>
    <w:p w:rsidR="00124823" w:rsidRDefault="00124823" w:rsidP="00721813">
      <w:r>
        <w:t xml:space="preserve">Durée d’un cycle de réplication : 1,5 </w:t>
      </w:r>
      <w:proofErr w:type="gramStart"/>
      <w:r>
        <w:t>jours</w:t>
      </w:r>
      <w:proofErr w:type="gramEnd"/>
      <w:r>
        <w:t>.</w:t>
      </w:r>
    </w:p>
    <w:p w:rsidR="00721813" w:rsidRDefault="00721813" w:rsidP="00721813"/>
    <w:p w:rsidR="00721813" w:rsidRDefault="00721813" w:rsidP="00721813">
      <w:pPr>
        <w:pStyle w:val="Titre"/>
        <w:jc w:val="center"/>
      </w:pPr>
      <w:r>
        <w:t>Physiopathologie de l’infection VIH</w:t>
      </w:r>
    </w:p>
    <w:p w:rsidR="00721813" w:rsidRDefault="00721813" w:rsidP="00721813">
      <w:r>
        <w:t>Depuis la prévention, les populations à risque comme les homos sont moins touchées par le VIH que les hétéros.</w:t>
      </w:r>
    </w:p>
    <w:p w:rsidR="00721813" w:rsidRDefault="00721813" w:rsidP="00721813">
      <w:r>
        <w:t>Les ré</w:t>
      </w:r>
      <w:r w:rsidR="000D4C74">
        <w:t>g</w:t>
      </w:r>
      <w:r>
        <w:t>ions les plus touchées par le VIH</w:t>
      </w:r>
      <w:r w:rsidR="001E5C3E">
        <w:t xml:space="preserve"> en </w:t>
      </w:r>
      <w:r w:rsidR="000D4C74">
        <w:t>France</w:t>
      </w:r>
      <w:r>
        <w:t xml:space="preserve"> sont PACA et île de France.</w:t>
      </w:r>
    </w:p>
    <w:p w:rsidR="001E5C3E" w:rsidRPr="001E5C3E" w:rsidRDefault="001E5C3E" w:rsidP="00721813">
      <w:r>
        <w:t>La région mondiale la plus touchée est l’</w:t>
      </w:r>
      <w:r w:rsidR="000D4C74">
        <w:t>Afrique</w:t>
      </w:r>
      <w:r>
        <w:t xml:space="preserve"> </w:t>
      </w:r>
      <w:r>
        <w:rPr>
          <w:u w:val="single"/>
        </w:rPr>
        <w:t>subsaharienne</w:t>
      </w:r>
      <w:r>
        <w:t>.</w:t>
      </w:r>
    </w:p>
    <w:p w:rsidR="00721813" w:rsidRDefault="00721813" w:rsidP="00721813">
      <w:r>
        <w:t xml:space="preserve">Le taux de transmission </w:t>
      </w:r>
      <w:r w:rsidR="000D4C74">
        <w:t>mère</w:t>
      </w:r>
      <w:r>
        <w:t xml:space="preserve">-enfant est dans les pays occidentaux de 2% grâce au ttt de la </w:t>
      </w:r>
      <w:r w:rsidR="000D4C74">
        <w:t>mère</w:t>
      </w:r>
      <w:r>
        <w:t>, qui diminue sa charge virale. Il est de 20% dans les pays sous développés.</w:t>
      </w:r>
    </w:p>
    <w:p w:rsidR="00721813" w:rsidRDefault="00721813" w:rsidP="00721813">
      <w:r>
        <w:lastRenderedPageBreak/>
        <w:t xml:space="preserve">Traversée de la muqueuse =&gt; ganglion =&gt; contact avec </w:t>
      </w:r>
      <w:r w:rsidR="00D54B72">
        <w:t>les cellules dendritiques folliculaires (CPAG)</w:t>
      </w:r>
      <w:r>
        <w:t xml:space="preserve"> =&gt; </w:t>
      </w:r>
      <w:r w:rsidR="00D54B72">
        <w:t>réponse immunitaire humorale (Ac) et cellulaire (LT cytotoxiques) =&gt; diminution de la charge virale.</w:t>
      </w:r>
    </w:p>
    <w:p w:rsidR="00D54B72" w:rsidRDefault="00D54B72" w:rsidP="00721813">
      <w:r>
        <w:t>Pendant la primo-infection, il y a une chute transitoire des LT4 (éliminés par les LT cytotoxiques)</w:t>
      </w:r>
    </w:p>
    <w:p w:rsidR="00D54B72" w:rsidRDefault="00D54B72" w:rsidP="00721813">
      <w:r>
        <w:t>Pendant la phase secondaire, il y a une diminution progressive des CD4 (asymptomatique)</w:t>
      </w:r>
    </w:p>
    <w:p w:rsidR="00D54B72" w:rsidRDefault="00D54B72" w:rsidP="00721813">
      <w:r>
        <w:t>La phase terminale est appelée phase de déficit immunitaire ou SIDA. Il y a i</w:t>
      </w:r>
      <w:r w:rsidR="001E5C3E">
        <w:t>nfléchissement des CD4 puis chu</w:t>
      </w:r>
      <w:r>
        <w:t>te rapide.</w:t>
      </w:r>
    </w:p>
    <w:p w:rsidR="00D54B72" w:rsidRDefault="00D54B72" w:rsidP="00721813">
      <w:r>
        <w:t>Certaines cellules non infectées sont détruites par le système immunitaire :</w:t>
      </w:r>
    </w:p>
    <w:p w:rsidR="00D54B72" w:rsidRDefault="00D54B72" w:rsidP="00D54B72">
      <w:pPr>
        <w:pStyle w:val="Paragraphedeliste"/>
        <w:numPr>
          <w:ilvl w:val="0"/>
          <w:numId w:val="3"/>
        </w:numPr>
      </w:pPr>
      <w:r>
        <w:t>Les cellules CD4+ non infectés ayant absorbé des protéines vira</w:t>
      </w:r>
      <w:r w:rsidR="001E5C3E">
        <w:t>les (quand GP120 se fixe à la membrane d’un CD4+ non infecté)</w:t>
      </w:r>
    </w:p>
    <w:p w:rsidR="00D54B72" w:rsidRDefault="00D54B72" w:rsidP="00D54B72">
      <w:pPr>
        <w:pStyle w:val="Paragraphedeliste"/>
        <w:numPr>
          <w:ilvl w:val="0"/>
          <w:numId w:val="3"/>
        </w:numPr>
      </w:pPr>
      <w:r>
        <w:t xml:space="preserve">Les cellules CD4+ non infectées ayant fusionnées avec </w:t>
      </w:r>
      <w:r w:rsidR="00F610B1">
        <w:t>des cellules infectées</w:t>
      </w:r>
    </w:p>
    <w:p w:rsidR="000D4C74" w:rsidRDefault="000D4C74" w:rsidP="000D4C74"/>
    <w:p w:rsidR="00F610B1" w:rsidRPr="00721813" w:rsidRDefault="00F610B1" w:rsidP="000D4C74">
      <w:r>
        <w:t>Apoptose des cellules</w:t>
      </w:r>
      <w:r w:rsidR="000D4C74">
        <w:t xml:space="preserve"> immunitaires</w:t>
      </w:r>
      <w:r>
        <w:t xml:space="preserve"> non infectées =&gt; immunodéficience aggravée.</w:t>
      </w:r>
    </w:p>
    <w:sectPr w:rsidR="00F610B1" w:rsidRPr="00721813" w:rsidSect="00547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81FF4"/>
    <w:multiLevelType w:val="hybridMultilevel"/>
    <w:tmpl w:val="955C6E98"/>
    <w:lvl w:ilvl="0" w:tplc="11183E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D20327"/>
    <w:multiLevelType w:val="hybridMultilevel"/>
    <w:tmpl w:val="D312FDEE"/>
    <w:lvl w:ilvl="0" w:tplc="411C20B2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740B14"/>
    <w:multiLevelType w:val="hybridMultilevel"/>
    <w:tmpl w:val="ED02FB6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89E"/>
    <w:rsid w:val="0005589E"/>
    <w:rsid w:val="000D4C74"/>
    <w:rsid w:val="00100B40"/>
    <w:rsid w:val="00124823"/>
    <w:rsid w:val="00172BF7"/>
    <w:rsid w:val="00194757"/>
    <w:rsid w:val="001D5E37"/>
    <w:rsid w:val="001E5C3E"/>
    <w:rsid w:val="00291CAB"/>
    <w:rsid w:val="002B4771"/>
    <w:rsid w:val="002C1817"/>
    <w:rsid w:val="00326FD9"/>
    <w:rsid w:val="005114A7"/>
    <w:rsid w:val="00547462"/>
    <w:rsid w:val="005E1AA1"/>
    <w:rsid w:val="00692D73"/>
    <w:rsid w:val="00721813"/>
    <w:rsid w:val="0080032F"/>
    <w:rsid w:val="00816A98"/>
    <w:rsid w:val="00A75718"/>
    <w:rsid w:val="00AF0885"/>
    <w:rsid w:val="00D54B72"/>
    <w:rsid w:val="00E40864"/>
    <w:rsid w:val="00EC4E40"/>
    <w:rsid w:val="00EE527E"/>
    <w:rsid w:val="00F610B1"/>
    <w:rsid w:val="00F733FA"/>
    <w:rsid w:val="00F84B7A"/>
    <w:rsid w:val="00FC3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7462"/>
  </w:style>
  <w:style w:type="paragraph" w:styleId="Titre1">
    <w:name w:val="heading 1"/>
    <w:basedOn w:val="Normal"/>
    <w:next w:val="Normal"/>
    <w:link w:val="Titre1Car"/>
    <w:uiPriority w:val="9"/>
    <w:qFormat/>
    <w:rsid w:val="000558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0558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558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0558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0558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11312</TotalTime>
  <Pages>4</Pages>
  <Words>972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Adriaan BARBAROUX</dc:creator>
  <cp:keywords/>
  <dc:description/>
  <cp:lastModifiedBy>Adriaan BARBAROUX</cp:lastModifiedBy>
  <cp:revision>8</cp:revision>
  <dcterms:created xsi:type="dcterms:W3CDTF">2008-12-01T15:47:00Z</dcterms:created>
  <dcterms:modified xsi:type="dcterms:W3CDTF">2009-02-17T12:54:00Z</dcterms:modified>
</cp:coreProperties>
</file>