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44D" w:rsidRDefault="00A61DB9" w:rsidP="00A61DB9">
      <w:pPr>
        <w:pStyle w:val="Titre"/>
        <w:jc w:val="center"/>
      </w:pPr>
      <w:r>
        <w:t xml:space="preserve">Cours du 10 Mars du </w:t>
      </w:r>
      <w:proofErr w:type="spellStart"/>
      <w:r>
        <w:t>pére</w:t>
      </w:r>
      <w:proofErr w:type="spellEnd"/>
      <w:r>
        <w:t xml:space="preserve"> </w:t>
      </w:r>
      <w:proofErr w:type="spellStart"/>
      <w:r>
        <w:t>fourasse</w:t>
      </w:r>
      <w:proofErr w:type="spellEnd"/>
    </w:p>
    <w:p w:rsidR="00FB18FB" w:rsidRDefault="00FB18FB" w:rsidP="00FB18FB"/>
    <w:p w:rsidR="00FB18FB" w:rsidRDefault="00FB18FB" w:rsidP="00FB18FB">
      <w:r>
        <w:t>Ce cours, c’est des révisions.</w:t>
      </w:r>
      <w:r w:rsidR="00774CEA">
        <w:t xml:space="preserve"> Il n’y a rien de plus sur les diapos que sur ce document.</w:t>
      </w:r>
    </w:p>
    <w:p w:rsidR="00774CEA" w:rsidRDefault="00774CEA" w:rsidP="00FB18FB"/>
    <w:p w:rsidR="00FB18FB" w:rsidRDefault="00FB18FB" w:rsidP="00FB18FB">
      <w:r>
        <w:t>L’immunité acquise ne se met en marche avant 10jours.</w:t>
      </w:r>
    </w:p>
    <w:p w:rsidR="00FB18FB" w:rsidRDefault="00FB18FB" w:rsidP="00FB18FB">
      <w:r>
        <w:t>Lors de la 2</w:t>
      </w:r>
      <w:r w:rsidRPr="00FB18FB">
        <w:rPr>
          <w:vertAlign w:val="superscript"/>
        </w:rPr>
        <w:t>e</w:t>
      </w:r>
      <w:r>
        <w:t xml:space="preserve"> contamination par un même virus, il n’y aura pas de </w:t>
      </w:r>
      <w:proofErr w:type="spellStart"/>
      <w:r>
        <w:t>symptomes</w:t>
      </w:r>
      <w:proofErr w:type="spellEnd"/>
      <w:r>
        <w:t>.</w:t>
      </w:r>
    </w:p>
    <w:p w:rsidR="00FB18FB" w:rsidRDefault="00FB18FB" w:rsidP="00FB18FB">
      <w:r>
        <w:t>La fixation Ag/Ac se fait par complémentarité stérique.</w:t>
      </w:r>
    </w:p>
    <w:p w:rsidR="00FB18FB" w:rsidRDefault="00FB18FB" w:rsidP="00FB18FB">
      <w:r>
        <w:t>L’</w:t>
      </w:r>
      <w:proofErr w:type="spellStart"/>
      <w:r>
        <w:t>épitope</w:t>
      </w:r>
      <w:proofErr w:type="spellEnd"/>
      <w:r>
        <w:t xml:space="preserve"> est la région sur laquelle peut se fixer une Ac. C’est une notion pas absolue mais définie par l’anticorps.</w:t>
      </w:r>
    </w:p>
    <w:p w:rsidR="00FB18FB" w:rsidRDefault="00FB18FB" w:rsidP="00FB18FB">
      <w:r>
        <w:t>Il y a une complémentarité dans l’espace (clef serrure) et une souplesse des</w:t>
      </w:r>
      <w:r w:rsidR="00774CEA">
        <w:t xml:space="preserve"> structures qui fait que l’arrivée de la clef augmente encore l’affinité de la clef pour la serrure.</w:t>
      </w:r>
    </w:p>
    <w:p w:rsidR="00774CEA" w:rsidRDefault="00774CEA" w:rsidP="00FB18FB">
      <w:r>
        <w:t xml:space="preserve">On s’en est rendu compte car les patients ayant déjà eu la </w:t>
      </w:r>
      <w:proofErr w:type="spellStart"/>
      <w:r>
        <w:t>dyphtérie</w:t>
      </w:r>
      <w:proofErr w:type="spellEnd"/>
      <w:r>
        <w:t xml:space="preserve"> n’en faisait plus (</w:t>
      </w:r>
      <w:proofErr w:type="spellStart"/>
      <w:r>
        <w:t>decouvert</w:t>
      </w:r>
      <w:proofErr w:type="spellEnd"/>
      <w:r>
        <w:t xml:space="preserve"> par </w:t>
      </w:r>
      <w:proofErr w:type="spellStart"/>
      <w:r>
        <w:t>Wolverine</w:t>
      </w:r>
      <w:proofErr w:type="spellEnd"/>
      <w:r>
        <w:t xml:space="preserve"> ou </w:t>
      </w:r>
      <w:proofErr w:type="spellStart"/>
      <w:r>
        <w:t>woldenberg</w:t>
      </w:r>
      <w:proofErr w:type="spellEnd"/>
      <w:r>
        <w:t>).</w:t>
      </w:r>
    </w:p>
    <w:p w:rsidR="00774CEA" w:rsidRDefault="00774CEA" w:rsidP="00FB18FB">
      <w:r>
        <w:t>A l’époque, on parlait d’anatoxine au lieu d’Ac.</w:t>
      </w:r>
    </w:p>
    <w:p w:rsidR="00774CEA" w:rsidRDefault="00774CEA" w:rsidP="00FB18FB">
      <w:r>
        <w:t xml:space="preserve">Paul </w:t>
      </w:r>
      <w:proofErr w:type="spellStart"/>
      <w:r>
        <w:t>Erlich</w:t>
      </w:r>
      <w:proofErr w:type="spellEnd"/>
      <w:r>
        <w:t xml:space="preserve"> = théorie des chaines latérales.</w:t>
      </w:r>
    </w:p>
    <w:p w:rsidR="00774CEA" w:rsidRDefault="00774CEA" w:rsidP="00FB18FB">
      <w:r>
        <w:t>Théorie du moule instructeur : l’Ac est moulé sur l’Ac.</w:t>
      </w:r>
    </w:p>
    <w:p w:rsidR="00774CEA" w:rsidRDefault="00774CEA" w:rsidP="00774CEA">
      <w:r>
        <w:t xml:space="preserve">MAIS : Incompatible avec la </w:t>
      </w:r>
      <w:proofErr w:type="spellStart"/>
      <w:r>
        <w:t>régle</w:t>
      </w:r>
      <w:proofErr w:type="spellEnd"/>
      <w:r>
        <w:t xml:space="preserve"> fondamentale</w:t>
      </w:r>
      <w:r w:rsidRPr="00774CEA">
        <w:t xml:space="preserve"> </w:t>
      </w:r>
      <w:r>
        <w:t>de la structure des protéines et n’explique pas la mémoire.</w:t>
      </w:r>
    </w:p>
    <w:p w:rsidR="00774CEA" w:rsidRDefault="00774CEA" w:rsidP="00774CEA">
      <w:r>
        <w:t xml:space="preserve">Mac </w:t>
      </w:r>
      <w:proofErr w:type="spellStart"/>
      <w:r>
        <w:t>Farlane</w:t>
      </w:r>
      <w:proofErr w:type="spellEnd"/>
      <w:r>
        <w:t xml:space="preserve"> Burnet = </w:t>
      </w:r>
      <w:r w:rsidR="00695933">
        <w:t>sélection</w:t>
      </w:r>
      <w:r>
        <w:t xml:space="preserve"> clonale</w:t>
      </w:r>
    </w:p>
    <w:p w:rsidR="00774CEA" w:rsidRDefault="00774CEA" w:rsidP="00774CEA">
      <w:pPr>
        <w:pStyle w:val="Paragraphedeliste"/>
        <w:numPr>
          <w:ilvl w:val="0"/>
          <w:numId w:val="1"/>
        </w:numPr>
      </w:pPr>
      <w:r>
        <w:t>Ça explique la spécificité (pré établie), la mémoire (persistance clonale) et la tolérance au soi (Délétion clonale</w:t>
      </w:r>
      <w:r w:rsidR="002E3E40">
        <w:t xml:space="preserve"> en </w:t>
      </w:r>
      <w:proofErr w:type="spellStart"/>
      <w:r w:rsidR="002E3E40">
        <w:t>néonat</w:t>
      </w:r>
      <w:proofErr w:type="spellEnd"/>
      <w:r w:rsidR="002E3E40">
        <w:t>.</w:t>
      </w:r>
      <w:r>
        <w:t>)</w:t>
      </w:r>
    </w:p>
    <w:p w:rsidR="002E3E40" w:rsidRDefault="002E3E40" w:rsidP="002E3E40">
      <w:r>
        <w:t>Un clone est un ensemble de cellules PHENOTYPEMENT identiques.</w:t>
      </w:r>
    </w:p>
    <w:p w:rsidR="002E3E40" w:rsidRDefault="002E3E40" w:rsidP="002E3E40">
      <w:pPr>
        <w:pStyle w:val="Sansinterligne"/>
      </w:pPr>
      <w:r>
        <w:t xml:space="preserve">Pourquoi est-ce si important que chaque cellule ne </w:t>
      </w:r>
      <w:r w:rsidR="00695933">
        <w:t>possède</w:t>
      </w:r>
      <w:r>
        <w:t xml:space="preserve"> qu’un seul type de Récepteur ?</w:t>
      </w:r>
      <w:r w:rsidR="00695933">
        <w:t xml:space="preserve"> Q</w:t>
      </w:r>
      <w:r>
        <w:t>u’une seule spécificité ?</w:t>
      </w:r>
    </w:p>
    <w:p w:rsidR="002E3E40" w:rsidRDefault="002E3E40" w:rsidP="002E3E40">
      <w:r>
        <w:t xml:space="preserve">Pour pouvoir </w:t>
      </w:r>
      <w:proofErr w:type="spellStart"/>
      <w:r>
        <w:t>surdévelopper</w:t>
      </w:r>
      <w:proofErr w:type="spellEnd"/>
      <w:r>
        <w:t xml:space="preserve"> ce récepteur lors d’une attaque, tout en gardant la spécificité pour éviter les réactions croisées.</w:t>
      </w:r>
    </w:p>
    <w:p w:rsidR="002E3E40" w:rsidRDefault="002E3E40" w:rsidP="002E3E40">
      <w:pPr>
        <w:pStyle w:val="Sansinterligne"/>
      </w:pPr>
      <w:r>
        <w:t>Quelle est la différence la plus importante entre T et B ?</w:t>
      </w:r>
    </w:p>
    <w:p w:rsidR="003028B3" w:rsidRDefault="003028B3" w:rsidP="002E3E40">
      <w:pPr>
        <w:pStyle w:val="Sansinterligne"/>
      </w:pPr>
      <w:r>
        <w:t>B reconnait L’Ag LIBRE et entier</w:t>
      </w:r>
    </w:p>
    <w:p w:rsidR="003028B3" w:rsidRDefault="003028B3" w:rsidP="003028B3">
      <w:r>
        <w:t>T reconnait l’Ag uniquement sous forme de peptides issus de l’Ag et lié au MHC.</w:t>
      </w:r>
    </w:p>
    <w:p w:rsidR="003028B3" w:rsidRDefault="003028B3" w:rsidP="003028B3">
      <w:r>
        <w:t>Les cellules dendritiques sont les cellules majeures du système des CPAg.</w:t>
      </w:r>
    </w:p>
    <w:p w:rsidR="003028B3" w:rsidRDefault="003028B3" w:rsidP="003028B3">
      <w:r>
        <w:t>Les BCR sont des immunoglobulines de surface (IgS).</w:t>
      </w:r>
    </w:p>
    <w:p w:rsidR="003028B3" w:rsidRDefault="003028B3" w:rsidP="003028B3">
      <w:r>
        <w:lastRenderedPageBreak/>
        <w:t>L’activation des cellules B a pour conséquences directes la prolifération, la production d’Ag et la mémoire.</w:t>
      </w:r>
    </w:p>
    <w:p w:rsidR="00695933" w:rsidRDefault="00695933" w:rsidP="00695933">
      <w:pPr>
        <w:pStyle w:val="Titre1"/>
      </w:pPr>
      <w:r>
        <w:t xml:space="preserve">2) La </w:t>
      </w:r>
      <w:proofErr w:type="spellStart"/>
      <w:r>
        <w:t>coop</w:t>
      </w:r>
      <w:proofErr w:type="spellEnd"/>
      <w:r>
        <w:t xml:space="preserve"> T-B ; La présentation antigénique et la question du « pont antigénique »…</w:t>
      </w:r>
    </w:p>
    <w:p w:rsidR="00695933" w:rsidRDefault="00695933" w:rsidP="00695933"/>
    <w:p w:rsidR="00695933" w:rsidRDefault="00695933" w:rsidP="00695933">
      <w:r>
        <w:t xml:space="preserve">The </w:t>
      </w:r>
      <w:proofErr w:type="spellStart"/>
      <w:r>
        <w:t>hapten</w:t>
      </w:r>
      <w:proofErr w:type="spellEnd"/>
      <w:r>
        <w:t xml:space="preserve"> – carrier </w:t>
      </w:r>
      <w:proofErr w:type="spellStart"/>
      <w:r>
        <w:t>effect</w:t>
      </w:r>
      <w:proofErr w:type="spellEnd"/>
      <w:r>
        <w:t xml:space="preserve"> = l’effet </w:t>
      </w:r>
      <w:proofErr w:type="spellStart"/>
      <w:r>
        <w:t>hapténe</w:t>
      </w:r>
      <w:proofErr w:type="spellEnd"/>
      <w:r>
        <w:t xml:space="preserve">-porteur. Cela va nous montrer que les cellules T et B </w:t>
      </w:r>
      <w:proofErr w:type="spellStart"/>
      <w:r>
        <w:t>coopérent</w:t>
      </w:r>
      <w:proofErr w:type="spellEnd"/>
      <w:r>
        <w:t>.</w:t>
      </w:r>
    </w:p>
    <w:p w:rsidR="00695933" w:rsidRDefault="00695933" w:rsidP="00695933">
      <w:r>
        <w:t xml:space="preserve">NIP est le </w:t>
      </w:r>
      <w:proofErr w:type="spellStart"/>
      <w:r>
        <w:t>hapténe</w:t>
      </w:r>
      <w:proofErr w:type="spellEnd"/>
      <w:r>
        <w:t>. OVA et BSA sont les porteurs.</w:t>
      </w:r>
    </w:p>
    <w:p w:rsidR="00695933" w:rsidRDefault="00695933" w:rsidP="00695933">
      <w:r>
        <w:t>Seules les cellules B reconnaissent NIP (qu’il soit porté par OVA ou BSA).</w:t>
      </w:r>
    </w:p>
    <w:p w:rsidR="00695933" w:rsidRDefault="00695933" w:rsidP="00695933">
      <w:r>
        <w:t>Seules les cellules T reconnaissent BSA ou OVA.</w:t>
      </w:r>
    </w:p>
    <w:p w:rsidR="00695933" w:rsidRDefault="00695933" w:rsidP="00695933">
      <w:r>
        <w:t xml:space="preserve">Le </w:t>
      </w:r>
      <w:proofErr w:type="spellStart"/>
      <w:r>
        <w:t>probléme</w:t>
      </w:r>
      <w:proofErr w:type="spellEnd"/>
      <w:r>
        <w:t xml:space="preserve"> du pont antigénique, c’est que la bonne cellule T rencontre la bonne cellule B.</w:t>
      </w:r>
    </w:p>
    <w:p w:rsidR="000B0CED" w:rsidRDefault="000B0CED" w:rsidP="00695933">
      <w:r>
        <w:t xml:space="preserve">La cellule T se fixe au porteur, la cellule B se fixe </w:t>
      </w:r>
      <w:proofErr w:type="gramStart"/>
      <w:r>
        <w:t>au haptène</w:t>
      </w:r>
      <w:proofErr w:type="gramEnd"/>
      <w:r>
        <w:t xml:space="preserve"> (NIP) et c’est l’antigène lui même qui forme le pont, et permet donc la rencontre du bon T avec le bon B, qui était très peu probable sans ce pont car il existe des millions de T et des millions de B.</w:t>
      </w:r>
    </w:p>
    <w:p w:rsidR="000B0CED" w:rsidRDefault="000B0CED" w:rsidP="00695933">
      <w:r>
        <w:t xml:space="preserve">La CPAg joue un </w:t>
      </w:r>
      <w:proofErr w:type="spellStart"/>
      <w:r>
        <w:t>role</w:t>
      </w:r>
      <w:proofErr w:type="spellEnd"/>
      <w:r>
        <w:t xml:space="preserve"> la dedans pour présenter au T (ne pas chercher à comprendre).</w:t>
      </w:r>
    </w:p>
    <w:p w:rsidR="000B0CED" w:rsidRDefault="000B0CED" w:rsidP="00695933">
      <w:r>
        <w:t xml:space="preserve">APC = </w:t>
      </w:r>
      <w:proofErr w:type="spellStart"/>
      <w:r>
        <w:t>Antigen</w:t>
      </w:r>
      <w:proofErr w:type="spellEnd"/>
      <w:r>
        <w:t xml:space="preserve"> </w:t>
      </w:r>
      <w:proofErr w:type="spellStart"/>
      <w:r>
        <w:t>Presenting</w:t>
      </w:r>
      <w:proofErr w:type="spellEnd"/>
      <w:r>
        <w:t xml:space="preserve"> </w:t>
      </w:r>
      <w:proofErr w:type="spellStart"/>
      <w:r>
        <w:t>Cell</w:t>
      </w:r>
      <w:proofErr w:type="spellEnd"/>
      <w:r>
        <w:t>.</w:t>
      </w:r>
    </w:p>
    <w:p w:rsidR="000B0CED" w:rsidRDefault="000B0CED" w:rsidP="00695933">
      <w:r>
        <w:t>La cellule B a aussi un rôle de phagocytose et présentation de l’Ag au T, ce qui permet de former le pont antigénique (entre le TCR et le MHC II du B).</w:t>
      </w:r>
    </w:p>
    <w:p w:rsidR="000B0CED" w:rsidRDefault="000B0CED" w:rsidP="00695933">
      <w:r>
        <w:t xml:space="preserve">Il y a un très fort </w:t>
      </w:r>
      <w:proofErr w:type="spellStart"/>
      <w:r>
        <w:t>polymorphysme</w:t>
      </w:r>
      <w:proofErr w:type="spellEnd"/>
      <w:r>
        <w:t xml:space="preserve"> des HLA. Si deux individus ont des HLA différents, les T d’un individu ne pourront pas coopérer avec les B de l’autre individu, et vice versa.</w:t>
      </w:r>
    </w:p>
    <w:p w:rsidR="00452D47" w:rsidRDefault="00452D47" w:rsidP="00695933">
      <w:r>
        <w:t>Allo-réactivité :</w:t>
      </w:r>
    </w:p>
    <w:p w:rsidR="00452D47" w:rsidRDefault="00452D47" w:rsidP="00452D47">
      <w:pPr>
        <w:pStyle w:val="Paragraphedeliste"/>
        <w:numPr>
          <w:ilvl w:val="0"/>
          <w:numId w:val="2"/>
        </w:numPr>
      </w:pPr>
      <w:r>
        <w:t>C’est quand un rejet de greffe a lieu car les CMH ont des allo-spécificités différentes</w:t>
      </w:r>
    </w:p>
    <w:p w:rsidR="00452D47" w:rsidRDefault="00452D47" w:rsidP="00452D47">
      <w:r>
        <w:t xml:space="preserve">Un domaine est une région assez grande d’une protéine qui a une disposition architecturale </w:t>
      </w:r>
      <w:proofErr w:type="spellStart"/>
      <w:r>
        <w:t>particuliére</w:t>
      </w:r>
      <w:proofErr w:type="spellEnd"/>
      <w:r>
        <w:t xml:space="preserve">, qui lui </w:t>
      </w:r>
      <w:proofErr w:type="spellStart"/>
      <w:r>
        <w:t>confére</w:t>
      </w:r>
      <w:proofErr w:type="spellEnd"/>
      <w:r>
        <w:t xml:space="preserve"> une fonction </w:t>
      </w:r>
      <w:proofErr w:type="spellStart"/>
      <w:r>
        <w:t>particuliére</w:t>
      </w:r>
      <w:proofErr w:type="spellEnd"/>
      <w:r>
        <w:t>.</w:t>
      </w:r>
    </w:p>
    <w:p w:rsidR="00452D47" w:rsidRDefault="00452D47" w:rsidP="00452D47">
      <w:r>
        <w:t>HLA a 4 domaines (dont la beta2microglobuline).</w:t>
      </w:r>
    </w:p>
    <w:p w:rsidR="00452D47" w:rsidRDefault="00452D47" w:rsidP="00452D47">
      <w:pPr>
        <w:pStyle w:val="Paragraphedeliste"/>
        <w:numPr>
          <w:ilvl w:val="0"/>
          <w:numId w:val="2"/>
        </w:numPr>
      </w:pPr>
      <w:r>
        <w:t xml:space="preserve">Un </w:t>
      </w:r>
      <w:proofErr w:type="spellStart"/>
      <w:r>
        <w:t>dommaine</w:t>
      </w:r>
      <w:proofErr w:type="spellEnd"/>
      <w:r>
        <w:t xml:space="preserve"> Ig</w:t>
      </w:r>
    </w:p>
    <w:p w:rsidR="00452D47" w:rsidRDefault="00452D47" w:rsidP="00452D47">
      <w:pPr>
        <w:pStyle w:val="Paragraphedeliste"/>
        <w:numPr>
          <w:ilvl w:val="0"/>
          <w:numId w:val="2"/>
        </w:numPr>
      </w:pPr>
      <w:r>
        <w:t>Deux feuillets beta (plan incurvé), qui permettent la liaison a d’autres Ig.</w:t>
      </w:r>
    </w:p>
    <w:p w:rsidR="00452D47" w:rsidRDefault="00452D47" w:rsidP="00452D47">
      <w:pPr>
        <w:pStyle w:val="Paragraphedeliste"/>
        <w:numPr>
          <w:ilvl w:val="0"/>
          <w:numId w:val="2"/>
        </w:numPr>
      </w:pPr>
      <w:r>
        <w:t xml:space="preserve">Il y a une protéine = beta 2 </w:t>
      </w:r>
      <w:proofErr w:type="spellStart"/>
      <w:r>
        <w:t>microglobuline</w:t>
      </w:r>
      <w:proofErr w:type="spellEnd"/>
      <w:r>
        <w:t xml:space="preserve"> = protéine supplémentaire dans le HLA qui maintient sa forme.</w:t>
      </w:r>
    </w:p>
    <w:p w:rsidR="00452D47" w:rsidRDefault="00452D47" w:rsidP="00452D47">
      <w:r>
        <w:t>Une poche de classe 2 contient 30 AA.</w:t>
      </w:r>
      <w:r w:rsidR="00E415C8">
        <w:t xml:space="preserve"> CPAg.</w:t>
      </w:r>
    </w:p>
    <w:p w:rsidR="00452D47" w:rsidRDefault="00452D47" w:rsidP="00452D47">
      <w:r>
        <w:t>Une poche de classe 1</w:t>
      </w:r>
      <w:r w:rsidR="00E415C8">
        <w:t xml:space="preserve"> en a 9. Ubiquitaire.</w:t>
      </w:r>
    </w:p>
    <w:p w:rsidR="00E415C8" w:rsidRDefault="00E415C8" w:rsidP="00452D47">
      <w:r>
        <w:lastRenderedPageBreak/>
        <w:t xml:space="preserve">En </w:t>
      </w:r>
      <w:proofErr w:type="spellStart"/>
      <w:r>
        <w:t>immuno</w:t>
      </w:r>
      <w:proofErr w:type="spellEnd"/>
      <w:r>
        <w:t>, il y a deux types d’agresseurs : intra ou extracellulaires.</w:t>
      </w:r>
    </w:p>
    <w:p w:rsidR="00E415C8" w:rsidRDefault="008D1F1F" w:rsidP="00452D47">
      <w:r>
        <w:t>Agresseur intracellulaire</w:t>
      </w:r>
      <w:r w:rsidR="00E415C8">
        <w:t> : virus, K, certaines B et certains parasites</w:t>
      </w:r>
    </w:p>
    <w:p w:rsidR="00E415C8" w:rsidRDefault="00E415C8" w:rsidP="00E415C8">
      <w:pPr>
        <w:pStyle w:val="Paragraphedeliste"/>
        <w:numPr>
          <w:ilvl w:val="0"/>
          <w:numId w:val="1"/>
        </w:numPr>
      </w:pPr>
      <w:proofErr w:type="spellStart"/>
      <w:r>
        <w:t>Ubiquitine</w:t>
      </w:r>
      <w:proofErr w:type="spellEnd"/>
      <w:r>
        <w:t xml:space="preserve"> </w:t>
      </w:r>
      <w:proofErr w:type="spellStart"/>
      <w:r>
        <w:t>proteasome</w:t>
      </w:r>
      <w:proofErr w:type="spellEnd"/>
      <w:r>
        <w:t xml:space="preserve"> </w:t>
      </w:r>
      <w:proofErr w:type="spellStart"/>
      <w:r>
        <w:t>pathway</w:t>
      </w:r>
      <w:proofErr w:type="spellEnd"/>
    </w:p>
    <w:p w:rsidR="00E415C8" w:rsidRDefault="00E415C8" w:rsidP="00E415C8">
      <w:pPr>
        <w:pStyle w:val="Paragraphedeliste"/>
        <w:numPr>
          <w:ilvl w:val="0"/>
          <w:numId w:val="1"/>
        </w:numPr>
      </w:pPr>
      <w:r>
        <w:t>MHC I</w:t>
      </w:r>
    </w:p>
    <w:p w:rsidR="00E415C8" w:rsidRDefault="00E415C8" w:rsidP="00E415C8">
      <w:r>
        <w:t xml:space="preserve">Agresseur </w:t>
      </w:r>
      <w:r w:rsidR="008D1F1F">
        <w:t>extracellulaire</w:t>
      </w:r>
      <w:r>
        <w:t> : Bactéries ou parasites</w:t>
      </w:r>
    </w:p>
    <w:p w:rsidR="00E415C8" w:rsidRDefault="00E415C8" w:rsidP="00E415C8">
      <w:pPr>
        <w:pStyle w:val="Paragraphedeliste"/>
        <w:numPr>
          <w:ilvl w:val="0"/>
          <w:numId w:val="1"/>
        </w:numPr>
      </w:pPr>
      <w:proofErr w:type="spellStart"/>
      <w:r>
        <w:t>Lysosomal</w:t>
      </w:r>
      <w:proofErr w:type="spellEnd"/>
      <w:r>
        <w:t xml:space="preserve"> </w:t>
      </w:r>
      <w:proofErr w:type="spellStart"/>
      <w:r>
        <w:t>endosomal</w:t>
      </w:r>
      <w:proofErr w:type="spellEnd"/>
      <w:r>
        <w:t xml:space="preserve"> </w:t>
      </w:r>
      <w:proofErr w:type="spellStart"/>
      <w:r>
        <w:t>pathway</w:t>
      </w:r>
      <w:proofErr w:type="spellEnd"/>
    </w:p>
    <w:p w:rsidR="00E415C8" w:rsidRDefault="00E415C8" w:rsidP="00E415C8">
      <w:pPr>
        <w:pStyle w:val="Paragraphedeliste"/>
        <w:numPr>
          <w:ilvl w:val="0"/>
          <w:numId w:val="1"/>
        </w:numPr>
      </w:pPr>
      <w:r>
        <w:t>MHC II</w:t>
      </w:r>
    </w:p>
    <w:p w:rsidR="00E415C8" w:rsidRDefault="00E415C8" w:rsidP="00E415C8"/>
    <w:p w:rsidR="008D1F1F" w:rsidRDefault="008D1F1F" w:rsidP="00E415C8">
      <w:r>
        <w:t xml:space="preserve">Toutes les protéines cytoplasmiques sont bouffées par le protéasome, qui envoie des peptides dans le RE, où les peptides se fixent sur des </w:t>
      </w:r>
      <w:proofErr w:type="gramStart"/>
      <w:r>
        <w:t>protéine</w:t>
      </w:r>
      <w:proofErr w:type="gramEnd"/>
      <w:r>
        <w:t xml:space="preserve"> chaperonnes, puis ça va dans le golgi puis à la membrane dans le CMH I. Le LT8 peut alors tuer la cellule si ces peptides ne sont pas reconnus.</w:t>
      </w:r>
    </w:p>
    <w:p w:rsidR="008D1F1F" w:rsidRPr="00695933" w:rsidRDefault="008D1F1F" w:rsidP="00E415C8">
      <w:r>
        <w:t>Selon notre polymorphisme HLA, on ne présente pas les mêmes peptides, c’est ce qui est à la base des maladies auto immunes (MAI).</w:t>
      </w:r>
    </w:p>
    <w:sectPr w:rsidR="008D1F1F" w:rsidRPr="00695933" w:rsidSect="00C144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5716B"/>
    <w:multiLevelType w:val="hybridMultilevel"/>
    <w:tmpl w:val="1CBCC8D6"/>
    <w:lvl w:ilvl="0" w:tplc="5502857A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501CDD"/>
    <w:multiLevelType w:val="hybridMultilevel"/>
    <w:tmpl w:val="303CCCBC"/>
    <w:lvl w:ilvl="0" w:tplc="E0525C4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1DB9"/>
    <w:rsid w:val="000B0CED"/>
    <w:rsid w:val="002E3E40"/>
    <w:rsid w:val="003028B3"/>
    <w:rsid w:val="00452D47"/>
    <w:rsid w:val="00695933"/>
    <w:rsid w:val="00774CEA"/>
    <w:rsid w:val="008D1F1F"/>
    <w:rsid w:val="00A61DB9"/>
    <w:rsid w:val="00C1444D"/>
    <w:rsid w:val="00E415C8"/>
    <w:rsid w:val="00FB1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44D"/>
  </w:style>
  <w:style w:type="paragraph" w:styleId="Titre1">
    <w:name w:val="heading 1"/>
    <w:basedOn w:val="Normal"/>
    <w:next w:val="Normal"/>
    <w:link w:val="Titre1Car"/>
    <w:uiPriority w:val="9"/>
    <w:qFormat/>
    <w:rsid w:val="006959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A61D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61D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774CEA"/>
    <w:pPr>
      <w:ind w:left="720"/>
      <w:contextualSpacing/>
    </w:pPr>
  </w:style>
  <w:style w:type="paragraph" w:styleId="Sansinterligne">
    <w:name w:val="No Spacing"/>
    <w:uiPriority w:val="1"/>
    <w:qFormat/>
    <w:rsid w:val="002E3E40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6959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664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3</cp:revision>
  <dcterms:created xsi:type="dcterms:W3CDTF">2009-03-10T09:20:00Z</dcterms:created>
  <dcterms:modified xsi:type="dcterms:W3CDTF">2009-03-10T10:50:00Z</dcterms:modified>
</cp:coreProperties>
</file>