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817" w:rsidRDefault="00AA4B5D" w:rsidP="00AA4B5D">
      <w:pPr>
        <w:pStyle w:val="Titre"/>
        <w:jc w:val="center"/>
      </w:pPr>
      <w:r>
        <w:t>Concepts généraux de la réponse immunitaire et ses implications dans l’immunosénescence</w:t>
      </w:r>
    </w:p>
    <w:p w:rsidR="00790FB9" w:rsidRPr="00790FB9" w:rsidRDefault="00790FB9" w:rsidP="00790FB9">
      <w:r>
        <w:t>Le prof a dit « je suis pas payé pour ça » et « je sais pas qui fait les sujets » donc ça tombera pas.</w:t>
      </w:r>
    </w:p>
    <w:p w:rsidR="00AA4B5D" w:rsidRDefault="00AA4B5D" w:rsidP="00AA4B5D">
      <w:pPr>
        <w:rPr>
          <w:i/>
        </w:rPr>
      </w:pPr>
      <w:r>
        <w:rPr>
          <w:i/>
        </w:rPr>
        <w:t>Jean louis cousin</w:t>
      </w:r>
    </w:p>
    <w:p w:rsidR="00AA4B5D" w:rsidRDefault="00AA4B5D" w:rsidP="00AA4B5D">
      <w:pPr>
        <w:rPr>
          <w:i/>
        </w:rPr>
      </w:pPr>
      <w:r>
        <w:rPr>
          <w:i/>
        </w:rPr>
        <w:t>Ecole polytech’Nice-sophia</w:t>
      </w:r>
    </w:p>
    <w:p w:rsidR="00AA4B5D" w:rsidRDefault="00AA4B5D" w:rsidP="00AA4B5D">
      <w:pPr>
        <w:rPr>
          <w:i/>
        </w:rPr>
      </w:pPr>
      <w:r>
        <w:rPr>
          <w:i/>
        </w:rPr>
        <w:t>Jean-louis.cousin@polytech.unice.fr</w:t>
      </w:r>
    </w:p>
    <w:p w:rsidR="00AA4B5D" w:rsidRDefault="00123A07" w:rsidP="00AA4B5D">
      <w:r>
        <w:t>Aujourd’hui, on fera les concepts généraux, et la semaine prochaine, l’immunosénescence.</w:t>
      </w:r>
    </w:p>
    <w:p w:rsidR="00123A07" w:rsidRDefault="00123A07" w:rsidP="00AA4B5D"/>
    <w:p w:rsidR="00123A07" w:rsidRDefault="00123A07" w:rsidP="00AA4B5D">
      <w:r>
        <w:t>L’immunité innée est ancestrale et l’immunité spécifique est récente, chez les mammiféres seulement, apparue il y a 450 M d’années.</w:t>
      </w:r>
    </w:p>
    <w:p w:rsidR="00415FF0" w:rsidRDefault="00415FF0" w:rsidP="00AA4B5D">
      <w:r>
        <w:t>Chaque Ig a un domaine constant et un domaine variable, c’est un hétérotetramére de de chaines lourdes identiques et 2 chaines légéres identiques. Cette molécule est parfaitement symétrique.</w:t>
      </w:r>
    </w:p>
    <w:p w:rsidR="00415FF0" w:rsidRDefault="00415FF0" w:rsidP="00AA4B5D">
      <w:r>
        <w:t>La spécificité est directement corrélée à la diversité : chaque individu est cappable de produire 100 M d’Ac différents.</w:t>
      </w:r>
    </w:p>
    <w:p w:rsidR="00415FF0" w:rsidRDefault="00415FF0" w:rsidP="00AA4B5D">
      <w:r>
        <w:t>Au niveau des Ig M, il n’y a pas de mémoire.</w:t>
      </w:r>
    </w:p>
    <w:p w:rsidR="00415FF0" w:rsidRDefault="00415FF0" w:rsidP="00AA4B5D">
      <w:r>
        <w:t>Concernant les IgG, on garde des IgG dans le sang après la guérison (contrairement aux IgM) et il y a une production d’IgG plus forte et plus rapide lors du 2</w:t>
      </w:r>
      <w:r w:rsidRPr="00415FF0">
        <w:rPr>
          <w:vertAlign w:val="superscript"/>
        </w:rPr>
        <w:t>e</w:t>
      </w:r>
      <w:r>
        <w:t xml:space="preserve"> </w:t>
      </w:r>
      <w:r w:rsidR="0024545C">
        <w:t>contact avec l’antigéne.</w:t>
      </w:r>
    </w:p>
    <w:p w:rsidR="0024545C" w:rsidRDefault="0024545C" w:rsidP="00AA4B5D">
      <w:r>
        <w:t>C’est la base de la vaccination.</w:t>
      </w:r>
    </w:p>
    <w:p w:rsidR="0024545C" w:rsidRDefault="0024545C" w:rsidP="00AA4B5D"/>
    <w:p w:rsidR="0024545C" w:rsidRDefault="0024545C" w:rsidP="00AA4B5D">
      <w:r>
        <w:t>On posséde 1OO gènes V</w:t>
      </w:r>
    </w:p>
    <w:p w:rsidR="0024545C" w:rsidRDefault="0024545C" w:rsidP="00AA4B5D">
      <w:r>
        <w:t>30 D</w:t>
      </w:r>
    </w:p>
    <w:p w:rsidR="0024545C" w:rsidRDefault="0024545C" w:rsidP="00AA4B5D">
      <w:r>
        <w:t>6 J</w:t>
      </w:r>
    </w:p>
    <w:p w:rsidR="00A75FE0" w:rsidRDefault="00A75FE0" w:rsidP="00AA4B5D">
      <w:r>
        <w:t>Ca c’est la région variable</w:t>
      </w:r>
    </w:p>
    <w:p w:rsidR="00A75FE0" w:rsidRDefault="00A75FE0" w:rsidP="00AA4B5D">
      <w:r>
        <w:t>Région constante = région C :</w:t>
      </w:r>
    </w:p>
    <w:p w:rsidR="00A75FE0" w:rsidRDefault="00A75FE0" w:rsidP="00AA4B5D">
      <w:r>
        <w:t>Mu, delta, gamma 3, gamma1, alpha 1, gamma2, gamma4, epsilon puis alpha 2.</w:t>
      </w:r>
    </w:p>
    <w:p w:rsidR="00A75FE0" w:rsidRDefault="00A75FE0" w:rsidP="00AA4B5D"/>
    <w:p w:rsidR="00A75FE0" w:rsidRDefault="00A75FE0" w:rsidP="00AA4B5D">
      <w:r>
        <w:t>Si on construit d’abord des IgM, c’est parceque mu est le premier après VDJ</w:t>
      </w:r>
    </w:p>
    <w:p w:rsidR="00A75FE0" w:rsidRDefault="00A75FE0" w:rsidP="00AA4B5D"/>
    <w:p w:rsidR="00A75FE0" w:rsidRDefault="00A75FE0" w:rsidP="00AA4B5D">
      <w:r>
        <w:t>Toutes les cellules de l’organisme ont le même ADN, juste les gènes sont éteints, c’est ce qui différentie un foie de la peau par exemple. Pour les LB, c’est différent ! Il y a un REARRANGEMENT de l’ADN, des excisions, c'est à dire que l’ADN a perdu du materiel. Le LB ne peut plus revenir en arriére, c’est définitif.</w:t>
      </w:r>
    </w:p>
    <w:p w:rsidR="00A75FE0" w:rsidRDefault="00A75FE0" w:rsidP="00AA4B5D">
      <w:r>
        <w:t>Il y a réarrangement puis transcription puis épissage qui donne lieu à un ARNm.</w:t>
      </w:r>
    </w:p>
    <w:p w:rsidR="00A75FE0" w:rsidRDefault="00A75FE0" w:rsidP="00AA4B5D">
      <w:r>
        <w:t>Les LB immatures expriment jamais seulement une IgM, toujours une IgD en même temps</w:t>
      </w:r>
      <w:r w:rsidR="000A0E21">
        <w:t xml:space="preserve"> (on s’en fout mais c’est comme ça).</w:t>
      </w:r>
    </w:p>
    <w:p w:rsidR="000A0E21" w:rsidRDefault="000A0E21" w:rsidP="00AA4B5D">
      <w:r>
        <w:t>La différentiation d’un LB conduit à la perte de l’ADN germinal pour l’obtention d’un nouvel ADN dit « recombiné ».</w:t>
      </w:r>
    </w:p>
    <w:p w:rsidR="000A0E21" w:rsidRDefault="000A0E21" w:rsidP="00AA4B5D">
      <w:r>
        <w:t>Les enzymes responsables de ça s’appélent les recombinases. Leur déficit crée des graves maladies du sytéme immunitaire acquis : l’enfant n’a que l’immunité innée.</w:t>
      </w:r>
    </w:p>
    <w:p w:rsidR="00082B6D" w:rsidRDefault="00082B6D" w:rsidP="00AA4B5D"/>
    <w:p w:rsidR="00082B6D" w:rsidRDefault="00082B6D" w:rsidP="00AA4B5D">
      <w:r>
        <w:t>La spécificité de l’Ig résulte du réarangement génétique ALEATOIRE au sein des chaines lourdes et légéres et de la dimérisation ALEATOIRE des chaines lourdes et légéres.</w:t>
      </w:r>
    </w:p>
    <w:p w:rsidR="00082B6D" w:rsidRDefault="00082B6D" w:rsidP="00AA4B5D">
      <w:r>
        <w:t>L’Ig de surface a des AA hydrosolubles ancrés dans la membrane, qui seront ensuite coupés pour que l’Ig devienne soluble.</w:t>
      </w:r>
    </w:p>
    <w:p w:rsidR="00082B6D" w:rsidRDefault="00082B6D" w:rsidP="00AA4B5D">
      <w:r>
        <w:t>La différence entre les Ig solubles et membrannaires (IgS pour Surface) ne réside donc en aucun cas dans leur spécificité !</w:t>
      </w:r>
    </w:p>
    <w:p w:rsidR="00082B6D" w:rsidRDefault="00082B6D" w:rsidP="00AA4B5D">
      <w:r>
        <w:t>Les IgS sont les récepteurs du LB pour l’AG.</w:t>
      </w:r>
    </w:p>
    <w:p w:rsidR="00082B6D" w:rsidRDefault="00082B6D" w:rsidP="00AA4B5D"/>
    <w:p w:rsidR="00082B6D" w:rsidRDefault="00082B6D" w:rsidP="00AA4B5D">
      <w:r>
        <w:t>Le TCR contient une chaine alpha et une beta.</w:t>
      </w:r>
    </w:p>
    <w:p w:rsidR="00082B6D" w:rsidRDefault="00082B6D" w:rsidP="00AA4B5D">
      <w:r>
        <w:t xml:space="preserve">Pour les LB, il y a réarangement de la chaine </w:t>
      </w:r>
      <w:r w:rsidR="00AB77AE">
        <w:t>Mu puis de la chaine Kappa.</w:t>
      </w:r>
    </w:p>
    <w:p w:rsidR="00AB77AE" w:rsidRDefault="00AB77AE" w:rsidP="00AA4B5D">
      <w:r>
        <w:t>Pour les LT, c’est pareil,  beta puis alpha.</w:t>
      </w:r>
    </w:p>
    <w:p w:rsidR="00AB77AE" w:rsidRDefault="00AB77AE" w:rsidP="00AA4B5D">
      <w:r>
        <w:t>Les enzyme de réarrangement (appelées RAG) sont les mémes dans le thymus pour les T et dans la moelle pour les B.</w:t>
      </w:r>
    </w:p>
    <w:p w:rsidR="00AB77AE" w:rsidRDefault="00AB77AE" w:rsidP="00AB77AE">
      <w:pPr>
        <w:pStyle w:val="Paragraphedeliste"/>
        <w:numPr>
          <w:ilvl w:val="0"/>
          <w:numId w:val="1"/>
        </w:numPr>
      </w:pPr>
      <w:r>
        <w:t>Si déficit en RAG, on n’a ni les LT ni les LB fonctionnels.</w:t>
      </w:r>
    </w:p>
    <w:p w:rsidR="001F1E12" w:rsidRDefault="001F1E12" w:rsidP="001F1E12"/>
    <w:p w:rsidR="001F1E12" w:rsidRDefault="001F1E12" w:rsidP="001F1E12">
      <w:r>
        <w:t>Les cellules dendritiques sont attirées par les cellulens qui émmettent les bonnes chémokines. Ce chimiotactisme se fait par les Récepteur CCR1 et 2.</w:t>
      </w:r>
    </w:p>
    <w:p w:rsidR="001F1E12" w:rsidRDefault="001F1E12" w:rsidP="001F1E12">
      <w:pPr>
        <w:pStyle w:val="Paragraphedeliste"/>
        <w:numPr>
          <w:ilvl w:val="0"/>
          <w:numId w:val="1"/>
        </w:numPr>
      </w:pPr>
      <w:r>
        <w:t>Les ganglions émettent des chémokines, et donc les cellules dendritiques, quand elles ont capté un Ag, elles remontent jusqu’au ganglion.</w:t>
      </w:r>
    </w:p>
    <w:p w:rsidR="001F1E12" w:rsidRDefault="001F1E12" w:rsidP="001F1E12">
      <w:r>
        <w:lastRenderedPageBreak/>
        <w:t>Dans le ganglion, il y a le follicule germinatif, lieu de la Reponse B.</w:t>
      </w:r>
    </w:p>
    <w:p w:rsidR="001F1E12" w:rsidRDefault="001F1E12" w:rsidP="001F1E12">
      <w:r>
        <w:t>Dans le ganglion, il y a des cellules B résidentes, qui ne seront activées que par l’arrivée des cellules dendritiques avec l’AG.</w:t>
      </w:r>
    </w:p>
    <w:p w:rsidR="001F1E12" w:rsidRDefault="001F1E12" w:rsidP="001F1E12">
      <w:r>
        <w:t>LA REP IMMUNITAIRE NE SE FAIT PAS SUR PLACE MAIS DANS LE GANGLION !</w:t>
      </w:r>
    </w:p>
    <w:p w:rsidR="001F1E12" w:rsidRDefault="001F1E12" w:rsidP="001F1E12">
      <w:r>
        <w:t>A l’arrivée de l’Ag, le follicule devient follicule secondaire et la reponse B a lieu.</w:t>
      </w:r>
    </w:p>
    <w:p w:rsidR="001F1E12" w:rsidRDefault="001F1E12" w:rsidP="001F1E12">
      <w:r>
        <w:t>Il ne faut pas connaitre la liste des facteurs chémo attractants mais le principe, c'est à dire que toutes les cellules se retrouvent au même endroit, non pas par hazard, mais par le fruit de mécanismes chémotactiques.</w:t>
      </w:r>
    </w:p>
    <w:p w:rsidR="0050334A" w:rsidRDefault="0050334A" w:rsidP="001F1E12"/>
    <w:p w:rsidR="001F1E12" w:rsidRDefault="001F1E12" w:rsidP="001F1E12">
      <w:r>
        <w:t>Si le LT activé par la cellule dendritik n’est pas réactivé par un LB, il tombe en anergie !</w:t>
      </w:r>
    </w:p>
    <w:p w:rsidR="0050334A" w:rsidRDefault="0050334A" w:rsidP="001F1E12"/>
    <w:p w:rsidR="0050334A" w:rsidRDefault="0050334A" w:rsidP="001F1E12">
      <w:r>
        <w:t>La cellule dendritik presente au LT l’AG =&gt; LT presente CD40L =&gt; interaction CD40L avec CD40 DE LA CELLULE DENDRITIK =&gt; la cellule dendritik et le LT se mettent à communiquer par l’intermédiaire de CD puis de cytokines (IL12)</w:t>
      </w:r>
    </w:p>
    <w:p w:rsidR="0050334A" w:rsidRDefault="0050334A" w:rsidP="0050334A">
      <w:pPr>
        <w:pStyle w:val="Paragraphedeliste"/>
        <w:numPr>
          <w:ilvl w:val="0"/>
          <w:numId w:val="1"/>
        </w:numPr>
      </w:pPr>
      <w:r>
        <w:t>C’est seulement à ce momment que le LT est activé et prolifére</w:t>
      </w:r>
    </w:p>
    <w:p w:rsidR="0050334A" w:rsidRDefault="0050334A" w:rsidP="0050334A">
      <w:r>
        <w:t>Seuls les LT spé de l’Ag et cappables de dialoguer avec la cellule dendritik seront activés.</w:t>
      </w:r>
    </w:p>
    <w:p w:rsidR="0050334A" w:rsidRDefault="0050334A" w:rsidP="0050334A">
      <w:r>
        <w:t>La cellule dendritik (cellule D.) subit aussi des modifications importantes.</w:t>
      </w:r>
    </w:p>
    <w:p w:rsidR="0050334A" w:rsidRDefault="0050334A" w:rsidP="0050334A">
      <w:r>
        <w:t xml:space="preserve">Elle se met à exprimer toute une série de </w:t>
      </w:r>
      <w:r w:rsidR="00DC5039">
        <w:t>cytokines pour les cellules T, B et NK, elle change de phénotype, de morphologie, d’expression de protéine membranaire, de sécrétions…</w:t>
      </w:r>
    </w:p>
    <w:p w:rsidR="00DC5039" w:rsidRDefault="00DC5039" w:rsidP="0050334A">
      <w:r>
        <w:t>Ces cytokines sont bien entendu indispensables pour la suite des événements.</w:t>
      </w:r>
    </w:p>
    <w:p w:rsidR="00DC5039" w:rsidRDefault="00DC5039" w:rsidP="0050334A">
      <w:pPr>
        <w:rPr>
          <w:u w:val="single"/>
        </w:rPr>
      </w:pPr>
      <w:r w:rsidRPr="00DC5039">
        <w:rPr>
          <w:u w:val="single"/>
        </w:rPr>
        <w:t>La cellule D mature induit ensuite le phénotype mémoire de la cellule T.</w:t>
      </w:r>
    </w:p>
    <w:p w:rsidR="00DC5039" w:rsidRDefault="00DC5039" w:rsidP="0050334A">
      <w:r w:rsidRPr="00DC5039">
        <w:t>BCL anti apoptotik</w:t>
      </w:r>
      <w:r>
        <w:t xml:space="preserve"> OX 40L est sur la cellule D, OX 40 sur LT. L’interaction OX/OXligand déclenche la production de molécule anti apoptotik par le T, ce qui lui confére une immortalité (relative mais quand même). Cette immortalité, c’est le phénotype T mémoire.</w:t>
      </w:r>
    </w:p>
    <w:p w:rsidR="00DC5039" w:rsidRDefault="00DC5039" w:rsidP="0050334A">
      <w:r>
        <w:t>LB reconnait l’Ag natif</w:t>
      </w:r>
    </w:p>
    <w:p w:rsidR="00DC5039" w:rsidRDefault="00DC5039" w:rsidP="0050334A">
      <w:r>
        <w:t>LT reconnait un peptide antigénique digéré et présenté par le MHC.</w:t>
      </w:r>
    </w:p>
    <w:p w:rsidR="00DC5039" w:rsidRPr="00DC5039" w:rsidRDefault="00DC5039" w:rsidP="0050334A">
      <w:r>
        <w:t>Le ganglion permet de rassembler les cellules au mm endroit pour permettre la communication et donc la reponse immunitaire.</w:t>
      </w:r>
    </w:p>
    <w:sectPr w:rsidR="00DC5039" w:rsidRPr="00DC5039" w:rsidSect="00A178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B338FE"/>
    <w:multiLevelType w:val="hybridMultilevel"/>
    <w:tmpl w:val="C8B2FE6A"/>
    <w:lvl w:ilvl="0" w:tplc="532AEFA8">
      <w:start w:val="6"/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AA4B5D"/>
    <w:rsid w:val="00082B6D"/>
    <w:rsid w:val="000A0E21"/>
    <w:rsid w:val="00123A07"/>
    <w:rsid w:val="001F1E12"/>
    <w:rsid w:val="0024545C"/>
    <w:rsid w:val="00415FF0"/>
    <w:rsid w:val="0050334A"/>
    <w:rsid w:val="00764EF2"/>
    <w:rsid w:val="00790FB9"/>
    <w:rsid w:val="00A17817"/>
    <w:rsid w:val="00A75FE0"/>
    <w:rsid w:val="00AA4B5D"/>
    <w:rsid w:val="00AB77AE"/>
    <w:rsid w:val="00DC5039"/>
    <w:rsid w:val="00FE26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781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AA4B5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AA4B5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aragraphedeliste">
    <w:name w:val="List Paragraph"/>
    <w:basedOn w:val="Normal"/>
    <w:uiPriority w:val="34"/>
    <w:qFormat/>
    <w:rsid w:val="00AB77A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790</Words>
  <Characters>4346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Adriaan BARBAROUX</dc:creator>
  <cp:lastModifiedBy>Adriaan BARBAROUX</cp:lastModifiedBy>
  <cp:revision>3</cp:revision>
  <dcterms:created xsi:type="dcterms:W3CDTF">2009-03-17T09:13:00Z</dcterms:created>
  <dcterms:modified xsi:type="dcterms:W3CDTF">2009-03-17T11:09:00Z</dcterms:modified>
</cp:coreProperties>
</file>