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10A" w:rsidRDefault="00B878E6" w:rsidP="00B878E6">
      <w:pPr>
        <w:pStyle w:val="Titre"/>
        <w:jc w:val="center"/>
      </w:pPr>
      <w:proofErr w:type="spellStart"/>
      <w:r>
        <w:t>Role</w:t>
      </w:r>
      <w:proofErr w:type="spellEnd"/>
      <w:r>
        <w:t xml:space="preserve"> </w:t>
      </w:r>
      <w:proofErr w:type="spellStart"/>
      <w:r>
        <w:t>fctnel</w:t>
      </w:r>
      <w:proofErr w:type="spellEnd"/>
      <w:r>
        <w:t xml:space="preserve"> des HLA</w:t>
      </w:r>
    </w:p>
    <w:p w:rsidR="00912624" w:rsidRDefault="00912624" w:rsidP="00912624">
      <w:r>
        <w:t xml:space="preserve">Pour les greffes de cellules souches, on n’accepte pas un individu semi identique, c'est à dire haplo identique, c'est à dire qui a un </w:t>
      </w:r>
      <w:proofErr w:type="spellStart"/>
      <w:r>
        <w:t>alléle</w:t>
      </w:r>
      <w:proofErr w:type="spellEnd"/>
      <w:r>
        <w:t xml:space="preserve"> commun sur les deux seulement. (</w:t>
      </w:r>
      <w:proofErr w:type="gramStart"/>
      <w:r>
        <w:t>risque</w:t>
      </w:r>
      <w:proofErr w:type="gramEnd"/>
      <w:r>
        <w:t xml:space="preserve"> </w:t>
      </w:r>
      <w:proofErr w:type="spellStart"/>
      <w:r>
        <w:t>GvsHD</w:t>
      </w:r>
      <w:proofErr w:type="spellEnd"/>
      <w:r>
        <w:t>)</w:t>
      </w:r>
    </w:p>
    <w:p w:rsidR="00912624" w:rsidRDefault="00912624" w:rsidP="00912624">
      <w:r>
        <w:t>Il y a 3génes : A, B, et Dr.</w:t>
      </w:r>
    </w:p>
    <w:p w:rsidR="00912624" w:rsidRDefault="00912624" w:rsidP="00912624">
      <w:r>
        <w:t>Ils sont tous sur le bras court du K6.</w:t>
      </w:r>
    </w:p>
    <w:p w:rsidR="00912624" w:rsidRDefault="00912624" w:rsidP="00912624">
      <w:r>
        <w:t>Si chez quelqu’un on a juste des Ag A02, on ne dit pas qu’il est homozygote A02, on dit qu’il est « A2blanc » (écrit A02, A/) c'est à dire qu’on ne sait pas quel est le 2</w:t>
      </w:r>
      <w:r w:rsidRPr="00912624">
        <w:rPr>
          <w:vertAlign w:val="superscript"/>
        </w:rPr>
        <w:t>e</w:t>
      </w:r>
      <w:r>
        <w:t xml:space="preserve"> </w:t>
      </w:r>
      <w:proofErr w:type="spellStart"/>
      <w:r>
        <w:t>alléle</w:t>
      </w:r>
      <w:proofErr w:type="spellEnd"/>
      <w:r>
        <w:t xml:space="preserve">, </w:t>
      </w:r>
      <w:proofErr w:type="spellStart"/>
      <w:r>
        <w:t>parceque</w:t>
      </w:r>
      <w:proofErr w:type="spellEnd"/>
      <w:r>
        <w:t xml:space="preserve"> peut </w:t>
      </w:r>
      <w:proofErr w:type="spellStart"/>
      <w:r>
        <w:t>etre</w:t>
      </w:r>
      <w:proofErr w:type="spellEnd"/>
      <w:r>
        <w:t xml:space="preserve"> qu’il est </w:t>
      </w:r>
      <w:proofErr w:type="spellStart"/>
      <w:r>
        <w:t>heterozygote</w:t>
      </w:r>
      <w:proofErr w:type="spellEnd"/>
      <w:r>
        <w:t>, avec le 2</w:t>
      </w:r>
      <w:r w:rsidRPr="00912624">
        <w:rPr>
          <w:vertAlign w:val="superscript"/>
        </w:rPr>
        <w:t>e</w:t>
      </w:r>
      <w:r>
        <w:t xml:space="preserve"> </w:t>
      </w:r>
      <w:proofErr w:type="spellStart"/>
      <w:r>
        <w:t>alléle</w:t>
      </w:r>
      <w:proofErr w:type="spellEnd"/>
      <w:r>
        <w:t xml:space="preserve"> encore inconnu par la science.</w:t>
      </w:r>
    </w:p>
    <w:p w:rsidR="00070F11" w:rsidRDefault="00070F11" w:rsidP="00912624"/>
    <w:p w:rsidR="00070F11" w:rsidRDefault="00070F11" w:rsidP="00912624">
      <w:r>
        <w:t xml:space="preserve">La beta 2 </w:t>
      </w:r>
      <w:proofErr w:type="spellStart"/>
      <w:r>
        <w:t>microglobuline</w:t>
      </w:r>
      <w:proofErr w:type="spellEnd"/>
      <w:r>
        <w:t xml:space="preserve"> permet le soutien du peptide dans la poche, mais ne varie pas entre les </w:t>
      </w:r>
      <w:proofErr w:type="spellStart"/>
      <w:r>
        <w:t>espéces</w:t>
      </w:r>
      <w:proofErr w:type="spellEnd"/>
      <w:r>
        <w:t xml:space="preserve"> et encore moins entre les individus, donc ne surtout pas dire qu’on va différentier deux ADN </w:t>
      </w:r>
      <w:proofErr w:type="spellStart"/>
      <w:r>
        <w:t>grace</w:t>
      </w:r>
      <w:proofErr w:type="spellEnd"/>
      <w:r>
        <w:t xml:space="preserve"> à elle ! </w:t>
      </w:r>
      <w:proofErr w:type="gramStart"/>
      <w:r>
        <w:t>elle</w:t>
      </w:r>
      <w:proofErr w:type="gramEnd"/>
      <w:r>
        <w:t xml:space="preserve"> fait partie du HLA, mais ne varie jms !</w:t>
      </w:r>
    </w:p>
    <w:p w:rsidR="00070F11" w:rsidRDefault="00070F11" w:rsidP="00912624"/>
    <w:p w:rsidR="00070F11" w:rsidRDefault="00070F11" w:rsidP="00912624">
      <w:r>
        <w:t xml:space="preserve">Etre de la superfamille des Ig, ça veut dire avoir 2 feuillets Beta </w:t>
      </w:r>
      <w:proofErr w:type="spellStart"/>
      <w:r>
        <w:t>antiparalléles</w:t>
      </w:r>
      <w:proofErr w:type="spellEnd"/>
      <w:r>
        <w:t xml:space="preserve"> qui forment donc une </w:t>
      </w:r>
      <w:proofErr w:type="spellStart"/>
      <w:r>
        <w:t>structue</w:t>
      </w:r>
      <w:proofErr w:type="spellEnd"/>
      <w:r>
        <w:t xml:space="preserve"> « en tonneau ». PAS QU’ON PEUT RECONNAITRE DES AG !!!</w:t>
      </w:r>
    </w:p>
    <w:p w:rsidR="00070F11" w:rsidRDefault="00070F11" w:rsidP="00912624"/>
    <w:p w:rsidR="00070F11" w:rsidRDefault="00070F11" w:rsidP="00912624">
      <w:r>
        <w:t>Molécules de classe 1 : alpha 1,2 et 3 liées par la B2microglobuline</w:t>
      </w:r>
      <w:r w:rsidR="00DB684A">
        <w:t>.</w:t>
      </w:r>
    </w:p>
    <w:p w:rsidR="00DB684A" w:rsidRDefault="00DB684A" w:rsidP="00DB684A">
      <w:pPr>
        <w:pStyle w:val="Paragraphedeliste"/>
        <w:numPr>
          <w:ilvl w:val="0"/>
          <w:numId w:val="1"/>
        </w:numPr>
      </w:pPr>
      <w:r>
        <w:t xml:space="preserve">Seule </w:t>
      </w:r>
      <w:proofErr w:type="spellStart"/>
      <w:r>
        <w:t>apfa</w:t>
      </w:r>
      <w:proofErr w:type="spellEnd"/>
      <w:r>
        <w:t xml:space="preserve"> 3 est transmembranaire. Elle a une queue </w:t>
      </w:r>
      <w:proofErr w:type="spellStart"/>
      <w:r>
        <w:t>intracyto</w:t>
      </w:r>
      <w:proofErr w:type="spellEnd"/>
    </w:p>
    <w:p w:rsidR="00070F11" w:rsidRDefault="00070F11" w:rsidP="00912624">
      <w:r>
        <w:t>Molécules de classe 2 : alpha 1 et 2 et Beta 1 et 2</w:t>
      </w:r>
      <w:r w:rsidR="00DB684A">
        <w:t>.</w:t>
      </w:r>
    </w:p>
    <w:p w:rsidR="00DB684A" w:rsidRDefault="00DB684A" w:rsidP="00DB684A">
      <w:pPr>
        <w:pStyle w:val="Paragraphedeliste"/>
        <w:numPr>
          <w:ilvl w:val="0"/>
          <w:numId w:val="1"/>
        </w:numPr>
      </w:pPr>
      <w:r>
        <w:t xml:space="preserve">Alfa et beta 2 sont transmembranaires. Elles ont une queue </w:t>
      </w:r>
      <w:proofErr w:type="spellStart"/>
      <w:r>
        <w:t>intracyto</w:t>
      </w:r>
      <w:proofErr w:type="spellEnd"/>
      <w:r>
        <w:t>.</w:t>
      </w:r>
    </w:p>
    <w:p w:rsidR="00DB684A" w:rsidRDefault="00DB684A" w:rsidP="00DB684A"/>
    <w:p w:rsidR="00DB684A" w:rsidRDefault="00DB684A" w:rsidP="00DB684A">
      <w:r>
        <w:t>HLA1 est sur tous les tissus sauf les neurones.</w:t>
      </w:r>
    </w:p>
    <w:p w:rsidR="00DB684A" w:rsidRDefault="00DB684A" w:rsidP="00DB684A">
      <w:r>
        <w:t xml:space="preserve">HLA2 est </w:t>
      </w:r>
      <w:proofErr w:type="spellStart"/>
      <w:r>
        <w:t>present</w:t>
      </w:r>
      <w:proofErr w:type="spellEnd"/>
      <w:r>
        <w:t xml:space="preserve"> sur LB, macrophages et cellules dendritiques.</w:t>
      </w:r>
    </w:p>
    <w:p w:rsidR="00DB684A" w:rsidRDefault="00DB684A" w:rsidP="00DB684A">
      <w:r>
        <w:t xml:space="preserve">HLA2 est absent sur LT et endothélium mais inductible par les cytokines. L’endothélium peut donc </w:t>
      </w:r>
      <w:proofErr w:type="spellStart"/>
      <w:r>
        <w:t>presenter</w:t>
      </w:r>
      <w:proofErr w:type="spellEnd"/>
      <w:r>
        <w:t xml:space="preserve"> des Ag !</w:t>
      </w:r>
    </w:p>
    <w:p w:rsidR="00DB684A" w:rsidRDefault="00DB684A" w:rsidP="00DB684A"/>
    <w:p w:rsidR="00DB684A" w:rsidRDefault="00DB684A" w:rsidP="00DB684A">
      <w:r>
        <w:t xml:space="preserve">Le monocyte a une </w:t>
      </w:r>
      <w:proofErr w:type="spellStart"/>
      <w:r>
        <w:t>premiére</w:t>
      </w:r>
      <w:proofErr w:type="spellEnd"/>
      <w:r>
        <w:t xml:space="preserve"> activation par IL4 et GMCSF puis une 2</w:t>
      </w:r>
      <w:r w:rsidRPr="00DB684A">
        <w:rPr>
          <w:vertAlign w:val="superscript"/>
        </w:rPr>
        <w:t>e</w:t>
      </w:r>
      <w:r>
        <w:t xml:space="preserve"> activation par LPS et </w:t>
      </w:r>
      <w:proofErr w:type="spellStart"/>
      <w:r>
        <w:t>TNFalfa</w:t>
      </w:r>
      <w:proofErr w:type="spellEnd"/>
      <w:r>
        <w:t>, qui lui fera seulement avoir ses dendrites, qui lui permet de fixer le LT.</w:t>
      </w:r>
    </w:p>
    <w:p w:rsidR="00EE7216" w:rsidRDefault="00EE7216" w:rsidP="00DB684A"/>
    <w:p w:rsidR="00EE7216" w:rsidRDefault="00EE7216" w:rsidP="00DB684A">
      <w:r>
        <w:t xml:space="preserve">La durée de vie d’une HLA a la surface est de 24h, il y a </w:t>
      </w:r>
      <w:proofErr w:type="spellStart"/>
      <w:r>
        <w:t>dc</w:t>
      </w:r>
      <w:proofErr w:type="spellEnd"/>
      <w:r>
        <w:t xml:space="preserve"> un </w:t>
      </w:r>
      <w:proofErr w:type="spellStart"/>
      <w:r>
        <w:t>turn</w:t>
      </w:r>
      <w:proofErr w:type="spellEnd"/>
      <w:r>
        <w:t xml:space="preserve"> over rapide.</w:t>
      </w:r>
    </w:p>
    <w:p w:rsidR="00EE7216" w:rsidRDefault="00EE7216" w:rsidP="00DB684A">
      <w:r>
        <w:lastRenderedPageBreak/>
        <w:t>A savoir : la plupart des HLA présentent des Ag du SOI. Il faut donc que les Lymphocytes soient bien éduqués à reconnaitre le soi, sinon, auto immunité.</w:t>
      </w:r>
    </w:p>
    <w:p w:rsidR="00EE7216" w:rsidRDefault="00EE7216" w:rsidP="00DB684A">
      <w:r>
        <w:t xml:space="preserve">S des L dénudés : pas d’HLA, nécessite une greffe de Cellules Souches </w:t>
      </w:r>
      <w:proofErr w:type="spellStart"/>
      <w:r>
        <w:t>Hématopoiétik</w:t>
      </w:r>
      <w:proofErr w:type="spellEnd"/>
      <w:r>
        <w:t>.</w:t>
      </w:r>
    </w:p>
    <w:p w:rsidR="00EE7216" w:rsidRDefault="00EE7216" w:rsidP="00DB684A"/>
    <w:p w:rsidR="00EE7216" w:rsidRDefault="00D618BD" w:rsidP="00DB684A">
      <w:r>
        <w:t xml:space="preserve">INF gamma fait produire </w:t>
      </w:r>
      <w:proofErr w:type="spellStart"/>
      <w:r>
        <w:t>bcp</w:t>
      </w:r>
      <w:proofErr w:type="spellEnd"/>
      <w:r>
        <w:t xml:space="preserve"> plus d’HLA1</w:t>
      </w:r>
      <w:r w:rsidR="00977511">
        <w:t xml:space="preserve">. Toute la voie est suractivée : le </w:t>
      </w:r>
      <w:proofErr w:type="spellStart"/>
      <w:r w:rsidR="00977511">
        <w:t>proteasome</w:t>
      </w:r>
      <w:proofErr w:type="spellEnd"/>
      <w:r w:rsidR="00977511">
        <w:t xml:space="preserve"> se transforme en </w:t>
      </w:r>
      <w:proofErr w:type="spellStart"/>
      <w:r w:rsidR="00977511">
        <w:t>immunoprotéasome</w:t>
      </w:r>
      <w:proofErr w:type="spellEnd"/>
      <w:r w:rsidR="00977511">
        <w:t xml:space="preserve"> </w:t>
      </w:r>
      <w:proofErr w:type="spellStart"/>
      <w:r w:rsidR="00977511">
        <w:t>bcp</w:t>
      </w:r>
      <w:proofErr w:type="spellEnd"/>
      <w:r w:rsidR="00977511">
        <w:t xml:space="preserve"> plus actif, TAP 1 et 2 sont surexprimées aussi, on créée plus de </w:t>
      </w:r>
      <w:proofErr w:type="spellStart"/>
      <w:r w:rsidR="00977511">
        <w:t>tapasine</w:t>
      </w:r>
      <w:proofErr w:type="spellEnd"/>
      <w:r w:rsidR="00977511">
        <w:t xml:space="preserve">, de beta2 </w:t>
      </w:r>
      <w:proofErr w:type="spellStart"/>
      <w:r w:rsidR="00977511">
        <w:t>microglobuline</w:t>
      </w:r>
      <w:proofErr w:type="spellEnd"/>
      <w:r w:rsidR="00977511">
        <w:t xml:space="preserve"> (B2M), de </w:t>
      </w:r>
      <w:proofErr w:type="spellStart"/>
      <w:r w:rsidR="00977511">
        <w:t>calnexine</w:t>
      </w:r>
      <w:proofErr w:type="spellEnd"/>
      <w:r w:rsidR="00977511">
        <w:t xml:space="preserve"> et de </w:t>
      </w:r>
      <w:proofErr w:type="spellStart"/>
      <w:r w:rsidR="00977511">
        <w:t>calreticuline</w:t>
      </w:r>
      <w:proofErr w:type="spellEnd"/>
      <w:r w:rsidR="00977511">
        <w:t>.</w:t>
      </w:r>
    </w:p>
    <w:p w:rsidR="00BF08F3" w:rsidRDefault="00BF08F3" w:rsidP="00DB684A"/>
    <w:p w:rsidR="00BF08F3" w:rsidRDefault="00BF08F3" w:rsidP="00DB684A">
      <w:r>
        <w:t xml:space="preserve">Vois semi directe : les cellules </w:t>
      </w:r>
      <w:proofErr w:type="spellStart"/>
      <w:r>
        <w:t>dendritik</w:t>
      </w:r>
      <w:proofErr w:type="spellEnd"/>
      <w:r>
        <w:t xml:space="preserve"> du receveur </w:t>
      </w:r>
      <w:proofErr w:type="spellStart"/>
      <w:r>
        <w:t>exprimment</w:t>
      </w:r>
      <w:proofErr w:type="spellEnd"/>
      <w:r>
        <w:t xml:space="preserve"> des HLA du donneur aux LT du receveur !</w:t>
      </w:r>
    </w:p>
    <w:p w:rsidR="00BF08F3" w:rsidRDefault="00BF08F3" w:rsidP="00DB684A"/>
    <w:p w:rsidR="00BF08F3" w:rsidRPr="00912624" w:rsidRDefault="00BF08F3" w:rsidP="00DB684A">
      <w:r>
        <w:t xml:space="preserve">Un seul AA peut </w:t>
      </w:r>
      <w:proofErr w:type="spellStart"/>
      <w:r>
        <w:t>etre</w:t>
      </w:r>
      <w:proofErr w:type="spellEnd"/>
      <w:r>
        <w:t xml:space="preserve"> la cible d’une réponse </w:t>
      </w:r>
      <w:proofErr w:type="spellStart"/>
      <w:r>
        <w:t>allogénique</w:t>
      </w:r>
      <w:proofErr w:type="spellEnd"/>
      <w:r>
        <w:t xml:space="preserve"> auto immune, c’est pour ça qu’il faut prendre des donneurs exactement du même </w:t>
      </w:r>
      <w:proofErr w:type="spellStart"/>
      <w:r>
        <w:t>alléle</w:t>
      </w:r>
      <w:proofErr w:type="spellEnd"/>
      <w:r>
        <w:t> : A0203 et A 0201 sont presque pareils mais sont considérés comme 2 Ag différents par notre système immunitaire.</w:t>
      </w:r>
    </w:p>
    <w:sectPr w:rsidR="00BF08F3" w:rsidRPr="00912624" w:rsidSect="007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052C9"/>
    <w:multiLevelType w:val="hybridMultilevel"/>
    <w:tmpl w:val="0E6EE860"/>
    <w:lvl w:ilvl="0" w:tplc="57C6A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8E6"/>
    <w:rsid w:val="00070F11"/>
    <w:rsid w:val="0074210A"/>
    <w:rsid w:val="00912624"/>
    <w:rsid w:val="00977511"/>
    <w:rsid w:val="00B878E6"/>
    <w:rsid w:val="00BF08F3"/>
    <w:rsid w:val="00D618BD"/>
    <w:rsid w:val="00DB684A"/>
    <w:rsid w:val="00EE7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10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878E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878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DB68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3</cp:revision>
  <dcterms:created xsi:type="dcterms:W3CDTF">2009-03-31T08:17:00Z</dcterms:created>
  <dcterms:modified xsi:type="dcterms:W3CDTF">2009-03-31T09:39:00Z</dcterms:modified>
</cp:coreProperties>
</file>