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6DE" w:rsidRDefault="00904B17" w:rsidP="00904B17">
      <w:pPr>
        <w:pStyle w:val="Titre"/>
        <w:jc w:val="center"/>
      </w:pPr>
      <w:r>
        <w:t>Alpha beta TCR</w:t>
      </w:r>
    </w:p>
    <w:p w:rsidR="00904B17" w:rsidRDefault="00904B17" w:rsidP="00904B17"/>
    <w:p w:rsidR="00904B17" w:rsidRDefault="00904B17" w:rsidP="00904B17">
      <w:r>
        <w:t>Présent sur LT8.</w:t>
      </w:r>
    </w:p>
    <w:p w:rsidR="00904B17" w:rsidRDefault="00904B17" w:rsidP="00904B17">
      <w:r>
        <w:t>Sa partie variable reconnait l’Ag.</w:t>
      </w:r>
    </w:p>
    <w:p w:rsidR="00904B17" w:rsidRDefault="00904B17" w:rsidP="00904B17">
      <w:r>
        <w:t xml:space="preserve">C’est CD3 qui transmet le signal via sa queue intra-cytoplasmique, le </w:t>
      </w:r>
      <w:proofErr w:type="spellStart"/>
      <w:r>
        <w:t>TCRab</w:t>
      </w:r>
      <w:proofErr w:type="spellEnd"/>
      <w:r>
        <w:t xml:space="preserve"> est </w:t>
      </w:r>
      <w:proofErr w:type="spellStart"/>
      <w:r>
        <w:t>extracytoplasmique</w:t>
      </w:r>
      <w:proofErr w:type="spellEnd"/>
      <w:r>
        <w:t>.</w:t>
      </w:r>
    </w:p>
    <w:p w:rsidR="00904B17" w:rsidRDefault="00904B17" w:rsidP="00904B17">
      <w:proofErr w:type="spellStart"/>
      <w:r>
        <w:t>Safety</w:t>
      </w:r>
      <w:proofErr w:type="spellEnd"/>
      <w:r>
        <w:t xml:space="preserve"> on = les branches de CD3 sont collées à la membrane </w:t>
      </w:r>
      <w:proofErr w:type="spellStart"/>
      <w:r>
        <w:t>int</w:t>
      </w:r>
      <w:proofErr w:type="spellEnd"/>
    </w:p>
    <w:p w:rsidR="00904B17" w:rsidRDefault="00904B17" w:rsidP="00904B17">
      <w:proofErr w:type="spellStart"/>
      <w:r>
        <w:t>Safety</w:t>
      </w:r>
      <w:proofErr w:type="spellEnd"/>
      <w:r>
        <w:t xml:space="preserve"> off = quand le MHC approche, les branches sont </w:t>
      </w:r>
      <w:proofErr w:type="spellStart"/>
      <w:r>
        <w:t>libéwées</w:t>
      </w:r>
      <w:proofErr w:type="spellEnd"/>
      <w:r>
        <w:t xml:space="preserve"> donc disponibles pour les kinases.</w:t>
      </w:r>
    </w:p>
    <w:p w:rsidR="00904B17" w:rsidRDefault="00904B17" w:rsidP="00904B17"/>
    <w:p w:rsidR="00904B17" w:rsidRDefault="00B4256D" w:rsidP="00904B17">
      <w:r>
        <w:t>Le LT immature est CD4-CD8-, puis CD4 et CD 8 positifs puis CD4ouCD8 positifs.</w:t>
      </w:r>
    </w:p>
    <w:p w:rsidR="00B4256D" w:rsidRDefault="00B4256D" w:rsidP="00904B17">
      <w:r>
        <w:t>Il y a d’abord le réarrangement DJ puis V DJ puis la transcription.</w:t>
      </w:r>
    </w:p>
    <w:p w:rsidR="00B4256D" w:rsidRDefault="00B4256D" w:rsidP="00904B17">
      <w:r>
        <w:t>Les réarrangements se font aléatoirement donc seuls 30% sont fonctionnels car a chaque</w:t>
      </w:r>
      <w:r w:rsidR="00E82637">
        <w:t xml:space="preserve"> </w:t>
      </w:r>
      <w:r>
        <w:t>fois qu’il y a un décala</w:t>
      </w:r>
      <w:r w:rsidR="00E82637">
        <w:t>g</w:t>
      </w:r>
      <w:r>
        <w:t xml:space="preserve">e du cadre de lecture, c’est non </w:t>
      </w:r>
      <w:r w:rsidR="00E82637">
        <w:t>fonctionnel</w:t>
      </w:r>
      <w:r>
        <w:t>.</w:t>
      </w:r>
    </w:p>
    <w:p w:rsidR="00B4256D" w:rsidRDefault="00B4256D" w:rsidP="00904B17"/>
    <w:p w:rsidR="00B4256D" w:rsidRPr="00904B17" w:rsidRDefault="00B4256D" w:rsidP="00904B17">
      <w:proofErr w:type="spellStart"/>
      <w:r>
        <w:t>Pre</w:t>
      </w:r>
      <w:proofErr w:type="spellEnd"/>
      <w:r>
        <w:t xml:space="preserve"> TCR = </w:t>
      </w:r>
      <w:proofErr w:type="spellStart"/>
      <w:r>
        <w:t>pTalfa</w:t>
      </w:r>
      <w:proofErr w:type="spellEnd"/>
      <w:r>
        <w:t>/</w:t>
      </w:r>
      <w:proofErr w:type="spellStart"/>
      <w:r>
        <w:t>TCRbeta</w:t>
      </w:r>
      <w:proofErr w:type="spellEnd"/>
      <w:r>
        <w:t xml:space="preserve">. Exprimé par les cellules immatures, c’est un </w:t>
      </w:r>
      <w:proofErr w:type="spellStart"/>
      <w:r>
        <w:t>checkpoint</w:t>
      </w:r>
      <w:proofErr w:type="spellEnd"/>
      <w:r>
        <w:t xml:space="preserve"> obligatoire à la finition de la maturation : si le TCR n’est pas </w:t>
      </w:r>
      <w:r w:rsidR="00E82637">
        <w:t>fonctionnel</w:t>
      </w:r>
      <w:r>
        <w:t>, apoptose.</w:t>
      </w:r>
    </w:p>
    <w:sectPr w:rsidR="00B4256D" w:rsidRPr="00904B17" w:rsidSect="001F3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B17"/>
    <w:rsid w:val="001C0A61"/>
    <w:rsid w:val="001F36DE"/>
    <w:rsid w:val="00904B17"/>
    <w:rsid w:val="00B4256D"/>
    <w:rsid w:val="00E82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6D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904B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04B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124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1</cp:revision>
  <dcterms:created xsi:type="dcterms:W3CDTF">2009-04-21T08:12:00Z</dcterms:created>
  <dcterms:modified xsi:type="dcterms:W3CDTF">2009-04-21T09:46:00Z</dcterms:modified>
</cp:coreProperties>
</file>