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617" w:rsidRPr="006C061D" w:rsidRDefault="00BA0617" w:rsidP="0083509C">
      <w:pPr>
        <w:spacing w:before="0" w:after="0"/>
        <w:contextualSpacing/>
        <w:jc w:val="both"/>
        <w:rPr>
          <w:i/>
          <w:sz w:val="20"/>
        </w:rPr>
      </w:pPr>
      <w:r w:rsidRPr="006C061D">
        <w:rPr>
          <w:b/>
          <w:i/>
          <w:u w:val="single"/>
        </w:rPr>
        <w:t>Intro</w:t>
      </w:r>
      <w:r w:rsidRPr="006C061D">
        <w:rPr>
          <w:i/>
          <w:sz w:val="20"/>
        </w:rPr>
        <w:t> : La viro est une discipline d’actualité, car les virus sont partout (VIH, hépatites, H1N1…). Ils n’entraînent pas forcément de pathologies (porteurs sains).</w:t>
      </w:r>
    </w:p>
    <w:p w:rsidR="00BA0617" w:rsidRPr="006C061D" w:rsidRDefault="00BA0617" w:rsidP="0083509C">
      <w:pPr>
        <w:spacing w:before="0" w:after="0"/>
        <w:contextualSpacing/>
        <w:jc w:val="both"/>
        <w:rPr>
          <w:i/>
          <w:sz w:val="20"/>
        </w:rPr>
      </w:pPr>
      <w:r w:rsidRPr="006C061D">
        <w:rPr>
          <w:i/>
          <w:sz w:val="20"/>
        </w:rPr>
        <w:t xml:space="preserve">On distingue les </w:t>
      </w:r>
      <w:r w:rsidRPr="006C061D">
        <w:rPr>
          <w:i/>
          <w:sz w:val="20"/>
          <w:u w:val="single"/>
        </w:rPr>
        <w:t>maladies aiguës</w:t>
      </w:r>
      <w:r w:rsidRPr="006C061D">
        <w:rPr>
          <w:i/>
          <w:sz w:val="20"/>
        </w:rPr>
        <w:t xml:space="preserve"> (atteinte subite, immédiate ; le système immunitaire peut éradiquer le virus, ce qui amène à la guérison et le sujet est immunisé) des </w:t>
      </w:r>
      <w:r w:rsidRPr="006C061D">
        <w:rPr>
          <w:i/>
          <w:sz w:val="20"/>
          <w:u w:val="single"/>
        </w:rPr>
        <w:t>maladies chroniques</w:t>
      </w:r>
      <w:r w:rsidRPr="006C061D">
        <w:rPr>
          <w:i/>
          <w:sz w:val="20"/>
        </w:rPr>
        <w:t xml:space="preserve"> (persistantes, car le virus reste à vie dans l’organisme, et latentes car les symptômes peuvent apparaître 10-20 ans après le contage*).</w:t>
      </w:r>
      <w:r w:rsidR="006C061D">
        <w:rPr>
          <w:i/>
          <w:sz w:val="20"/>
        </w:rPr>
        <w:t xml:space="preserve"> </w:t>
      </w:r>
      <w:r w:rsidRPr="006C061D">
        <w:rPr>
          <w:i/>
          <w:sz w:val="20"/>
        </w:rPr>
        <w:t>*</w:t>
      </w:r>
      <w:r w:rsidRPr="006C061D">
        <w:rPr>
          <w:i/>
          <w:sz w:val="20"/>
          <w:u w:val="single"/>
        </w:rPr>
        <w:t>contage</w:t>
      </w:r>
      <w:r w:rsidRPr="006C061D">
        <w:rPr>
          <w:i/>
          <w:sz w:val="20"/>
        </w:rPr>
        <w:t> : c’est le 1</w:t>
      </w:r>
      <w:r w:rsidRPr="006C061D">
        <w:rPr>
          <w:i/>
          <w:sz w:val="20"/>
          <w:vertAlign w:val="superscript"/>
        </w:rPr>
        <w:t>er</w:t>
      </w:r>
      <w:r w:rsidRPr="006C061D">
        <w:rPr>
          <w:i/>
          <w:sz w:val="20"/>
        </w:rPr>
        <w:t xml:space="preserve"> contact avec le virus.</w:t>
      </w:r>
    </w:p>
    <w:p w:rsidR="00D65CF4" w:rsidRDefault="00D65CF4" w:rsidP="0083509C">
      <w:pPr>
        <w:spacing w:before="0" w:after="0"/>
        <w:contextualSpacing/>
        <w:jc w:val="both"/>
      </w:pPr>
    </w:p>
    <w:p w:rsidR="00D65CF4" w:rsidRDefault="00D65CF4" w:rsidP="0083509C">
      <w:pPr>
        <w:pStyle w:val="Paragraphedeliste"/>
        <w:numPr>
          <w:ilvl w:val="0"/>
          <w:numId w:val="2"/>
        </w:numPr>
        <w:spacing w:before="0" w:after="0"/>
        <w:ind w:left="1134" w:hanging="417"/>
        <w:jc w:val="both"/>
        <w:rPr>
          <w:b/>
          <w:sz w:val="24"/>
          <w:u w:val="single"/>
        </w:rPr>
      </w:pPr>
      <w:r w:rsidRPr="00D65CF4">
        <w:rPr>
          <w:b/>
          <w:sz w:val="24"/>
          <w:u w:val="single"/>
        </w:rPr>
        <w:t>Définitions, organisation, structure</w:t>
      </w:r>
    </w:p>
    <w:p w:rsidR="000054E7" w:rsidRDefault="000054E7" w:rsidP="0083509C">
      <w:pPr>
        <w:pStyle w:val="Paragraphedeliste"/>
        <w:numPr>
          <w:ilvl w:val="1"/>
          <w:numId w:val="2"/>
        </w:numPr>
        <w:spacing w:before="0" w:after="0"/>
        <w:jc w:val="both"/>
        <w:rPr>
          <w:sz w:val="24"/>
          <w:u w:val="single"/>
        </w:rPr>
      </w:pPr>
      <w:r w:rsidRPr="000054E7">
        <w:rPr>
          <w:sz w:val="24"/>
          <w:u w:val="single"/>
        </w:rPr>
        <w:t>Qu’est-ce qu’un virus ?</w:t>
      </w:r>
    </w:p>
    <w:p w:rsidR="000B1272" w:rsidRPr="000B1272" w:rsidRDefault="000054E7" w:rsidP="0083509C">
      <w:pPr>
        <w:spacing w:before="0" w:after="0"/>
        <w:jc w:val="both"/>
      </w:pPr>
      <w:r w:rsidRPr="000054E7">
        <w:t xml:space="preserve">Un virus est un assemblage moléculaire qui est capable de se reproduire à l’identique, mais </w:t>
      </w:r>
      <w:r>
        <w:t xml:space="preserve">il a besoin pour ça d’une </w:t>
      </w:r>
      <w:r>
        <w:rPr>
          <w:rFonts w:ascii="Times New Roman" w:hAnsi="Times New Roman" w:cs="Times New Roman"/>
        </w:rPr>
        <w:t>¢</w:t>
      </w:r>
      <w:r>
        <w:t xml:space="preserve"> hôte, et utilise son métabolisme </w:t>
      </w:r>
      <w:r>
        <w:rPr>
          <w:rFonts w:ascii="Cambria Math" w:hAnsi="Cambria Math"/>
        </w:rPr>
        <w:t>⬄</w:t>
      </w:r>
      <w:r w:rsidRPr="000B1272">
        <w:rPr>
          <w:u w:val="single"/>
        </w:rPr>
        <w:t>parasitisme strict</w:t>
      </w:r>
      <w:r>
        <w:t>.</w:t>
      </w:r>
      <w:r w:rsidR="000B1272">
        <w:t xml:space="preserve"> </w:t>
      </w:r>
      <w:r>
        <w:t>Le virus n’a qu’</w:t>
      </w:r>
      <w:r w:rsidRPr="000B1272">
        <w:rPr>
          <w:u w:val="single"/>
        </w:rPr>
        <w:t>1 seul type de génome</w:t>
      </w:r>
      <w:r>
        <w:t xml:space="preserve"> : ADN </w:t>
      </w:r>
      <w:r w:rsidRPr="000054E7">
        <w:rPr>
          <w:u w:val="single"/>
        </w:rPr>
        <w:t>ou</w:t>
      </w:r>
      <w:r>
        <w:t xml:space="preserve"> ARN ; il contient l’info géné pr les prot nécessaires à la constitution du v</w:t>
      </w:r>
      <w:r w:rsidR="000B1272">
        <w:t>irus, mais pas pr le métabo</w:t>
      </w:r>
      <w:r>
        <w:t xml:space="preserve"> intermédiaire (</w:t>
      </w:r>
      <w:r>
        <w:rPr>
          <w:rFonts w:ascii="Cambria Math" w:hAnsi="Cambria Math"/>
        </w:rPr>
        <w:t>⇨</w:t>
      </w:r>
      <w:r>
        <w:rPr>
          <w:rFonts w:ascii="Times New Roman" w:hAnsi="Times New Roman" w:cs="Times New Roman"/>
        </w:rPr>
        <w:t>¢</w:t>
      </w:r>
      <w:r>
        <w:t xml:space="preserve"> hôte).</w:t>
      </w:r>
      <w:r w:rsidR="000B1272">
        <w:t xml:space="preserve"> Il peut y avoir ou non une enveloppe. Les capside et nucléocapside protègent le génome.</w:t>
      </w:r>
    </w:p>
    <w:p w:rsidR="000054E7" w:rsidRDefault="000054E7" w:rsidP="0083509C">
      <w:pPr>
        <w:pStyle w:val="Paragraphedeliste"/>
        <w:numPr>
          <w:ilvl w:val="1"/>
          <w:numId w:val="2"/>
        </w:numPr>
        <w:spacing w:before="0" w:after="0"/>
        <w:jc w:val="both"/>
        <w:rPr>
          <w:sz w:val="24"/>
          <w:u w:val="single"/>
        </w:rPr>
      </w:pPr>
      <w:r>
        <w:rPr>
          <w:sz w:val="24"/>
          <w:u w:val="single"/>
        </w:rPr>
        <w:t>Classification</w:t>
      </w:r>
    </w:p>
    <w:p w:rsidR="0088313C" w:rsidRDefault="000B1272" w:rsidP="0083509C">
      <w:pPr>
        <w:spacing w:before="0" w:after="0"/>
        <w:jc w:val="both"/>
      </w:pPr>
      <w:r w:rsidRPr="000B1272">
        <w:t>On</w:t>
      </w:r>
      <w:r>
        <w:t xml:space="preserve"> </w:t>
      </w:r>
      <w:r w:rsidR="0088313C">
        <w:t>classe les virus selon : 1/ nature du génome (ADN/ARN), 2/ morphologie de la nucléocapside, 3/ présence d’enveloppe, 4/ morphologie du virion, 5/ structure du génome, 6/ hôte.</w:t>
      </w:r>
    </w:p>
    <w:p w:rsidR="000B1272" w:rsidRPr="000B1272" w:rsidRDefault="000B1272" w:rsidP="0083509C">
      <w:pPr>
        <w:spacing w:before="0" w:after="0"/>
        <w:jc w:val="both"/>
      </w:pPr>
      <w:r>
        <w:t>Quand on</w:t>
      </w:r>
      <w:r w:rsidR="0088313C">
        <w:t xml:space="preserve"> classifie les virus, on définit</w:t>
      </w:r>
      <w:r>
        <w:t xml:space="preserve"> dans l’ordre la famille, le genre, l’espèce.</w:t>
      </w:r>
    </w:p>
    <w:p w:rsidR="00D65CF4" w:rsidRPr="00D65CF4" w:rsidRDefault="00D65CF4" w:rsidP="0083509C">
      <w:pPr>
        <w:spacing w:before="0" w:after="0"/>
        <w:ind w:left="717"/>
        <w:jc w:val="both"/>
        <w:rPr>
          <w:b/>
          <w:sz w:val="24"/>
          <w:u w:val="single"/>
        </w:rPr>
      </w:pPr>
    </w:p>
    <w:p w:rsidR="00D65CF4" w:rsidRDefault="00D65CF4" w:rsidP="0083509C">
      <w:pPr>
        <w:pStyle w:val="Paragraphedeliste"/>
        <w:numPr>
          <w:ilvl w:val="0"/>
          <w:numId w:val="2"/>
        </w:numPr>
        <w:spacing w:before="0" w:after="0"/>
        <w:ind w:left="1134" w:hanging="417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>Multiplication des virus</w:t>
      </w:r>
    </w:p>
    <w:p w:rsidR="002B5098" w:rsidRPr="00AF419E" w:rsidRDefault="007C1EA4" w:rsidP="0083509C">
      <w:pPr>
        <w:spacing w:before="0" w:after="0"/>
        <w:jc w:val="both"/>
      </w:pPr>
      <w:r w:rsidRPr="00AF419E">
        <w:t>Le virus va se reproduire à l’identique (ou presque) en suivant un cycle de réplication :</w:t>
      </w:r>
    </w:p>
    <w:p w:rsidR="00AF419E" w:rsidRDefault="007C1EA4" w:rsidP="0083509C">
      <w:pPr>
        <w:pStyle w:val="Paragraphedeliste"/>
        <w:numPr>
          <w:ilvl w:val="1"/>
          <w:numId w:val="2"/>
        </w:numPr>
        <w:spacing w:before="0" w:after="0"/>
        <w:jc w:val="both"/>
      </w:pPr>
      <w:r w:rsidRPr="00AF419E">
        <w:rPr>
          <w:u w:val="single"/>
        </w:rPr>
        <w:t>Entrée</w:t>
      </w:r>
      <w:r w:rsidRPr="00AF419E">
        <w:t> :</w:t>
      </w:r>
      <w:r w:rsidR="00AF419E">
        <w:t xml:space="preserve"> il doit</w:t>
      </w:r>
      <w:r w:rsidRPr="00AF419E">
        <w:t xml:space="preserve"> se fixer</w:t>
      </w:r>
      <w:r w:rsidR="00AF419E" w:rsidRPr="00AF419E">
        <w:t xml:space="preserve"> aux Rc adéquats complémentaires de ses glycoprot, sur la </w:t>
      </w:r>
      <w:r w:rsidR="00AF419E" w:rsidRPr="00AF419E">
        <w:rPr>
          <w:rFonts w:ascii="Times New Roman" w:hAnsi="Times New Roman" w:cs="Times New Roman"/>
        </w:rPr>
        <w:t>¢</w:t>
      </w:r>
      <w:r w:rsidR="00AF419E" w:rsidRPr="00AF419E">
        <w:t xml:space="preserve"> hôte</w:t>
      </w:r>
      <w:r w:rsidR="00AF419E">
        <w:t>. 3 méca </w:t>
      </w:r>
      <w:r w:rsidR="00DD168A">
        <w:rPr>
          <w:rFonts w:ascii="Cambria Math" w:hAnsi="Cambria Math"/>
        </w:rPr>
        <w:t>≠</w:t>
      </w:r>
      <w:r w:rsidR="00DD168A">
        <w:t xml:space="preserve"> </w:t>
      </w:r>
      <w:r w:rsidR="00AF419E">
        <w:t>:</w:t>
      </w:r>
    </w:p>
    <w:p w:rsidR="007C1EA4" w:rsidRDefault="00AF419E" w:rsidP="0083509C">
      <w:pPr>
        <w:pStyle w:val="Paragraphedeliste"/>
        <w:numPr>
          <w:ilvl w:val="2"/>
          <w:numId w:val="2"/>
        </w:numPr>
        <w:spacing w:before="0" w:after="0"/>
        <w:ind w:left="1843"/>
        <w:jc w:val="both"/>
      </w:pPr>
      <w:r w:rsidRPr="00AF419E">
        <w:t xml:space="preserve"> </w:t>
      </w:r>
      <w:r>
        <w:t>Format</w:t>
      </w:r>
      <w:r w:rsidR="006C061D">
        <w:t>°</w:t>
      </w:r>
      <w:r>
        <w:t xml:space="preserve"> d’</w:t>
      </w:r>
      <w:r w:rsidR="006C061D">
        <w:t>un</w:t>
      </w:r>
      <w:r>
        <w:t xml:space="preserve"> pore (prot lipophiles) </w:t>
      </w:r>
      <w:r>
        <w:rPr>
          <w:rFonts w:ascii="Cambria Math" w:hAnsi="Cambria Math"/>
        </w:rPr>
        <w:t>⇨</w:t>
      </w:r>
      <w:r>
        <w:t xml:space="preserve"> transfert du matériel génétq (</w:t>
      </w:r>
      <w:r w:rsidRPr="00AF419E">
        <w:t>picornavirus</w:t>
      </w:r>
      <w:r>
        <w:t>). [méca rare]</w:t>
      </w:r>
      <w:r w:rsidR="006C061D">
        <w:t>.</w:t>
      </w:r>
    </w:p>
    <w:p w:rsidR="00AF419E" w:rsidRDefault="00AF419E" w:rsidP="0083509C">
      <w:pPr>
        <w:pStyle w:val="Paragraphedeliste"/>
        <w:numPr>
          <w:ilvl w:val="2"/>
          <w:numId w:val="2"/>
        </w:numPr>
        <w:spacing w:before="0" w:after="0"/>
        <w:ind w:left="1843"/>
        <w:jc w:val="both"/>
      </w:pPr>
      <w:r>
        <w:t>Fusion entre la Mb virale et la Mb cellulaire (virus enveloppés). [mécanisme fqt]</w:t>
      </w:r>
      <w:r w:rsidR="006C061D">
        <w:t>.</w:t>
      </w:r>
    </w:p>
    <w:p w:rsidR="00AF419E" w:rsidRDefault="00AF419E" w:rsidP="0083509C">
      <w:pPr>
        <w:pStyle w:val="Paragraphedeliste"/>
        <w:numPr>
          <w:ilvl w:val="2"/>
          <w:numId w:val="2"/>
        </w:numPr>
        <w:spacing w:before="0" w:after="0"/>
        <w:ind w:left="1843"/>
        <w:jc w:val="both"/>
      </w:pPr>
      <w:r>
        <w:t>Endocytose (virus nus et enveloppés).</w:t>
      </w:r>
      <w:r w:rsidR="00DD168A">
        <w:t xml:space="preserve"> [mécanisme naturel car </w:t>
      </w:r>
      <w:r w:rsidR="00DD168A">
        <w:rPr>
          <w:rFonts w:ascii="Times New Roman" w:hAnsi="Times New Roman" w:cs="Times New Roman"/>
        </w:rPr>
        <w:t>¢</w:t>
      </w:r>
      <w:r w:rsidR="00DD168A">
        <w:t xml:space="preserve"> eucaryote phagocyte svt]</w:t>
      </w:r>
      <w:r w:rsidR="006C061D">
        <w:t>.</w:t>
      </w:r>
    </w:p>
    <w:p w:rsidR="00AF419E" w:rsidRDefault="00AF419E" w:rsidP="0083509C">
      <w:pPr>
        <w:pStyle w:val="Paragraphedeliste"/>
        <w:numPr>
          <w:ilvl w:val="1"/>
          <w:numId w:val="2"/>
        </w:numPr>
        <w:spacing w:before="0" w:after="0"/>
        <w:jc w:val="both"/>
      </w:pPr>
      <w:r w:rsidRPr="00AF419E">
        <w:rPr>
          <w:u w:val="single"/>
        </w:rPr>
        <w:t>Décapsidation</w:t>
      </w:r>
      <w:r>
        <w:t> : étape qui permet de rendre le génome viral accessible.</w:t>
      </w:r>
    </w:p>
    <w:p w:rsidR="000F49DD" w:rsidRDefault="000F49DD" w:rsidP="0083509C">
      <w:pPr>
        <w:pStyle w:val="Paragraphedeliste"/>
        <w:numPr>
          <w:ilvl w:val="1"/>
          <w:numId w:val="2"/>
        </w:numPr>
        <w:spacing w:before="0" w:after="0"/>
        <w:jc w:val="both"/>
      </w:pPr>
      <w:r>
        <w:rPr>
          <w:u w:val="single"/>
        </w:rPr>
        <w:t>Réplication du génome</w:t>
      </w:r>
      <w:r w:rsidRPr="000F49DD">
        <w:t> :</w:t>
      </w:r>
      <w:r>
        <w:t xml:space="preserve"> l’ADN se réplique dans le noyau (dc transport), l’ARN dans le cytoplasme.</w:t>
      </w:r>
    </w:p>
    <w:p w:rsidR="000F49DD" w:rsidRDefault="000F49DD" w:rsidP="0083509C">
      <w:pPr>
        <w:pStyle w:val="Paragraphedeliste"/>
        <w:numPr>
          <w:ilvl w:val="1"/>
          <w:numId w:val="2"/>
        </w:numPr>
        <w:spacing w:before="0" w:after="0"/>
        <w:jc w:val="both"/>
      </w:pPr>
      <w:r>
        <w:rPr>
          <w:u w:val="single"/>
        </w:rPr>
        <w:t>Expression des gènes viraux </w:t>
      </w:r>
      <w:r w:rsidRPr="000F49DD">
        <w:t>:</w:t>
      </w:r>
      <w:r>
        <w:t xml:space="preserve"> 3 familles de prot : de structure/enzymes spécifiques/enz régulatrices.</w:t>
      </w:r>
    </w:p>
    <w:p w:rsidR="000F49DD" w:rsidRDefault="000F49DD" w:rsidP="0083509C">
      <w:pPr>
        <w:pStyle w:val="Paragraphedeliste"/>
        <w:numPr>
          <w:ilvl w:val="1"/>
          <w:numId w:val="2"/>
        </w:numPr>
        <w:spacing w:before="0" w:after="0"/>
        <w:jc w:val="both"/>
      </w:pPr>
      <w:r>
        <w:rPr>
          <w:u w:val="single"/>
        </w:rPr>
        <w:t>Encapsidation </w:t>
      </w:r>
      <w:r w:rsidRPr="000F49DD">
        <w:t>:</w:t>
      </w:r>
      <w:r w:rsidR="00CD271E">
        <w:t xml:space="preserve"> l’ARN viral présente un signal (une boucle) où va se fixer 1 prot d’encapsidt°, et va attirer d’autres capsomères </w:t>
      </w:r>
      <w:r w:rsidR="00CD271E">
        <w:rPr>
          <w:rFonts w:ascii="Cambria Math" w:hAnsi="Cambria Math"/>
        </w:rPr>
        <w:t>⇨</w:t>
      </w:r>
      <w:r w:rsidR="00CD271E">
        <w:t xml:space="preserve"> formation de la capside.</w:t>
      </w:r>
    </w:p>
    <w:p w:rsidR="00CD271E" w:rsidRPr="00AF419E" w:rsidRDefault="00CD271E" w:rsidP="0083509C">
      <w:pPr>
        <w:pStyle w:val="Paragraphedeliste"/>
        <w:numPr>
          <w:ilvl w:val="1"/>
          <w:numId w:val="2"/>
        </w:numPr>
        <w:spacing w:before="0" w:after="0"/>
        <w:jc w:val="both"/>
      </w:pPr>
      <w:r>
        <w:rPr>
          <w:u w:val="single"/>
        </w:rPr>
        <w:t>Libération </w:t>
      </w:r>
      <w:r w:rsidRPr="00CD271E">
        <w:t>:</w:t>
      </w:r>
      <w:r>
        <w:t xml:space="preserve"> 2 méca : cycle lytique (éclatement de la </w:t>
      </w:r>
      <w:r>
        <w:rPr>
          <w:rFonts w:ascii="Times New Roman" w:hAnsi="Times New Roman" w:cs="Times New Roman"/>
        </w:rPr>
        <w:t>¢</w:t>
      </w:r>
      <w:r>
        <w:t>) et cycle tempéré (par bourgeonnement).</w:t>
      </w:r>
    </w:p>
    <w:p w:rsidR="00D65CF4" w:rsidRPr="00D65CF4" w:rsidRDefault="00D65CF4" w:rsidP="0083509C">
      <w:pPr>
        <w:spacing w:before="0" w:after="0"/>
        <w:ind w:left="0"/>
        <w:jc w:val="both"/>
        <w:rPr>
          <w:b/>
          <w:sz w:val="24"/>
          <w:u w:val="single"/>
        </w:rPr>
      </w:pPr>
    </w:p>
    <w:p w:rsidR="006C061D" w:rsidRDefault="00D65CF4" w:rsidP="0083509C">
      <w:pPr>
        <w:pStyle w:val="Paragraphedeliste"/>
        <w:numPr>
          <w:ilvl w:val="0"/>
          <w:numId w:val="2"/>
        </w:numPr>
        <w:spacing w:before="0" w:after="0"/>
        <w:ind w:left="1134" w:hanging="417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>Notions de physiopathologie virale</w:t>
      </w:r>
    </w:p>
    <w:p w:rsidR="006C061D" w:rsidRDefault="00E641BB" w:rsidP="0083509C">
      <w:pPr>
        <w:pStyle w:val="Paragraphedeliste"/>
        <w:numPr>
          <w:ilvl w:val="1"/>
          <w:numId w:val="2"/>
        </w:numPr>
        <w:spacing w:before="0" w:after="0"/>
        <w:jc w:val="both"/>
        <w:rPr>
          <w:sz w:val="24"/>
          <w:u w:val="single"/>
        </w:rPr>
      </w:pPr>
      <w:r w:rsidRPr="00E641BB">
        <w:rPr>
          <w:sz w:val="24"/>
          <w:u w:val="single"/>
        </w:rPr>
        <w:t>Stabilité et propagation des virus</w:t>
      </w:r>
    </w:p>
    <w:p w:rsidR="00F0044A" w:rsidRDefault="00F0044A" w:rsidP="0083509C">
      <w:pPr>
        <w:spacing w:before="0" w:after="0"/>
        <w:jc w:val="both"/>
      </w:pPr>
      <w:r w:rsidRPr="00F0044A">
        <w:t xml:space="preserve">Les virus </w:t>
      </w:r>
      <w:r w:rsidRPr="00976E89">
        <w:rPr>
          <w:u w:val="single"/>
        </w:rPr>
        <w:t>enveloppés sont + fragiles</w:t>
      </w:r>
      <w:r>
        <w:rPr>
          <w:rFonts w:ascii="Cambria Math" w:hAnsi="Cambria Math"/>
        </w:rPr>
        <w:t xml:space="preserve"> </w:t>
      </w:r>
      <w:r w:rsidRPr="00F0044A">
        <w:rPr>
          <w:rFonts w:ascii="Cambria Math" w:hAnsi="Cambria Math"/>
        </w:rPr>
        <w:t>⇨</w:t>
      </w:r>
      <w:r w:rsidRPr="00F0044A">
        <w:t xml:space="preserve"> contamination de proche en proche, et instabilité dans l’environnement.</w:t>
      </w:r>
    </w:p>
    <w:p w:rsidR="00F0044A" w:rsidRPr="00F0044A" w:rsidRDefault="00F0044A" w:rsidP="0083509C">
      <w:pPr>
        <w:spacing w:before="0" w:after="0"/>
        <w:jc w:val="both"/>
      </w:pPr>
      <w:r>
        <w:t>Le virus doit franchir des barrières : la peau ou les muqueuses (ces dernières sont moins efficaces).</w:t>
      </w:r>
    </w:p>
    <w:p w:rsidR="00BE369B" w:rsidRDefault="00F0044A" w:rsidP="0083509C">
      <w:pPr>
        <w:pStyle w:val="Paragraphedeliste"/>
        <w:numPr>
          <w:ilvl w:val="1"/>
          <w:numId w:val="2"/>
        </w:numPr>
        <w:spacing w:before="0" w:after="0"/>
        <w:jc w:val="both"/>
        <w:rPr>
          <w:sz w:val="24"/>
          <w:u w:val="single"/>
        </w:rPr>
      </w:pPr>
      <w:r>
        <w:rPr>
          <w:sz w:val="24"/>
          <w:u w:val="single"/>
        </w:rPr>
        <w:t>Différents types d’infections</w:t>
      </w:r>
    </w:p>
    <w:p w:rsidR="00BE369B" w:rsidRPr="00BE369B" w:rsidRDefault="00BE369B" w:rsidP="0083509C">
      <w:pPr>
        <w:spacing w:before="0" w:after="0"/>
        <w:jc w:val="both"/>
      </w:pPr>
      <w:r w:rsidRPr="00BE369B">
        <w:t>Les infections aiguës peuvent aboutir à la destruction du virus, ou à des infections latentes, chroniques puis transformantes.</w:t>
      </w:r>
      <w:r>
        <w:t xml:space="preserve"> On distingue les infections aiguës </w:t>
      </w:r>
      <w:r w:rsidR="00976E89">
        <w:t xml:space="preserve">localisées (le virus se multiplie uniquement au niveau de la porte d’entrée, d’où une incubation courte. Ex : grippe) et généralisées (multiplication à la porte d’entrée puis diffusion vers les organes cibles = à distance </w:t>
      </w:r>
      <w:r w:rsidR="00976E89">
        <w:rPr>
          <w:rFonts w:ascii="Cambria Math" w:hAnsi="Cambria Math"/>
        </w:rPr>
        <w:t>⇨</w:t>
      </w:r>
      <w:r w:rsidR="00976E89">
        <w:t xml:space="preserve"> incubation longue) ; asymptomatiques et cliniquemt manifestes.</w:t>
      </w:r>
    </w:p>
    <w:p w:rsidR="00976E89" w:rsidRPr="00976E89" w:rsidRDefault="00BE369B" w:rsidP="0083509C">
      <w:pPr>
        <w:pStyle w:val="Paragraphedeliste"/>
        <w:numPr>
          <w:ilvl w:val="1"/>
          <w:numId w:val="2"/>
        </w:numPr>
        <w:spacing w:before="0" w:after="0"/>
        <w:jc w:val="both"/>
      </w:pPr>
      <w:r>
        <w:rPr>
          <w:sz w:val="24"/>
          <w:u w:val="single"/>
        </w:rPr>
        <w:t>Moyens de défense</w:t>
      </w:r>
    </w:p>
    <w:p w:rsidR="00BE369B" w:rsidRDefault="00976E89" w:rsidP="0083509C">
      <w:pPr>
        <w:pStyle w:val="Paragraphedeliste"/>
        <w:numPr>
          <w:ilvl w:val="2"/>
          <w:numId w:val="2"/>
        </w:numPr>
        <w:spacing w:before="0" w:after="0"/>
        <w:ind w:left="1843"/>
        <w:jc w:val="both"/>
      </w:pPr>
      <w:r w:rsidRPr="00976E89">
        <w:rPr>
          <w:u w:val="single"/>
        </w:rPr>
        <w:t>innée non spécifique</w:t>
      </w:r>
      <w:r w:rsidRPr="00976E89">
        <w:t xml:space="preserve"> = 1</w:t>
      </w:r>
      <w:r w:rsidRPr="00976E89">
        <w:rPr>
          <w:vertAlign w:val="superscript"/>
        </w:rPr>
        <w:t>ère</w:t>
      </w:r>
      <w:r w:rsidRPr="00976E89">
        <w:t xml:space="preserve"> ligne dè</w:t>
      </w:r>
      <w:r>
        <w:t>s franchissement de la muqueuse (cytokines, NK, M</w:t>
      </w:r>
      <w:r>
        <w:rPr>
          <w:lang w:val="el-GR"/>
        </w:rPr>
        <w:t>Φ</w:t>
      </w:r>
      <w:r>
        <w:t>…).</w:t>
      </w:r>
    </w:p>
    <w:p w:rsidR="00976E89" w:rsidRPr="00976E89" w:rsidRDefault="00976E89" w:rsidP="0083509C">
      <w:pPr>
        <w:pStyle w:val="Paragraphedeliste"/>
        <w:numPr>
          <w:ilvl w:val="2"/>
          <w:numId w:val="2"/>
        </w:numPr>
        <w:spacing w:before="0" w:after="0"/>
        <w:ind w:left="1843"/>
        <w:jc w:val="both"/>
      </w:pPr>
      <w:r>
        <w:rPr>
          <w:u w:val="single"/>
        </w:rPr>
        <w:t>Immune spécifique</w:t>
      </w:r>
      <w:r w:rsidRPr="00976E89">
        <w:t xml:space="preserve"> =</w:t>
      </w:r>
      <w:r>
        <w:t xml:space="preserve"> Ac (immunité humorale) et </w:t>
      </w:r>
      <w:r>
        <w:rPr>
          <w:rFonts w:ascii="Times New Roman" w:hAnsi="Times New Roman" w:cs="Times New Roman"/>
        </w:rPr>
        <w:t>¢</w:t>
      </w:r>
      <w:r>
        <w:t xml:space="preserve"> immunes (</w:t>
      </w:r>
      <w:r w:rsidRPr="00976E89">
        <w:rPr>
          <w:sz w:val="20"/>
        </w:rPr>
        <w:t>CD8 cytotoxiques et CD4 auxiliaires</w:t>
      </w:r>
      <w:r>
        <w:t>).</w:t>
      </w:r>
    </w:p>
    <w:p w:rsidR="00D65CF4" w:rsidRPr="00976E89" w:rsidRDefault="00D65CF4" w:rsidP="0083509C">
      <w:pPr>
        <w:spacing w:before="0" w:after="0"/>
        <w:ind w:left="0"/>
        <w:jc w:val="both"/>
        <w:rPr>
          <w:b/>
        </w:rPr>
      </w:pPr>
    </w:p>
    <w:p w:rsidR="00D65CF4" w:rsidRDefault="00D65CF4" w:rsidP="0083509C">
      <w:pPr>
        <w:pStyle w:val="Paragraphedeliste"/>
        <w:numPr>
          <w:ilvl w:val="0"/>
          <w:numId w:val="2"/>
        </w:numPr>
        <w:spacing w:before="0" w:after="0"/>
        <w:ind w:left="1134" w:hanging="417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>Variabilité génétique des virus</w:t>
      </w:r>
    </w:p>
    <w:p w:rsidR="00324348" w:rsidRDefault="00324348" w:rsidP="0083509C">
      <w:pPr>
        <w:pStyle w:val="Paragraphedeliste"/>
        <w:numPr>
          <w:ilvl w:val="1"/>
          <w:numId w:val="2"/>
        </w:numPr>
        <w:spacing w:before="0" w:after="0"/>
        <w:jc w:val="both"/>
      </w:pPr>
      <w:r w:rsidRPr="00324348">
        <w:rPr>
          <w:sz w:val="24"/>
          <w:u w:val="single"/>
        </w:rPr>
        <w:t>Mutations</w:t>
      </w:r>
      <w:r w:rsidRPr="00324348">
        <w:rPr>
          <w:sz w:val="24"/>
        </w:rPr>
        <w:t xml:space="preserve"> : </w:t>
      </w:r>
      <w:r w:rsidRPr="00324348">
        <w:t xml:space="preserve">l’ARN polymérase virale ne possède pas d’activité nucléase </w:t>
      </w:r>
      <w:r w:rsidRPr="00324348">
        <w:rPr>
          <w:rFonts w:ascii="Cambria Math" w:hAnsi="Cambria Math"/>
        </w:rPr>
        <w:t>⇨</w:t>
      </w:r>
      <w:r w:rsidRPr="00324348">
        <w:t xml:space="preserve"> pas de correction des erreurs </w:t>
      </w:r>
      <w:r w:rsidRPr="00324348">
        <w:rPr>
          <w:rFonts w:ascii="Cambria Math" w:hAnsi="Cambria Math"/>
        </w:rPr>
        <w:t>⇨</w:t>
      </w:r>
      <w:r w:rsidRPr="00324348">
        <w:t xml:space="preserve"> mutations </w:t>
      </w:r>
      <w:r w:rsidRPr="00324348">
        <w:rPr>
          <w:rFonts w:ascii="Cambria Math" w:hAnsi="Cambria Math"/>
          <w:vertAlign w:val="superscript"/>
        </w:rPr>
        <w:t>⊕</w:t>
      </w:r>
      <w:r w:rsidRPr="00324348">
        <w:rPr>
          <w:rFonts w:ascii="Cambria Math" w:hAnsi="Cambria Math"/>
        </w:rPr>
        <w:t>⊕</w:t>
      </w:r>
      <w:r w:rsidR="000375E0">
        <w:t>. Il y a donc des mutations défavorables qui seront moins représentées, et d’autres favorables qui présenteront un avantage sélectif (immunité, traitement…</w:t>
      </w:r>
      <w:r w:rsidR="00BD3C3B">
        <w:t>), d’autres enfin seront silencieuses (pas de changement).</w:t>
      </w:r>
    </w:p>
    <w:p w:rsidR="000375E0" w:rsidRDefault="000375E0" w:rsidP="0083509C">
      <w:pPr>
        <w:pStyle w:val="Paragraphedeliste"/>
        <w:numPr>
          <w:ilvl w:val="1"/>
          <w:numId w:val="2"/>
        </w:numPr>
        <w:spacing w:before="0" w:after="0"/>
        <w:jc w:val="both"/>
        <w:rPr>
          <w:sz w:val="24"/>
        </w:rPr>
      </w:pPr>
      <w:r>
        <w:rPr>
          <w:sz w:val="24"/>
          <w:u w:val="single"/>
        </w:rPr>
        <w:t>Rôle des Ac bloquants</w:t>
      </w:r>
      <w:r w:rsidRPr="000375E0">
        <w:rPr>
          <w:sz w:val="24"/>
        </w:rPr>
        <w:t> :</w:t>
      </w:r>
      <w:r>
        <w:rPr>
          <w:sz w:val="20"/>
        </w:rPr>
        <w:t xml:space="preserve"> </w:t>
      </w:r>
      <w:r w:rsidRPr="000375E0">
        <w:t xml:space="preserve">les Ac reconnaissent </w:t>
      </w:r>
      <w:r>
        <w:rPr>
          <w:sz w:val="24"/>
        </w:rPr>
        <w:t>les glycoprot d’enveloppe et bloquent le virus (</w:t>
      </w:r>
      <w:r w:rsidR="00BD3C3B">
        <w:rPr>
          <w:sz w:val="24"/>
        </w:rPr>
        <w:t>pas</w:t>
      </w:r>
      <w:r>
        <w:rPr>
          <w:sz w:val="24"/>
        </w:rPr>
        <w:t xml:space="preserve"> de pénétr</w:t>
      </w:r>
      <w:r w:rsidR="00BD3C3B">
        <w:rPr>
          <w:sz w:val="24"/>
        </w:rPr>
        <w:t>at° d</w:t>
      </w:r>
      <w:r>
        <w:rPr>
          <w:sz w:val="24"/>
        </w:rPr>
        <w:t xml:space="preserve">s la </w:t>
      </w:r>
      <w:r>
        <w:rPr>
          <w:rFonts w:ascii="Times New Roman" w:hAnsi="Times New Roman" w:cs="Times New Roman"/>
          <w:sz w:val="24"/>
        </w:rPr>
        <w:t>¢</w:t>
      </w:r>
      <w:r w:rsidR="00BD3C3B">
        <w:rPr>
          <w:sz w:val="24"/>
        </w:rPr>
        <w:t xml:space="preserve">) ; le pb c’est qu’une mutat° ponctuelle peut modifier la conformat° de ces glycoprot, empêchant ainsi la fixat° des Ac </w:t>
      </w:r>
      <w:r w:rsidR="00BD3C3B">
        <w:rPr>
          <w:rFonts w:ascii="Cambria Math" w:hAnsi="Cambria Math"/>
          <w:sz w:val="24"/>
        </w:rPr>
        <w:t>⇨</w:t>
      </w:r>
      <w:r w:rsidR="00BD3C3B">
        <w:rPr>
          <w:sz w:val="24"/>
        </w:rPr>
        <w:t xml:space="preserve"> le virus peut contaminer la </w:t>
      </w:r>
      <w:r w:rsidR="00BD3C3B">
        <w:rPr>
          <w:rFonts w:ascii="Times New Roman" w:hAnsi="Times New Roman" w:cs="Times New Roman"/>
          <w:sz w:val="24"/>
        </w:rPr>
        <w:t>¢</w:t>
      </w:r>
      <w:r w:rsidR="00BD3C3B">
        <w:rPr>
          <w:sz w:val="24"/>
        </w:rPr>
        <w:t>.</w:t>
      </w:r>
    </w:p>
    <w:p w:rsidR="00A95BA7" w:rsidRPr="000375E0" w:rsidRDefault="00A95BA7" w:rsidP="0083509C">
      <w:pPr>
        <w:pStyle w:val="Paragraphedeliste"/>
        <w:numPr>
          <w:ilvl w:val="1"/>
          <w:numId w:val="2"/>
        </w:numPr>
        <w:spacing w:before="0" w:after="0"/>
        <w:jc w:val="both"/>
        <w:rPr>
          <w:sz w:val="24"/>
        </w:rPr>
      </w:pPr>
      <w:r>
        <w:rPr>
          <w:sz w:val="24"/>
          <w:u w:val="single"/>
        </w:rPr>
        <w:t>Coexistence de populations virales différentes</w:t>
      </w:r>
      <w:r w:rsidRPr="00A95BA7">
        <w:t xml:space="preserve"> (présentant des mutations différentes) :</w:t>
      </w:r>
      <w:r>
        <w:rPr>
          <w:sz w:val="24"/>
        </w:rPr>
        <w:t xml:space="preserve"> un médicament va tuer la plupart de ces populations, sauf les qq-unes qui y seront résistantes et continueront à se dvper </w:t>
      </w:r>
      <w:r>
        <w:rPr>
          <w:rFonts w:ascii="Cambria Math" w:hAnsi="Cambria Math"/>
          <w:sz w:val="24"/>
        </w:rPr>
        <w:t>⇨</w:t>
      </w:r>
      <w:r>
        <w:rPr>
          <w:sz w:val="24"/>
        </w:rPr>
        <w:t xml:space="preserve"> sélection et </w:t>
      </w:r>
      <w:r w:rsidRPr="00A95BA7">
        <w:rPr>
          <w:sz w:val="24"/>
          <w:u w:val="single"/>
        </w:rPr>
        <w:t>phénomène de résistance</w:t>
      </w:r>
      <w:r>
        <w:rPr>
          <w:sz w:val="24"/>
        </w:rPr>
        <w:t>.</w:t>
      </w:r>
    </w:p>
    <w:sectPr w:rsidR="00A95BA7" w:rsidRPr="000375E0" w:rsidSect="005C42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142" w:footer="27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AD9" w:rsidRDefault="004C0AD9" w:rsidP="005C42FB">
      <w:pPr>
        <w:spacing w:before="0" w:after="0"/>
      </w:pPr>
      <w:r>
        <w:separator/>
      </w:r>
    </w:p>
  </w:endnote>
  <w:endnote w:type="continuationSeparator" w:id="0">
    <w:p w:rsidR="004C0AD9" w:rsidRDefault="004C0AD9" w:rsidP="005C42FB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A16" w:rsidRDefault="00767A16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A16" w:rsidRPr="00767A16" w:rsidRDefault="00767A16" w:rsidP="00767A16">
    <w:pPr>
      <w:pStyle w:val="Pieddepage"/>
      <w:jc w:val="right"/>
      <w:rPr>
        <w:i/>
      </w:rPr>
    </w:pPr>
    <w:r w:rsidRPr="00767A16">
      <w:rPr>
        <w:i/>
      </w:rPr>
      <w:t>Page 1/1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A16" w:rsidRDefault="00767A1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AD9" w:rsidRDefault="004C0AD9" w:rsidP="005C42FB">
      <w:pPr>
        <w:spacing w:before="0" w:after="0"/>
      </w:pPr>
      <w:r>
        <w:separator/>
      </w:r>
    </w:p>
  </w:footnote>
  <w:footnote w:type="continuationSeparator" w:id="0">
    <w:p w:rsidR="004C0AD9" w:rsidRDefault="004C0AD9" w:rsidP="005C42FB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A16" w:rsidRDefault="00767A16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2FB" w:rsidRDefault="005C42FB">
    <w:pPr>
      <w:pStyle w:val="En-tte"/>
    </w:pPr>
    <w:r w:rsidRPr="00D5687E">
      <w:rPr>
        <w:rFonts w:ascii="Comic Sans MS" w:hAnsi="Comic Sans MS"/>
      </w:rPr>
      <w:t>Virologie ~</w:t>
    </w:r>
    <w:r>
      <w:ptab w:relativeTo="margin" w:alignment="center" w:leader="none"/>
    </w:r>
    <w:r w:rsidRPr="00D5687E">
      <w:rPr>
        <w:rFonts w:ascii="Arial Black" w:hAnsi="Arial Black"/>
        <w:color w:val="C00000"/>
        <w:sz w:val="40"/>
        <w:szCs w:val="30"/>
      </w:rPr>
      <w:t>Généralités</w:t>
    </w:r>
    <w:r>
      <w:ptab w:relativeTo="margin" w:alignment="right" w:leader="none"/>
    </w:r>
    <w:r>
      <w:t xml:space="preserve">cours </w:t>
    </w:r>
    <w:r w:rsidRPr="00C33119">
      <w:rPr>
        <w:color w:val="0070C0"/>
        <w:sz w:val="28"/>
      </w:rPr>
      <w:sym w:font="Wingdings" w:char="F08C"/>
    </w:r>
  </w:p>
  <w:p w:rsidR="009A7E38" w:rsidRDefault="009A7E38" w:rsidP="009A7E38">
    <w:pPr>
      <w:pStyle w:val="En-tte"/>
      <w:jc w:val="right"/>
      <w:rPr>
        <w:sz w:val="20"/>
      </w:rPr>
    </w:pPr>
    <w:r w:rsidRPr="009A7E38">
      <w:rPr>
        <w:sz w:val="20"/>
      </w:rPr>
      <w:t>(ronéos 1 et 2)</w:t>
    </w:r>
  </w:p>
  <w:p w:rsidR="009A7E38" w:rsidRPr="009A7E38" w:rsidRDefault="009A7E38" w:rsidP="009A7E38">
    <w:pPr>
      <w:pStyle w:val="En-tte"/>
      <w:jc w:val="right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A16" w:rsidRDefault="00767A16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65CD3"/>
    <w:multiLevelType w:val="multilevel"/>
    <w:tmpl w:val="3AA8A84A"/>
    <w:styleLink w:val="StyleQ"/>
    <w:lvl w:ilvl="0">
      <w:start w:val="1"/>
      <w:numFmt w:val="bullet"/>
      <w:lvlText w:val=""/>
      <w:lvlJc w:val="left"/>
      <w:pPr>
        <w:ind w:left="3957" w:hanging="360"/>
      </w:pPr>
      <w:rPr>
        <w:rFonts w:ascii="Wingdings 2" w:hAnsi="Wingdings 2" w:hint="default"/>
        <w:b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vertAlign w:val="baseline"/>
      </w:rPr>
    </w:lvl>
    <w:lvl w:ilvl="1">
      <w:start w:val="1"/>
      <w:numFmt w:val="bullet"/>
      <w:lvlText w:val=""/>
      <w:lvlJc w:val="left"/>
      <w:pPr>
        <w:ind w:left="4677" w:hanging="360"/>
      </w:pPr>
      <w:rPr>
        <w:rFonts w:ascii="Wingdings" w:hAnsi="Wingdings" w:hint="default"/>
        <w:color w:val="auto"/>
        <w:sz w:val="22"/>
      </w:rPr>
    </w:lvl>
    <w:lvl w:ilvl="2">
      <w:start w:val="1"/>
      <w:numFmt w:val="bullet"/>
      <w:lvlText w:val="⤷"/>
      <w:lvlJc w:val="left"/>
      <w:pPr>
        <w:ind w:left="5397" w:hanging="360"/>
      </w:pPr>
      <w:rPr>
        <w:rFonts w:ascii="Cambria Math" w:hAnsi="Cambria Math" w:hint="default"/>
        <w:sz w:val="22"/>
      </w:rPr>
    </w:lvl>
    <w:lvl w:ilvl="3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  <w:sz w:val="22"/>
      </w:rPr>
    </w:lvl>
    <w:lvl w:ilvl="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827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899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9717" w:hanging="360"/>
      </w:pPr>
      <w:rPr>
        <w:rFonts w:ascii="Wingdings" w:hAnsi="Wingdings" w:hint="default"/>
      </w:rPr>
    </w:lvl>
  </w:abstractNum>
  <w:abstractNum w:abstractNumId="1">
    <w:nsid w:val="619A227F"/>
    <w:multiLevelType w:val="hybridMultilevel"/>
    <w:tmpl w:val="B36A6DB2"/>
    <w:lvl w:ilvl="0" w:tplc="813A02E0">
      <w:start w:val="1"/>
      <w:numFmt w:val="upperRoman"/>
      <w:lvlText w:val="%1)"/>
      <w:lvlJc w:val="left"/>
      <w:pPr>
        <w:ind w:left="1077" w:hanging="360"/>
      </w:pPr>
      <w:rPr>
        <w:rFonts w:hint="default"/>
      </w:rPr>
    </w:lvl>
    <w:lvl w:ilvl="1" w:tplc="040C000F">
      <w:start w:val="1"/>
      <w:numFmt w:val="decimal"/>
      <w:lvlText w:val="%2."/>
      <w:lvlJc w:val="left"/>
      <w:pPr>
        <w:ind w:left="1440" w:hanging="360"/>
      </w:pPr>
    </w:lvl>
    <w:lvl w:ilvl="2" w:tplc="040C000B">
      <w:start w:val="1"/>
      <w:numFmt w:val="bullet"/>
      <w:lvlText w:val=""/>
      <w:lvlJc w:val="left"/>
      <w:pPr>
        <w:ind w:left="2160" w:hanging="180"/>
      </w:pPr>
      <w:rPr>
        <w:rFonts w:ascii="Wingdings" w:hAnsi="Wingdings" w:hint="default"/>
      </w:r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E45FB4"/>
    <w:rsid w:val="000054E7"/>
    <w:rsid w:val="000375E0"/>
    <w:rsid w:val="000B1272"/>
    <w:rsid w:val="000F49DD"/>
    <w:rsid w:val="00101C3E"/>
    <w:rsid w:val="00147780"/>
    <w:rsid w:val="00190F9F"/>
    <w:rsid w:val="001B4B62"/>
    <w:rsid w:val="002B5098"/>
    <w:rsid w:val="00324348"/>
    <w:rsid w:val="00457215"/>
    <w:rsid w:val="004C0AD9"/>
    <w:rsid w:val="005C42FB"/>
    <w:rsid w:val="00645C81"/>
    <w:rsid w:val="006C061D"/>
    <w:rsid w:val="00767A16"/>
    <w:rsid w:val="007C1EA4"/>
    <w:rsid w:val="0083509C"/>
    <w:rsid w:val="00856264"/>
    <w:rsid w:val="0088313C"/>
    <w:rsid w:val="00976E89"/>
    <w:rsid w:val="009A7E38"/>
    <w:rsid w:val="00A17B97"/>
    <w:rsid w:val="00A95BA7"/>
    <w:rsid w:val="00AF419E"/>
    <w:rsid w:val="00BA0617"/>
    <w:rsid w:val="00BD3C3B"/>
    <w:rsid w:val="00BE369B"/>
    <w:rsid w:val="00CD271E"/>
    <w:rsid w:val="00D5687E"/>
    <w:rsid w:val="00D65CF4"/>
    <w:rsid w:val="00DD168A"/>
    <w:rsid w:val="00DF4E69"/>
    <w:rsid w:val="00E45FB4"/>
    <w:rsid w:val="00E641BB"/>
    <w:rsid w:val="00EE7F0F"/>
    <w:rsid w:val="00F004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240" w:after="200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21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StyleQ">
    <w:name w:val="StyleQ"/>
    <w:uiPriority w:val="99"/>
    <w:rsid w:val="00645C81"/>
    <w:pPr>
      <w:numPr>
        <w:numId w:val="1"/>
      </w:numPr>
    </w:pPr>
  </w:style>
  <w:style w:type="paragraph" w:styleId="En-tte">
    <w:name w:val="header"/>
    <w:basedOn w:val="Normal"/>
    <w:link w:val="En-tteCar"/>
    <w:uiPriority w:val="99"/>
    <w:unhideWhenUsed/>
    <w:rsid w:val="005C42FB"/>
    <w:pPr>
      <w:tabs>
        <w:tab w:val="center" w:pos="4536"/>
        <w:tab w:val="right" w:pos="9072"/>
      </w:tabs>
      <w:spacing w:before="0" w:after="0"/>
    </w:pPr>
  </w:style>
  <w:style w:type="character" w:customStyle="1" w:styleId="En-tteCar">
    <w:name w:val="En-tête Car"/>
    <w:basedOn w:val="Policepardfaut"/>
    <w:link w:val="En-tte"/>
    <w:uiPriority w:val="99"/>
    <w:rsid w:val="005C42FB"/>
  </w:style>
  <w:style w:type="paragraph" w:styleId="Pieddepage">
    <w:name w:val="footer"/>
    <w:basedOn w:val="Normal"/>
    <w:link w:val="PieddepageCar"/>
    <w:uiPriority w:val="99"/>
    <w:semiHidden/>
    <w:unhideWhenUsed/>
    <w:rsid w:val="005C42FB"/>
    <w:pPr>
      <w:tabs>
        <w:tab w:val="center" w:pos="4536"/>
        <w:tab w:val="right" w:pos="9072"/>
      </w:tabs>
      <w:spacing w:before="0" w:after="0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C42FB"/>
  </w:style>
  <w:style w:type="paragraph" w:styleId="Paragraphedeliste">
    <w:name w:val="List Paragraph"/>
    <w:basedOn w:val="Normal"/>
    <w:uiPriority w:val="34"/>
    <w:qFormat/>
    <w:rsid w:val="00D65CF4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BD3C3B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D3C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D3C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19937-B9B0-445F-B6C9-974AB77C5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642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QuentOn</dc:creator>
  <cp:lastModifiedBy>QuentOn</cp:lastModifiedBy>
  <cp:revision>6</cp:revision>
  <dcterms:created xsi:type="dcterms:W3CDTF">2009-11-29T17:56:00Z</dcterms:created>
  <dcterms:modified xsi:type="dcterms:W3CDTF">2010-01-27T15:25:00Z</dcterms:modified>
</cp:coreProperties>
</file>