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215" w:rsidRPr="004711F7" w:rsidRDefault="00C8061B" w:rsidP="00E00770">
      <w:pPr>
        <w:pStyle w:val="Paragraphedeliste"/>
        <w:numPr>
          <w:ilvl w:val="0"/>
          <w:numId w:val="2"/>
        </w:numPr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-265430</wp:posOffset>
            </wp:positionV>
            <wp:extent cx="1743075" cy="2324100"/>
            <wp:effectExtent l="0" t="0" r="0" b="0"/>
            <wp:wrapTight wrapText="bothSides">
              <wp:wrapPolygon edited="0">
                <wp:start x="472" y="354"/>
                <wp:lineTo x="0" y="18767"/>
                <wp:lineTo x="1889" y="20184"/>
                <wp:lineTo x="1652" y="21069"/>
                <wp:lineTo x="8970" y="21069"/>
                <wp:lineTo x="14400" y="21069"/>
                <wp:lineTo x="18885" y="20715"/>
                <wp:lineTo x="18649" y="20184"/>
                <wp:lineTo x="21482" y="18590"/>
                <wp:lineTo x="21482" y="3718"/>
                <wp:lineTo x="21246" y="3010"/>
                <wp:lineTo x="16525" y="708"/>
                <wp:lineTo x="15344" y="354"/>
                <wp:lineTo x="472" y="354"/>
              </wp:wrapPolygon>
            </wp:wrapTight>
            <wp:docPr id="8" name="Obje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386140" cy="4943506"/>
                      <a:chOff x="4857748" y="1643050"/>
                      <a:chExt cx="3386140" cy="4943506"/>
                    </a:xfrm>
                  </a:grpSpPr>
                  <a:sp>
                    <a:nvSpPr>
                      <a:cNvPr id="46083" name="Rectangle 3"/>
                      <a:cNvSpPr>
                        <a:spLocks noChangeArrowheads="1"/>
                      </a:cNvSpPr>
                    </a:nvSpPr>
                    <a:spPr bwMode="auto">
                      <a:xfrm>
                        <a:off x="4857748" y="1643050"/>
                        <a:ext cx="2047875" cy="6381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Liaison au récepteur</a:t>
                          </a:r>
                        </a:p>
                        <a:p>
                          <a:pPr algn="ctr"/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et  fusion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4" name="Rectangle 4"/>
                      <a:cNvSpPr>
                        <a:spLocks noChangeArrowheads="1"/>
                      </a:cNvSpPr>
                    </a:nvSpPr>
                    <a:spPr bwMode="auto">
                      <a:xfrm>
                        <a:off x="5700713" y="2403475"/>
                        <a:ext cx="1489075" cy="363538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Décapsidation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5" name="Rectangle 5"/>
                      <a:cNvSpPr>
                        <a:spLocks noChangeArrowheads="1"/>
                      </a:cNvSpPr>
                    </a:nvSpPr>
                    <a:spPr bwMode="auto">
                      <a:xfrm>
                        <a:off x="5405438" y="2947988"/>
                        <a:ext cx="1844675" cy="363537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800" dirty="0" err="1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Rétrotranscription</a:t>
                          </a:r>
                          <a:endParaRPr lang="fr-FR" sz="1800" dirty="0">
                            <a:solidFill>
                              <a:srgbClr val="C00000"/>
                            </a:solidFill>
                            <a:latin typeface="Times New Roman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6086" name="Rectangle 6"/>
                      <a:cNvSpPr>
                        <a:spLocks noChangeArrowheads="1"/>
                      </a:cNvSpPr>
                    </a:nvSpPr>
                    <a:spPr bwMode="auto">
                      <a:xfrm>
                        <a:off x="5381625" y="3573463"/>
                        <a:ext cx="1184275" cy="363537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Intégration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7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5013325" y="4859338"/>
                        <a:ext cx="1470025" cy="6381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Transcription </a:t>
                          </a:r>
                        </a:p>
                        <a:p>
                          <a:pPr algn="ctr"/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épissage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088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6897688" y="4989513"/>
                        <a:ext cx="1184275" cy="363537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wrap="none" lIns="90487" tIns="44450" rIns="90487" bIns="44450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800" dirty="0">
                              <a:solidFill>
                                <a:srgbClr val="C00000"/>
                              </a:solidFill>
                              <a:latin typeface="Times New Roman" charset="0"/>
                            </a:rPr>
                            <a:t>Traduction</a:t>
                          </a:r>
                        </a:p>
                      </a:txBody>
                      <a:useSpRect/>
                    </a:txSp>
                  </a:sp>
                  <a:grpSp>
                    <a:nvGrpSpPr>
                      <a:cNvPr id="46089" name="Group 9"/>
                      <a:cNvGrpSpPr>
                        <a:grpSpLocks/>
                      </a:cNvGrpSpPr>
                    </a:nvGrpSpPr>
                    <a:grpSpPr bwMode="auto">
                      <a:xfrm>
                        <a:off x="5000624" y="6000768"/>
                        <a:ext cx="1755775" cy="585788"/>
                        <a:chOff x="5114" y="3708"/>
                        <a:chExt cx="1106" cy="369"/>
                      </a:xfrm>
                    </a:grpSpPr>
                    <a:sp>
                      <a:nvSpPr>
                        <a:cNvPr id="46090" name="Rectangle 1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14" y="3708"/>
                          <a:ext cx="1106" cy="229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lIns="90487" tIns="44450" rIns="90487" bIns="44450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800" dirty="0">
                                <a:solidFill>
                                  <a:srgbClr val="C00000"/>
                                </a:solidFill>
                                <a:latin typeface="Times New Roman" charset="0"/>
                              </a:rPr>
                              <a:t>Bourgeonnement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6091" name="Rectangle 1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44" y="3848"/>
                          <a:ext cx="754" cy="229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lIns="90487" tIns="44450" rIns="90487" bIns="44450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800" dirty="0">
                                <a:solidFill>
                                  <a:srgbClr val="C00000"/>
                                </a:solidFill>
                                <a:latin typeface="Times New Roman" charset="0"/>
                              </a:rPr>
                              <a:t>Maturation</a:t>
                            </a:r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6092" name="Group 12"/>
                      <a:cNvGrpSpPr>
                        <a:grpSpLocks/>
                      </a:cNvGrpSpPr>
                    </a:nvGrpSpPr>
                    <a:grpSpPr bwMode="auto">
                      <a:xfrm>
                        <a:off x="4927600" y="1758950"/>
                        <a:ext cx="3316288" cy="4635500"/>
                        <a:chOff x="3104" y="1108"/>
                        <a:chExt cx="2089" cy="2920"/>
                      </a:xfrm>
                    </a:grpSpPr>
                    <a:sp>
                      <a:nvSpPr>
                        <a:cNvPr id="46093" name="AutoShape 1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04" y="1421"/>
                          <a:ext cx="2089" cy="2392"/>
                        </a:xfrm>
                        <a:prstGeom prst="roundRect">
                          <a:avLst>
                            <a:gd name="adj" fmla="val 12495"/>
                          </a:avLst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4" name="Oval 1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64" y="1108"/>
                          <a:ext cx="148" cy="129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5" name="AutoShape 15"/>
                        <a:cNvSpPr>
                          <a:spLocks noChangeArrowheads="1"/>
                        </a:cNvSpPr>
                      </a:nvSpPr>
                      <a:spPr bwMode="auto">
                        <a:xfrm rot="10800000" flipH="1">
                          <a:off x="4525" y="1127"/>
                          <a:ext cx="31" cy="95"/>
                        </a:xfrm>
                        <a:prstGeom prst="triangle">
                          <a:avLst>
                            <a:gd name="adj" fmla="val 49995"/>
                          </a:avLst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6" name="Oval 1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03" y="1279"/>
                          <a:ext cx="148" cy="13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7" name="AutoShape 17"/>
                        <a:cNvSpPr>
                          <a:spLocks noChangeArrowheads="1"/>
                        </a:cNvSpPr>
                      </a:nvSpPr>
                      <a:spPr bwMode="auto">
                        <a:xfrm rot="10800000" flipH="1">
                          <a:off x="4564" y="1299"/>
                          <a:ext cx="31" cy="95"/>
                        </a:xfrm>
                        <a:prstGeom prst="triangle">
                          <a:avLst>
                            <a:gd name="adj" fmla="val 49995"/>
                          </a:avLst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8" name="Line 1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543" y="1413"/>
                          <a:ext cx="69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chemeClr val="bg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099" name="Line 19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4516" y="1399"/>
                          <a:ext cx="16" cy="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0" name="Line 20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631" y="1397"/>
                          <a:ext cx="1" cy="1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1" name="AutoShape 21"/>
                        <a:cNvSpPr>
                          <a:spLocks noChangeArrowheads="1"/>
                        </a:cNvSpPr>
                      </a:nvSpPr>
                      <a:spPr bwMode="auto">
                        <a:xfrm rot="16200000" flipH="1">
                          <a:off x="4490" y="1612"/>
                          <a:ext cx="180" cy="36"/>
                        </a:xfrm>
                        <a:prstGeom prst="rightArrow">
                          <a:avLst>
                            <a:gd name="adj1" fmla="val 50000"/>
                            <a:gd name="adj2" fmla="val 250023"/>
                          </a:avLst>
                        </a:prstGeom>
                        <a:solidFill>
                          <a:schemeClr val="bg2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2" name="Freeform 22"/>
                        <a:cNvSpPr>
                          <a:spLocks/>
                        </a:cNvSpPr>
                      </a:nvSpPr>
                      <a:spPr bwMode="auto">
                        <a:xfrm>
                          <a:off x="4083" y="1784"/>
                          <a:ext cx="703" cy="5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29"/>
                            </a:cxn>
                            <a:cxn ang="0">
                              <a:pos x="13" y="23"/>
                            </a:cxn>
                            <a:cxn ang="0">
                              <a:pos x="26" y="14"/>
                            </a:cxn>
                            <a:cxn ang="0">
                              <a:pos x="39" y="9"/>
                            </a:cxn>
                            <a:cxn ang="0">
                              <a:pos x="52" y="6"/>
                            </a:cxn>
                            <a:cxn ang="0">
                              <a:pos x="65" y="3"/>
                            </a:cxn>
                            <a:cxn ang="0">
                              <a:pos x="81" y="0"/>
                            </a:cxn>
                            <a:cxn ang="0">
                              <a:pos x="94" y="0"/>
                            </a:cxn>
                            <a:cxn ang="0">
                              <a:pos x="111" y="0"/>
                            </a:cxn>
                            <a:cxn ang="0">
                              <a:pos x="124" y="3"/>
                            </a:cxn>
                            <a:cxn ang="0">
                              <a:pos x="137" y="6"/>
                            </a:cxn>
                            <a:cxn ang="0">
                              <a:pos x="150" y="9"/>
                            </a:cxn>
                            <a:cxn ang="0">
                              <a:pos x="163" y="11"/>
                            </a:cxn>
                            <a:cxn ang="0">
                              <a:pos x="176" y="17"/>
                            </a:cxn>
                            <a:cxn ang="0">
                              <a:pos x="189" y="23"/>
                            </a:cxn>
                            <a:cxn ang="0">
                              <a:pos x="205" y="31"/>
                            </a:cxn>
                            <a:cxn ang="0">
                              <a:pos x="221" y="40"/>
                            </a:cxn>
                            <a:cxn ang="0">
                              <a:pos x="237" y="43"/>
                            </a:cxn>
                            <a:cxn ang="0">
                              <a:pos x="250" y="48"/>
                            </a:cxn>
                            <a:cxn ang="0">
                              <a:pos x="267" y="51"/>
                            </a:cxn>
                            <a:cxn ang="0">
                              <a:pos x="280" y="54"/>
                            </a:cxn>
                            <a:cxn ang="0">
                              <a:pos x="293" y="57"/>
                            </a:cxn>
                            <a:cxn ang="0">
                              <a:pos x="309" y="57"/>
                            </a:cxn>
                            <a:cxn ang="0">
                              <a:pos x="322" y="57"/>
                            </a:cxn>
                            <a:cxn ang="0">
                              <a:pos x="335" y="57"/>
                            </a:cxn>
                            <a:cxn ang="0">
                              <a:pos x="348" y="57"/>
                            </a:cxn>
                            <a:cxn ang="0">
                              <a:pos x="361" y="57"/>
                            </a:cxn>
                            <a:cxn ang="0">
                              <a:pos x="374" y="57"/>
                            </a:cxn>
                            <a:cxn ang="0">
                              <a:pos x="390" y="57"/>
                            </a:cxn>
                            <a:cxn ang="0">
                              <a:pos x="406" y="54"/>
                            </a:cxn>
                            <a:cxn ang="0">
                              <a:pos x="423" y="48"/>
                            </a:cxn>
                            <a:cxn ang="0">
                              <a:pos x="436" y="46"/>
                            </a:cxn>
                            <a:cxn ang="0">
                              <a:pos x="449" y="40"/>
                            </a:cxn>
                            <a:cxn ang="0">
                              <a:pos x="462" y="31"/>
                            </a:cxn>
                            <a:cxn ang="0">
                              <a:pos x="475" y="26"/>
                            </a:cxn>
                            <a:cxn ang="0">
                              <a:pos x="488" y="20"/>
                            </a:cxn>
                            <a:cxn ang="0">
                              <a:pos x="497" y="14"/>
                            </a:cxn>
                            <a:cxn ang="0">
                              <a:pos x="510" y="14"/>
                            </a:cxn>
                            <a:cxn ang="0">
                              <a:pos x="523" y="14"/>
                            </a:cxn>
                            <a:cxn ang="0">
                              <a:pos x="536" y="9"/>
                            </a:cxn>
                            <a:cxn ang="0">
                              <a:pos x="549" y="6"/>
                            </a:cxn>
                            <a:cxn ang="0">
                              <a:pos x="562" y="6"/>
                            </a:cxn>
                            <a:cxn ang="0">
                              <a:pos x="575" y="3"/>
                            </a:cxn>
                            <a:cxn ang="0">
                              <a:pos x="592" y="9"/>
                            </a:cxn>
                            <a:cxn ang="0">
                              <a:pos x="605" y="9"/>
                            </a:cxn>
                            <a:cxn ang="0">
                              <a:pos x="618" y="11"/>
                            </a:cxn>
                            <a:cxn ang="0">
                              <a:pos x="640" y="14"/>
                            </a:cxn>
                            <a:cxn ang="0">
                              <a:pos x="657" y="17"/>
                            </a:cxn>
                            <a:cxn ang="0">
                              <a:pos x="673" y="20"/>
                            </a:cxn>
                            <a:cxn ang="0">
                              <a:pos x="686" y="26"/>
                            </a:cxn>
                            <a:cxn ang="0">
                              <a:pos x="692" y="34"/>
                            </a:cxn>
                            <a:cxn ang="0">
                              <a:pos x="702" y="29"/>
                            </a:cxn>
                          </a:cxnLst>
                          <a:rect l="0" t="0" r="r" b="b"/>
                          <a:pathLst>
                            <a:path w="703" h="58">
                              <a:moveTo>
                                <a:pt x="0" y="34"/>
                              </a:moveTo>
                              <a:lnTo>
                                <a:pt x="0" y="29"/>
                              </a:lnTo>
                              <a:lnTo>
                                <a:pt x="7" y="26"/>
                              </a:lnTo>
                              <a:lnTo>
                                <a:pt x="13" y="23"/>
                              </a:lnTo>
                              <a:lnTo>
                                <a:pt x="20" y="17"/>
                              </a:lnTo>
                              <a:lnTo>
                                <a:pt x="26" y="14"/>
                              </a:lnTo>
                              <a:lnTo>
                                <a:pt x="33" y="11"/>
                              </a:lnTo>
                              <a:lnTo>
                                <a:pt x="39" y="9"/>
                              </a:lnTo>
                              <a:lnTo>
                                <a:pt x="46" y="6"/>
                              </a:lnTo>
                              <a:lnTo>
                                <a:pt x="52" y="6"/>
                              </a:lnTo>
                              <a:lnTo>
                                <a:pt x="59" y="3"/>
                              </a:lnTo>
                              <a:lnTo>
                                <a:pt x="65" y="3"/>
                              </a:lnTo>
                              <a:lnTo>
                                <a:pt x="72" y="0"/>
                              </a:lnTo>
                              <a:lnTo>
                                <a:pt x="81" y="0"/>
                              </a:lnTo>
                              <a:lnTo>
                                <a:pt x="88" y="0"/>
                              </a:lnTo>
                              <a:lnTo>
                                <a:pt x="94" y="0"/>
                              </a:lnTo>
                              <a:lnTo>
                                <a:pt x="101" y="0"/>
                              </a:lnTo>
                              <a:lnTo>
                                <a:pt x="111" y="0"/>
                              </a:lnTo>
                              <a:lnTo>
                                <a:pt x="117" y="3"/>
                              </a:lnTo>
                              <a:lnTo>
                                <a:pt x="124" y="3"/>
                              </a:lnTo>
                              <a:lnTo>
                                <a:pt x="130" y="3"/>
                              </a:lnTo>
                              <a:lnTo>
                                <a:pt x="137" y="6"/>
                              </a:lnTo>
                              <a:lnTo>
                                <a:pt x="143" y="6"/>
                              </a:lnTo>
                              <a:lnTo>
                                <a:pt x="150" y="9"/>
                              </a:lnTo>
                              <a:lnTo>
                                <a:pt x="156" y="9"/>
                              </a:lnTo>
                              <a:lnTo>
                                <a:pt x="163" y="11"/>
                              </a:lnTo>
                              <a:lnTo>
                                <a:pt x="169" y="14"/>
                              </a:lnTo>
                              <a:lnTo>
                                <a:pt x="176" y="17"/>
                              </a:lnTo>
                              <a:lnTo>
                                <a:pt x="182" y="20"/>
                              </a:lnTo>
                              <a:lnTo>
                                <a:pt x="189" y="23"/>
                              </a:lnTo>
                              <a:lnTo>
                                <a:pt x="195" y="26"/>
                              </a:lnTo>
                              <a:lnTo>
                                <a:pt x="205" y="31"/>
                              </a:lnTo>
                              <a:lnTo>
                                <a:pt x="211" y="34"/>
                              </a:lnTo>
                              <a:lnTo>
                                <a:pt x="221" y="40"/>
                              </a:lnTo>
                              <a:lnTo>
                                <a:pt x="231" y="43"/>
                              </a:lnTo>
                              <a:lnTo>
                                <a:pt x="237" y="43"/>
                              </a:lnTo>
                              <a:lnTo>
                                <a:pt x="244" y="46"/>
                              </a:lnTo>
                              <a:lnTo>
                                <a:pt x="250" y="48"/>
                              </a:lnTo>
                              <a:lnTo>
                                <a:pt x="257" y="48"/>
                              </a:lnTo>
                              <a:lnTo>
                                <a:pt x="267" y="51"/>
                              </a:lnTo>
                              <a:lnTo>
                                <a:pt x="273" y="54"/>
                              </a:lnTo>
                              <a:lnTo>
                                <a:pt x="280" y="54"/>
                              </a:lnTo>
                              <a:lnTo>
                                <a:pt x="286" y="54"/>
                              </a:lnTo>
                              <a:lnTo>
                                <a:pt x="293" y="57"/>
                              </a:lnTo>
                              <a:lnTo>
                                <a:pt x="299" y="57"/>
                              </a:lnTo>
                              <a:lnTo>
                                <a:pt x="309" y="57"/>
                              </a:lnTo>
                              <a:lnTo>
                                <a:pt x="315" y="57"/>
                              </a:lnTo>
                              <a:lnTo>
                                <a:pt x="322" y="57"/>
                              </a:lnTo>
                              <a:lnTo>
                                <a:pt x="328" y="57"/>
                              </a:lnTo>
                              <a:lnTo>
                                <a:pt x="335" y="57"/>
                              </a:lnTo>
                              <a:lnTo>
                                <a:pt x="341" y="57"/>
                              </a:lnTo>
                              <a:lnTo>
                                <a:pt x="348" y="57"/>
                              </a:lnTo>
                              <a:lnTo>
                                <a:pt x="354" y="57"/>
                              </a:lnTo>
                              <a:lnTo>
                                <a:pt x="361" y="57"/>
                              </a:lnTo>
                              <a:lnTo>
                                <a:pt x="367" y="57"/>
                              </a:lnTo>
                              <a:lnTo>
                                <a:pt x="374" y="57"/>
                              </a:lnTo>
                              <a:lnTo>
                                <a:pt x="384" y="57"/>
                              </a:lnTo>
                              <a:lnTo>
                                <a:pt x="390" y="57"/>
                              </a:lnTo>
                              <a:lnTo>
                                <a:pt x="400" y="57"/>
                              </a:lnTo>
                              <a:lnTo>
                                <a:pt x="406" y="54"/>
                              </a:lnTo>
                              <a:lnTo>
                                <a:pt x="416" y="51"/>
                              </a:lnTo>
                              <a:lnTo>
                                <a:pt x="423" y="48"/>
                              </a:lnTo>
                              <a:lnTo>
                                <a:pt x="429" y="46"/>
                              </a:lnTo>
                              <a:lnTo>
                                <a:pt x="436" y="46"/>
                              </a:lnTo>
                              <a:lnTo>
                                <a:pt x="439" y="40"/>
                              </a:lnTo>
                              <a:lnTo>
                                <a:pt x="449" y="40"/>
                              </a:lnTo>
                              <a:lnTo>
                                <a:pt x="455" y="34"/>
                              </a:lnTo>
                              <a:lnTo>
                                <a:pt x="462" y="31"/>
                              </a:lnTo>
                              <a:lnTo>
                                <a:pt x="468" y="26"/>
                              </a:lnTo>
                              <a:lnTo>
                                <a:pt x="475" y="26"/>
                              </a:lnTo>
                              <a:lnTo>
                                <a:pt x="481" y="23"/>
                              </a:lnTo>
                              <a:lnTo>
                                <a:pt x="488" y="20"/>
                              </a:lnTo>
                              <a:lnTo>
                                <a:pt x="494" y="20"/>
                              </a:lnTo>
                              <a:lnTo>
                                <a:pt x="497" y="14"/>
                              </a:lnTo>
                              <a:lnTo>
                                <a:pt x="504" y="14"/>
                              </a:lnTo>
                              <a:lnTo>
                                <a:pt x="510" y="14"/>
                              </a:lnTo>
                              <a:lnTo>
                                <a:pt x="517" y="14"/>
                              </a:lnTo>
                              <a:lnTo>
                                <a:pt x="523" y="14"/>
                              </a:lnTo>
                              <a:lnTo>
                                <a:pt x="530" y="11"/>
                              </a:lnTo>
                              <a:lnTo>
                                <a:pt x="536" y="9"/>
                              </a:lnTo>
                              <a:lnTo>
                                <a:pt x="543" y="9"/>
                              </a:lnTo>
                              <a:lnTo>
                                <a:pt x="549" y="6"/>
                              </a:lnTo>
                              <a:lnTo>
                                <a:pt x="556" y="6"/>
                              </a:lnTo>
                              <a:lnTo>
                                <a:pt x="562" y="6"/>
                              </a:lnTo>
                              <a:lnTo>
                                <a:pt x="569" y="3"/>
                              </a:lnTo>
                              <a:lnTo>
                                <a:pt x="575" y="3"/>
                              </a:lnTo>
                              <a:lnTo>
                                <a:pt x="585" y="6"/>
                              </a:lnTo>
                              <a:lnTo>
                                <a:pt x="592" y="9"/>
                              </a:lnTo>
                              <a:lnTo>
                                <a:pt x="598" y="9"/>
                              </a:lnTo>
                              <a:lnTo>
                                <a:pt x="605" y="9"/>
                              </a:lnTo>
                              <a:lnTo>
                                <a:pt x="611" y="9"/>
                              </a:lnTo>
                              <a:lnTo>
                                <a:pt x="618" y="11"/>
                              </a:lnTo>
                              <a:lnTo>
                                <a:pt x="627" y="14"/>
                              </a:lnTo>
                              <a:lnTo>
                                <a:pt x="640" y="14"/>
                              </a:lnTo>
                              <a:lnTo>
                                <a:pt x="650" y="17"/>
                              </a:lnTo>
                              <a:lnTo>
                                <a:pt x="657" y="17"/>
                              </a:lnTo>
                              <a:lnTo>
                                <a:pt x="666" y="17"/>
                              </a:lnTo>
                              <a:lnTo>
                                <a:pt x="673" y="20"/>
                              </a:lnTo>
                              <a:lnTo>
                                <a:pt x="679" y="23"/>
                              </a:lnTo>
                              <a:lnTo>
                                <a:pt x="686" y="26"/>
                              </a:lnTo>
                              <a:lnTo>
                                <a:pt x="692" y="29"/>
                              </a:lnTo>
                              <a:lnTo>
                                <a:pt x="692" y="34"/>
                              </a:lnTo>
                              <a:lnTo>
                                <a:pt x="699" y="34"/>
                              </a:lnTo>
                              <a:lnTo>
                                <a:pt x="702" y="29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3" name="Rectangle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60" y="1683"/>
                          <a:ext cx="351" cy="1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lIns="90487" tIns="44450" rIns="90487" bIns="44450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400">
                                <a:latin typeface="Times New Roman" charset="0"/>
                              </a:rPr>
                              <a:t>ARN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6104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3139" y="2468"/>
                          <a:ext cx="927" cy="1001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5" name="Line 25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139" y="2117"/>
                          <a:ext cx="603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6" name="Line 2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144" y="2132"/>
                          <a:ext cx="603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7" name="Rectangle 2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061" y="2106"/>
                          <a:ext cx="118" cy="3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8" name="Rectangle 2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685" y="2106"/>
                          <a:ext cx="118" cy="3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09" name="Rectangle 2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74" y="2125"/>
                          <a:ext cx="357" cy="19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lIns="90487" tIns="44450" rIns="90487" bIns="44450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400">
                                <a:latin typeface="Times New Roman" charset="0"/>
                              </a:rPr>
                              <a:t>ADN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6110" name="AutoShape 30"/>
                        <a:cNvSpPr>
                          <a:spLocks noChangeArrowheads="1"/>
                        </a:cNvSpPr>
                      </a:nvSpPr>
                      <a:spPr bwMode="auto">
                        <a:xfrm rot="16200000" flipH="1">
                          <a:off x="4490" y="1955"/>
                          <a:ext cx="180" cy="36"/>
                        </a:xfrm>
                        <a:prstGeom prst="rightArrow">
                          <a:avLst>
                            <a:gd name="adj1" fmla="val 50000"/>
                            <a:gd name="adj2" fmla="val 250023"/>
                          </a:avLst>
                        </a:prstGeom>
                        <a:solidFill>
                          <a:schemeClr val="bg2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11" name="AutoShape 31"/>
                        <a:cNvSpPr>
                          <a:spLocks noChangeArrowheads="1"/>
                        </a:cNvSpPr>
                      </a:nvSpPr>
                      <a:spPr bwMode="auto">
                        <a:xfrm rot="18840000" flipH="1">
                          <a:off x="4022" y="2434"/>
                          <a:ext cx="180" cy="36"/>
                        </a:xfrm>
                        <a:prstGeom prst="rightArrow">
                          <a:avLst>
                            <a:gd name="adj1" fmla="val 50000"/>
                            <a:gd name="adj2" fmla="val 250023"/>
                          </a:avLst>
                        </a:prstGeom>
                        <a:solidFill>
                          <a:schemeClr val="bg2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grpSp>
                      <a:nvGrpSpPr>
                        <a:cNvPr id="31" name="Group 3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3399" y="2753"/>
                          <a:ext cx="395" cy="38"/>
                          <a:chOff x="3399" y="2753"/>
                          <a:chExt cx="395" cy="38"/>
                        </a:xfrm>
                      </a:grpSpPr>
                      <a:sp>
                        <a:nvSpPr>
                          <a:cNvPr id="46113" name="Line 3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441" y="2767"/>
                            <a:ext cx="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fr-FR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fr-FR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6114" name="Line 34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3443" y="2783"/>
                            <a:ext cx="32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fr-FR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fr-FR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6115" name="Rectangle 35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399" y="2753"/>
                            <a:ext cx="59" cy="38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fr-FR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fr-FR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46116" name="Rectangle 36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734" y="2753"/>
                            <a:ext cx="60" cy="38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fr-FR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fr-FR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46117" name="Freeform 37"/>
                        <a:cNvSpPr>
                          <a:spLocks/>
                        </a:cNvSpPr>
                      </a:nvSpPr>
                      <a:spPr bwMode="auto">
                        <a:xfrm>
                          <a:off x="3178" y="2760"/>
                          <a:ext cx="231" cy="1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230" y="21"/>
                            </a:cxn>
                            <a:cxn ang="0">
                              <a:pos x="221" y="19"/>
                            </a:cxn>
                            <a:cxn ang="0">
                              <a:pos x="208" y="16"/>
                            </a:cxn>
                            <a:cxn ang="0">
                              <a:pos x="195" y="11"/>
                            </a:cxn>
                            <a:cxn ang="0">
                              <a:pos x="182" y="11"/>
                            </a:cxn>
                            <a:cxn ang="0">
                              <a:pos x="165" y="8"/>
                            </a:cxn>
                            <a:cxn ang="0">
                              <a:pos x="156" y="8"/>
                            </a:cxn>
                            <a:cxn ang="0">
                              <a:pos x="143" y="5"/>
                            </a:cxn>
                            <a:cxn ang="0">
                              <a:pos x="130" y="3"/>
                            </a:cxn>
                            <a:cxn ang="0">
                              <a:pos x="113" y="0"/>
                            </a:cxn>
                            <a:cxn ang="0">
                              <a:pos x="104" y="0"/>
                            </a:cxn>
                            <a:cxn ang="0">
                              <a:pos x="91" y="0"/>
                            </a:cxn>
                            <a:cxn ang="0">
                              <a:pos x="78" y="5"/>
                            </a:cxn>
                            <a:cxn ang="0">
                              <a:pos x="70" y="11"/>
                            </a:cxn>
                            <a:cxn ang="0">
                              <a:pos x="65" y="19"/>
                            </a:cxn>
                            <a:cxn ang="0">
                              <a:pos x="70" y="26"/>
                            </a:cxn>
                            <a:cxn ang="0">
                              <a:pos x="78" y="34"/>
                            </a:cxn>
                            <a:cxn ang="0">
                              <a:pos x="87" y="39"/>
                            </a:cxn>
                            <a:cxn ang="0">
                              <a:pos x="96" y="42"/>
                            </a:cxn>
                            <a:cxn ang="0">
                              <a:pos x="109" y="44"/>
                            </a:cxn>
                            <a:cxn ang="0">
                              <a:pos x="122" y="50"/>
                            </a:cxn>
                            <a:cxn ang="0">
                              <a:pos x="135" y="52"/>
                            </a:cxn>
                            <a:cxn ang="0">
                              <a:pos x="148" y="55"/>
                            </a:cxn>
                            <a:cxn ang="0">
                              <a:pos x="161" y="60"/>
                            </a:cxn>
                            <a:cxn ang="0">
                              <a:pos x="174" y="62"/>
                            </a:cxn>
                            <a:cxn ang="0">
                              <a:pos x="182" y="68"/>
                            </a:cxn>
                            <a:cxn ang="0">
                              <a:pos x="191" y="73"/>
                            </a:cxn>
                            <a:cxn ang="0">
                              <a:pos x="195" y="81"/>
                            </a:cxn>
                            <a:cxn ang="0">
                              <a:pos x="195" y="89"/>
                            </a:cxn>
                            <a:cxn ang="0">
                              <a:pos x="182" y="94"/>
                            </a:cxn>
                            <a:cxn ang="0">
                              <a:pos x="169" y="97"/>
                            </a:cxn>
                            <a:cxn ang="0">
                              <a:pos x="156" y="99"/>
                            </a:cxn>
                            <a:cxn ang="0">
                              <a:pos x="143" y="99"/>
                            </a:cxn>
                            <a:cxn ang="0">
                              <a:pos x="130" y="99"/>
                            </a:cxn>
                            <a:cxn ang="0">
                              <a:pos x="117" y="97"/>
                            </a:cxn>
                            <a:cxn ang="0">
                              <a:pos x="104" y="97"/>
                            </a:cxn>
                            <a:cxn ang="0">
                              <a:pos x="91" y="94"/>
                            </a:cxn>
                            <a:cxn ang="0">
                              <a:pos x="78" y="91"/>
                            </a:cxn>
                            <a:cxn ang="0">
                              <a:pos x="65" y="89"/>
                            </a:cxn>
                            <a:cxn ang="0">
                              <a:pos x="48" y="86"/>
                            </a:cxn>
                            <a:cxn ang="0">
                              <a:pos x="39" y="86"/>
                            </a:cxn>
                            <a:cxn ang="0">
                              <a:pos x="26" y="83"/>
                            </a:cxn>
                            <a:cxn ang="0">
                              <a:pos x="13" y="81"/>
                            </a:cxn>
                            <a:cxn ang="0">
                              <a:pos x="0" y="81"/>
                            </a:cxn>
                          </a:cxnLst>
                          <a:rect l="0" t="0" r="r" b="b"/>
                          <a:pathLst>
                            <a:path w="231" h="100">
                              <a:moveTo>
                                <a:pt x="230" y="21"/>
                              </a:moveTo>
                              <a:lnTo>
                                <a:pt x="221" y="19"/>
                              </a:lnTo>
                              <a:lnTo>
                                <a:pt x="208" y="16"/>
                              </a:lnTo>
                              <a:lnTo>
                                <a:pt x="195" y="11"/>
                              </a:lnTo>
                              <a:lnTo>
                                <a:pt x="182" y="11"/>
                              </a:lnTo>
                              <a:lnTo>
                                <a:pt x="165" y="8"/>
                              </a:lnTo>
                              <a:lnTo>
                                <a:pt x="156" y="8"/>
                              </a:lnTo>
                              <a:lnTo>
                                <a:pt x="143" y="5"/>
                              </a:lnTo>
                              <a:lnTo>
                                <a:pt x="130" y="3"/>
                              </a:lnTo>
                              <a:lnTo>
                                <a:pt x="113" y="0"/>
                              </a:lnTo>
                              <a:lnTo>
                                <a:pt x="104" y="0"/>
                              </a:lnTo>
                              <a:lnTo>
                                <a:pt x="91" y="0"/>
                              </a:lnTo>
                              <a:lnTo>
                                <a:pt x="78" y="5"/>
                              </a:lnTo>
                              <a:lnTo>
                                <a:pt x="70" y="11"/>
                              </a:lnTo>
                              <a:lnTo>
                                <a:pt x="65" y="19"/>
                              </a:lnTo>
                              <a:lnTo>
                                <a:pt x="70" y="26"/>
                              </a:lnTo>
                              <a:lnTo>
                                <a:pt x="78" y="34"/>
                              </a:lnTo>
                              <a:lnTo>
                                <a:pt x="87" y="39"/>
                              </a:lnTo>
                              <a:lnTo>
                                <a:pt x="96" y="42"/>
                              </a:lnTo>
                              <a:lnTo>
                                <a:pt x="109" y="44"/>
                              </a:lnTo>
                              <a:lnTo>
                                <a:pt x="122" y="50"/>
                              </a:lnTo>
                              <a:lnTo>
                                <a:pt x="135" y="52"/>
                              </a:lnTo>
                              <a:lnTo>
                                <a:pt x="148" y="55"/>
                              </a:lnTo>
                              <a:lnTo>
                                <a:pt x="161" y="60"/>
                              </a:lnTo>
                              <a:lnTo>
                                <a:pt x="174" y="62"/>
                              </a:lnTo>
                              <a:lnTo>
                                <a:pt x="182" y="68"/>
                              </a:lnTo>
                              <a:lnTo>
                                <a:pt x="191" y="73"/>
                              </a:lnTo>
                              <a:lnTo>
                                <a:pt x="195" y="81"/>
                              </a:lnTo>
                              <a:lnTo>
                                <a:pt x="195" y="89"/>
                              </a:lnTo>
                              <a:lnTo>
                                <a:pt x="182" y="94"/>
                              </a:lnTo>
                              <a:lnTo>
                                <a:pt x="169" y="97"/>
                              </a:lnTo>
                              <a:lnTo>
                                <a:pt x="156" y="99"/>
                              </a:lnTo>
                              <a:lnTo>
                                <a:pt x="143" y="99"/>
                              </a:lnTo>
                              <a:lnTo>
                                <a:pt x="130" y="99"/>
                              </a:lnTo>
                              <a:lnTo>
                                <a:pt x="117" y="97"/>
                              </a:lnTo>
                              <a:lnTo>
                                <a:pt x="104" y="97"/>
                              </a:lnTo>
                              <a:lnTo>
                                <a:pt x="91" y="94"/>
                              </a:lnTo>
                              <a:lnTo>
                                <a:pt x="78" y="91"/>
                              </a:lnTo>
                              <a:lnTo>
                                <a:pt x="65" y="89"/>
                              </a:lnTo>
                              <a:lnTo>
                                <a:pt x="48" y="86"/>
                              </a:lnTo>
                              <a:lnTo>
                                <a:pt x="39" y="86"/>
                              </a:lnTo>
                              <a:lnTo>
                                <a:pt x="26" y="83"/>
                              </a:lnTo>
                              <a:lnTo>
                                <a:pt x="13" y="81"/>
                              </a:lnTo>
                              <a:lnTo>
                                <a:pt x="0" y="81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18" name="Freeform 38"/>
                        <a:cNvSpPr>
                          <a:spLocks/>
                        </a:cNvSpPr>
                      </a:nvSpPr>
                      <a:spPr bwMode="auto">
                        <a:xfrm>
                          <a:off x="3798" y="2704"/>
                          <a:ext cx="169" cy="8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74"/>
                            </a:cxn>
                            <a:cxn ang="0">
                              <a:pos x="0" y="69"/>
                            </a:cxn>
                            <a:cxn ang="0">
                              <a:pos x="9" y="69"/>
                            </a:cxn>
                            <a:cxn ang="0">
                              <a:pos x="22" y="66"/>
                            </a:cxn>
                            <a:cxn ang="0">
                              <a:pos x="35" y="69"/>
                            </a:cxn>
                            <a:cxn ang="0">
                              <a:pos x="48" y="72"/>
                            </a:cxn>
                            <a:cxn ang="0">
                              <a:pos x="61" y="76"/>
                            </a:cxn>
                            <a:cxn ang="0">
                              <a:pos x="74" y="79"/>
                            </a:cxn>
                            <a:cxn ang="0">
                              <a:pos x="86" y="82"/>
                            </a:cxn>
                            <a:cxn ang="0">
                              <a:pos x="99" y="82"/>
                            </a:cxn>
                            <a:cxn ang="0">
                              <a:pos x="112" y="84"/>
                            </a:cxn>
                            <a:cxn ang="0">
                              <a:pos x="125" y="84"/>
                            </a:cxn>
                            <a:cxn ang="0">
                              <a:pos x="138" y="84"/>
                            </a:cxn>
                            <a:cxn ang="0">
                              <a:pos x="151" y="82"/>
                            </a:cxn>
                            <a:cxn ang="0">
                              <a:pos x="159" y="76"/>
                            </a:cxn>
                            <a:cxn ang="0">
                              <a:pos x="164" y="69"/>
                            </a:cxn>
                            <a:cxn ang="0">
                              <a:pos x="168" y="61"/>
                            </a:cxn>
                            <a:cxn ang="0">
                              <a:pos x="168" y="53"/>
                            </a:cxn>
                            <a:cxn ang="0">
                              <a:pos x="164" y="46"/>
                            </a:cxn>
                            <a:cxn ang="0">
                              <a:pos x="155" y="43"/>
                            </a:cxn>
                            <a:cxn ang="0">
                              <a:pos x="146" y="38"/>
                            </a:cxn>
                            <a:cxn ang="0">
                              <a:pos x="133" y="36"/>
                            </a:cxn>
                            <a:cxn ang="0">
                              <a:pos x="120" y="33"/>
                            </a:cxn>
                            <a:cxn ang="0">
                              <a:pos x="107" y="33"/>
                            </a:cxn>
                            <a:cxn ang="0">
                              <a:pos x="95" y="33"/>
                            </a:cxn>
                            <a:cxn ang="0">
                              <a:pos x="86" y="28"/>
                            </a:cxn>
                            <a:cxn ang="0">
                              <a:pos x="78" y="28"/>
                            </a:cxn>
                            <a:cxn ang="0">
                              <a:pos x="69" y="28"/>
                            </a:cxn>
                            <a:cxn ang="0">
                              <a:pos x="56" y="28"/>
                            </a:cxn>
                            <a:cxn ang="0">
                              <a:pos x="43" y="26"/>
                            </a:cxn>
                            <a:cxn ang="0">
                              <a:pos x="30" y="23"/>
                            </a:cxn>
                            <a:cxn ang="0">
                              <a:pos x="17" y="18"/>
                            </a:cxn>
                            <a:cxn ang="0">
                              <a:pos x="17" y="13"/>
                            </a:cxn>
                            <a:cxn ang="0">
                              <a:pos x="17" y="8"/>
                            </a:cxn>
                            <a:cxn ang="0">
                              <a:pos x="26" y="3"/>
                            </a:cxn>
                            <a:cxn ang="0">
                              <a:pos x="35" y="0"/>
                            </a:cxn>
                            <a:cxn ang="0">
                              <a:pos x="48" y="0"/>
                            </a:cxn>
                            <a:cxn ang="0">
                              <a:pos x="61" y="0"/>
                            </a:cxn>
                            <a:cxn ang="0">
                              <a:pos x="74" y="3"/>
                            </a:cxn>
                            <a:cxn ang="0">
                              <a:pos x="86" y="5"/>
                            </a:cxn>
                            <a:cxn ang="0">
                              <a:pos x="99" y="8"/>
                            </a:cxn>
                            <a:cxn ang="0">
                              <a:pos x="112" y="8"/>
                            </a:cxn>
                            <a:cxn ang="0">
                              <a:pos x="125" y="8"/>
                            </a:cxn>
                            <a:cxn ang="0">
                              <a:pos x="138" y="8"/>
                            </a:cxn>
                            <a:cxn ang="0">
                              <a:pos x="151" y="11"/>
                            </a:cxn>
                            <a:cxn ang="0">
                              <a:pos x="164" y="11"/>
                            </a:cxn>
                            <a:cxn ang="0">
                              <a:pos x="155" y="5"/>
                            </a:cxn>
                          </a:cxnLst>
                          <a:rect l="0" t="0" r="r" b="b"/>
                          <a:pathLst>
                            <a:path w="169" h="85">
                              <a:moveTo>
                                <a:pt x="0" y="74"/>
                              </a:moveTo>
                              <a:lnTo>
                                <a:pt x="0" y="69"/>
                              </a:lnTo>
                              <a:lnTo>
                                <a:pt x="9" y="69"/>
                              </a:lnTo>
                              <a:lnTo>
                                <a:pt x="22" y="66"/>
                              </a:lnTo>
                              <a:lnTo>
                                <a:pt x="35" y="69"/>
                              </a:lnTo>
                              <a:lnTo>
                                <a:pt x="48" y="72"/>
                              </a:lnTo>
                              <a:lnTo>
                                <a:pt x="61" y="76"/>
                              </a:lnTo>
                              <a:lnTo>
                                <a:pt x="74" y="79"/>
                              </a:lnTo>
                              <a:lnTo>
                                <a:pt x="86" y="82"/>
                              </a:lnTo>
                              <a:lnTo>
                                <a:pt x="99" y="82"/>
                              </a:lnTo>
                              <a:lnTo>
                                <a:pt x="112" y="84"/>
                              </a:lnTo>
                              <a:lnTo>
                                <a:pt x="125" y="84"/>
                              </a:lnTo>
                              <a:lnTo>
                                <a:pt x="138" y="84"/>
                              </a:lnTo>
                              <a:lnTo>
                                <a:pt x="151" y="82"/>
                              </a:lnTo>
                              <a:lnTo>
                                <a:pt x="159" y="76"/>
                              </a:lnTo>
                              <a:lnTo>
                                <a:pt x="164" y="69"/>
                              </a:lnTo>
                              <a:lnTo>
                                <a:pt x="168" y="61"/>
                              </a:lnTo>
                              <a:lnTo>
                                <a:pt x="168" y="53"/>
                              </a:lnTo>
                              <a:lnTo>
                                <a:pt x="164" y="46"/>
                              </a:lnTo>
                              <a:lnTo>
                                <a:pt x="155" y="43"/>
                              </a:lnTo>
                              <a:lnTo>
                                <a:pt x="146" y="38"/>
                              </a:lnTo>
                              <a:lnTo>
                                <a:pt x="133" y="36"/>
                              </a:lnTo>
                              <a:lnTo>
                                <a:pt x="120" y="33"/>
                              </a:lnTo>
                              <a:lnTo>
                                <a:pt x="107" y="33"/>
                              </a:lnTo>
                              <a:lnTo>
                                <a:pt x="95" y="33"/>
                              </a:lnTo>
                              <a:lnTo>
                                <a:pt x="86" y="28"/>
                              </a:lnTo>
                              <a:lnTo>
                                <a:pt x="78" y="28"/>
                              </a:lnTo>
                              <a:lnTo>
                                <a:pt x="69" y="28"/>
                              </a:lnTo>
                              <a:lnTo>
                                <a:pt x="56" y="28"/>
                              </a:lnTo>
                              <a:lnTo>
                                <a:pt x="43" y="26"/>
                              </a:lnTo>
                              <a:lnTo>
                                <a:pt x="30" y="23"/>
                              </a:lnTo>
                              <a:lnTo>
                                <a:pt x="17" y="18"/>
                              </a:lnTo>
                              <a:lnTo>
                                <a:pt x="17" y="13"/>
                              </a:lnTo>
                              <a:lnTo>
                                <a:pt x="17" y="8"/>
                              </a:lnTo>
                              <a:lnTo>
                                <a:pt x="26" y="3"/>
                              </a:lnTo>
                              <a:lnTo>
                                <a:pt x="35" y="0"/>
                              </a:lnTo>
                              <a:lnTo>
                                <a:pt x="48" y="0"/>
                              </a:lnTo>
                              <a:lnTo>
                                <a:pt x="61" y="0"/>
                              </a:lnTo>
                              <a:lnTo>
                                <a:pt x="74" y="3"/>
                              </a:lnTo>
                              <a:lnTo>
                                <a:pt x="86" y="5"/>
                              </a:lnTo>
                              <a:lnTo>
                                <a:pt x="99" y="8"/>
                              </a:lnTo>
                              <a:lnTo>
                                <a:pt x="112" y="8"/>
                              </a:lnTo>
                              <a:lnTo>
                                <a:pt x="125" y="8"/>
                              </a:lnTo>
                              <a:lnTo>
                                <a:pt x="138" y="8"/>
                              </a:lnTo>
                              <a:lnTo>
                                <a:pt x="151" y="11"/>
                              </a:lnTo>
                              <a:lnTo>
                                <a:pt x="164" y="11"/>
                              </a:lnTo>
                              <a:lnTo>
                                <a:pt x="155" y="5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19" name="Line 3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12" y="2867"/>
                          <a:ext cx="31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0" name="Line 40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646" y="2867"/>
                          <a:ext cx="148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1" name="Line 41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568" y="2867"/>
                          <a:ext cx="31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2" name="Line 42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12" y="2952"/>
                          <a:ext cx="31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3" name="Line 43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529" y="2952"/>
                          <a:ext cx="26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4" name="Line 44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12" y="3026"/>
                          <a:ext cx="382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5" name="AutoShape 45"/>
                        <a:cNvSpPr>
                          <a:spLocks noChangeArrowheads="1"/>
                        </a:cNvSpPr>
                      </a:nvSpPr>
                      <a:spPr bwMode="auto">
                        <a:xfrm rot="2760000">
                          <a:off x="4071" y="3342"/>
                          <a:ext cx="180" cy="36"/>
                        </a:xfrm>
                        <a:prstGeom prst="rightArrow">
                          <a:avLst>
                            <a:gd name="adj1" fmla="val 50000"/>
                            <a:gd name="adj2" fmla="val 250023"/>
                          </a:avLst>
                        </a:prstGeom>
                        <a:solidFill>
                          <a:schemeClr val="bg2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6" name="Line 4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308" y="3538"/>
                          <a:ext cx="382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7" name="Oval 4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18" y="3542"/>
                          <a:ext cx="34" cy="38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8" name="Oval 4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328" y="3522"/>
                          <a:ext cx="14" cy="9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29" name="Oval 4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25" y="3542"/>
                          <a:ext cx="34" cy="38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0" name="Oval 5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435" y="3522"/>
                          <a:ext cx="15" cy="9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1" name="Oval 5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19" y="3542"/>
                          <a:ext cx="35" cy="38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2" name="Oval 5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529" y="3522"/>
                          <a:ext cx="15" cy="9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3" name="Freeform 53"/>
                        <a:cNvSpPr>
                          <a:spLocks/>
                        </a:cNvSpPr>
                      </a:nvSpPr>
                      <a:spPr bwMode="auto">
                        <a:xfrm>
                          <a:off x="4548" y="3329"/>
                          <a:ext cx="222" cy="19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95"/>
                            </a:cxn>
                            <a:cxn ang="0">
                              <a:pos x="7" y="195"/>
                            </a:cxn>
                            <a:cxn ang="0">
                              <a:pos x="13" y="189"/>
                            </a:cxn>
                            <a:cxn ang="0">
                              <a:pos x="16" y="184"/>
                            </a:cxn>
                            <a:cxn ang="0">
                              <a:pos x="16" y="178"/>
                            </a:cxn>
                            <a:cxn ang="0">
                              <a:pos x="10" y="181"/>
                            </a:cxn>
                            <a:cxn ang="0">
                              <a:pos x="10" y="172"/>
                            </a:cxn>
                            <a:cxn ang="0">
                              <a:pos x="16" y="172"/>
                            </a:cxn>
                            <a:cxn ang="0">
                              <a:pos x="20" y="166"/>
                            </a:cxn>
                            <a:cxn ang="0">
                              <a:pos x="26" y="166"/>
                            </a:cxn>
                            <a:cxn ang="0">
                              <a:pos x="23" y="161"/>
                            </a:cxn>
                            <a:cxn ang="0">
                              <a:pos x="23" y="152"/>
                            </a:cxn>
                            <a:cxn ang="0">
                              <a:pos x="26" y="146"/>
                            </a:cxn>
                            <a:cxn ang="0">
                              <a:pos x="29" y="141"/>
                            </a:cxn>
                            <a:cxn ang="0">
                              <a:pos x="33" y="135"/>
                            </a:cxn>
                            <a:cxn ang="0">
                              <a:pos x="33" y="129"/>
                            </a:cxn>
                            <a:cxn ang="0">
                              <a:pos x="42" y="129"/>
                            </a:cxn>
                            <a:cxn ang="0">
                              <a:pos x="36" y="123"/>
                            </a:cxn>
                            <a:cxn ang="0">
                              <a:pos x="36" y="118"/>
                            </a:cxn>
                            <a:cxn ang="0">
                              <a:pos x="36" y="112"/>
                            </a:cxn>
                            <a:cxn ang="0">
                              <a:pos x="42" y="109"/>
                            </a:cxn>
                            <a:cxn ang="0">
                              <a:pos x="42" y="103"/>
                            </a:cxn>
                            <a:cxn ang="0">
                              <a:pos x="49" y="98"/>
                            </a:cxn>
                            <a:cxn ang="0">
                              <a:pos x="55" y="98"/>
                            </a:cxn>
                            <a:cxn ang="0">
                              <a:pos x="52" y="92"/>
                            </a:cxn>
                            <a:cxn ang="0">
                              <a:pos x="55" y="83"/>
                            </a:cxn>
                            <a:cxn ang="0">
                              <a:pos x="62" y="77"/>
                            </a:cxn>
                            <a:cxn ang="0">
                              <a:pos x="68" y="77"/>
                            </a:cxn>
                            <a:cxn ang="0">
                              <a:pos x="62" y="77"/>
                            </a:cxn>
                            <a:cxn ang="0">
                              <a:pos x="62" y="72"/>
                            </a:cxn>
                            <a:cxn ang="0">
                              <a:pos x="62" y="66"/>
                            </a:cxn>
                            <a:cxn ang="0">
                              <a:pos x="68" y="63"/>
                            </a:cxn>
                            <a:cxn ang="0">
                              <a:pos x="75" y="63"/>
                            </a:cxn>
                            <a:cxn ang="0">
                              <a:pos x="78" y="69"/>
                            </a:cxn>
                            <a:cxn ang="0">
                              <a:pos x="78" y="60"/>
                            </a:cxn>
                            <a:cxn ang="0">
                              <a:pos x="78" y="54"/>
                            </a:cxn>
                            <a:cxn ang="0">
                              <a:pos x="85" y="52"/>
                            </a:cxn>
                            <a:cxn ang="0">
                              <a:pos x="91" y="46"/>
                            </a:cxn>
                            <a:cxn ang="0">
                              <a:pos x="98" y="40"/>
                            </a:cxn>
                            <a:cxn ang="0">
                              <a:pos x="104" y="34"/>
                            </a:cxn>
                            <a:cxn ang="0">
                              <a:pos x="117" y="34"/>
                            </a:cxn>
                            <a:cxn ang="0">
                              <a:pos x="124" y="34"/>
                            </a:cxn>
                            <a:cxn ang="0">
                              <a:pos x="124" y="29"/>
                            </a:cxn>
                            <a:cxn ang="0">
                              <a:pos x="130" y="26"/>
                            </a:cxn>
                            <a:cxn ang="0">
                              <a:pos x="133" y="20"/>
                            </a:cxn>
                            <a:cxn ang="0">
                              <a:pos x="143" y="17"/>
                            </a:cxn>
                            <a:cxn ang="0">
                              <a:pos x="146" y="11"/>
                            </a:cxn>
                            <a:cxn ang="0">
                              <a:pos x="153" y="6"/>
                            </a:cxn>
                            <a:cxn ang="0">
                              <a:pos x="159" y="3"/>
                            </a:cxn>
                            <a:cxn ang="0">
                              <a:pos x="166" y="3"/>
                            </a:cxn>
                            <a:cxn ang="0">
                              <a:pos x="176" y="3"/>
                            </a:cxn>
                            <a:cxn ang="0">
                              <a:pos x="182" y="3"/>
                            </a:cxn>
                            <a:cxn ang="0">
                              <a:pos x="192" y="0"/>
                            </a:cxn>
                            <a:cxn ang="0">
                              <a:pos x="202" y="3"/>
                            </a:cxn>
                            <a:cxn ang="0">
                              <a:pos x="208" y="3"/>
                            </a:cxn>
                            <a:cxn ang="0">
                              <a:pos x="218" y="0"/>
                            </a:cxn>
                            <a:cxn ang="0">
                              <a:pos x="221" y="0"/>
                            </a:cxn>
                          </a:cxnLst>
                          <a:rect l="0" t="0" r="r" b="b"/>
                          <a:pathLst>
                            <a:path w="222" h="196">
                              <a:moveTo>
                                <a:pt x="0" y="195"/>
                              </a:moveTo>
                              <a:lnTo>
                                <a:pt x="7" y="195"/>
                              </a:lnTo>
                              <a:lnTo>
                                <a:pt x="13" y="189"/>
                              </a:lnTo>
                              <a:lnTo>
                                <a:pt x="16" y="184"/>
                              </a:lnTo>
                              <a:lnTo>
                                <a:pt x="16" y="178"/>
                              </a:lnTo>
                              <a:lnTo>
                                <a:pt x="10" y="181"/>
                              </a:lnTo>
                              <a:lnTo>
                                <a:pt x="10" y="172"/>
                              </a:lnTo>
                              <a:lnTo>
                                <a:pt x="16" y="172"/>
                              </a:lnTo>
                              <a:lnTo>
                                <a:pt x="20" y="166"/>
                              </a:lnTo>
                              <a:lnTo>
                                <a:pt x="26" y="166"/>
                              </a:lnTo>
                              <a:lnTo>
                                <a:pt x="23" y="161"/>
                              </a:lnTo>
                              <a:lnTo>
                                <a:pt x="23" y="152"/>
                              </a:lnTo>
                              <a:lnTo>
                                <a:pt x="26" y="146"/>
                              </a:lnTo>
                              <a:lnTo>
                                <a:pt x="29" y="141"/>
                              </a:lnTo>
                              <a:lnTo>
                                <a:pt x="33" y="135"/>
                              </a:lnTo>
                              <a:lnTo>
                                <a:pt x="33" y="129"/>
                              </a:lnTo>
                              <a:lnTo>
                                <a:pt x="42" y="129"/>
                              </a:lnTo>
                              <a:lnTo>
                                <a:pt x="36" y="123"/>
                              </a:lnTo>
                              <a:lnTo>
                                <a:pt x="36" y="118"/>
                              </a:lnTo>
                              <a:lnTo>
                                <a:pt x="36" y="112"/>
                              </a:lnTo>
                              <a:lnTo>
                                <a:pt x="42" y="109"/>
                              </a:lnTo>
                              <a:lnTo>
                                <a:pt x="42" y="103"/>
                              </a:lnTo>
                              <a:lnTo>
                                <a:pt x="49" y="98"/>
                              </a:lnTo>
                              <a:lnTo>
                                <a:pt x="55" y="98"/>
                              </a:lnTo>
                              <a:lnTo>
                                <a:pt x="52" y="92"/>
                              </a:lnTo>
                              <a:lnTo>
                                <a:pt x="55" y="83"/>
                              </a:lnTo>
                              <a:lnTo>
                                <a:pt x="62" y="77"/>
                              </a:lnTo>
                              <a:lnTo>
                                <a:pt x="68" y="77"/>
                              </a:lnTo>
                              <a:lnTo>
                                <a:pt x="62" y="77"/>
                              </a:lnTo>
                              <a:lnTo>
                                <a:pt x="62" y="72"/>
                              </a:lnTo>
                              <a:lnTo>
                                <a:pt x="62" y="66"/>
                              </a:lnTo>
                              <a:lnTo>
                                <a:pt x="68" y="63"/>
                              </a:lnTo>
                              <a:lnTo>
                                <a:pt x="75" y="63"/>
                              </a:lnTo>
                              <a:lnTo>
                                <a:pt x="78" y="69"/>
                              </a:lnTo>
                              <a:lnTo>
                                <a:pt x="78" y="60"/>
                              </a:lnTo>
                              <a:lnTo>
                                <a:pt x="78" y="54"/>
                              </a:lnTo>
                              <a:lnTo>
                                <a:pt x="85" y="52"/>
                              </a:lnTo>
                              <a:lnTo>
                                <a:pt x="91" y="46"/>
                              </a:lnTo>
                              <a:lnTo>
                                <a:pt x="98" y="40"/>
                              </a:lnTo>
                              <a:lnTo>
                                <a:pt x="104" y="34"/>
                              </a:lnTo>
                              <a:lnTo>
                                <a:pt x="117" y="34"/>
                              </a:lnTo>
                              <a:lnTo>
                                <a:pt x="124" y="34"/>
                              </a:lnTo>
                              <a:lnTo>
                                <a:pt x="124" y="29"/>
                              </a:lnTo>
                              <a:lnTo>
                                <a:pt x="130" y="26"/>
                              </a:lnTo>
                              <a:lnTo>
                                <a:pt x="133" y="20"/>
                              </a:lnTo>
                              <a:lnTo>
                                <a:pt x="143" y="17"/>
                              </a:lnTo>
                              <a:lnTo>
                                <a:pt x="146" y="11"/>
                              </a:lnTo>
                              <a:lnTo>
                                <a:pt x="153" y="6"/>
                              </a:lnTo>
                              <a:lnTo>
                                <a:pt x="159" y="3"/>
                              </a:lnTo>
                              <a:lnTo>
                                <a:pt x="166" y="3"/>
                              </a:lnTo>
                              <a:lnTo>
                                <a:pt x="176" y="3"/>
                              </a:lnTo>
                              <a:lnTo>
                                <a:pt x="182" y="3"/>
                              </a:lnTo>
                              <a:lnTo>
                                <a:pt x="192" y="0"/>
                              </a:lnTo>
                              <a:lnTo>
                                <a:pt x="202" y="3"/>
                              </a:lnTo>
                              <a:lnTo>
                                <a:pt x="208" y="3"/>
                              </a:lnTo>
                              <a:lnTo>
                                <a:pt x="218" y="0"/>
                              </a:lnTo>
                              <a:lnTo>
                                <a:pt x="221" y="0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4" name="Freeform 54"/>
                        <a:cNvSpPr>
                          <a:spLocks/>
                        </a:cNvSpPr>
                      </a:nvSpPr>
                      <a:spPr bwMode="auto">
                        <a:xfrm>
                          <a:off x="4454" y="3392"/>
                          <a:ext cx="82" cy="13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137"/>
                            </a:cxn>
                            <a:cxn ang="0">
                              <a:pos x="0" y="131"/>
                            </a:cxn>
                            <a:cxn ang="0">
                              <a:pos x="0" y="126"/>
                            </a:cxn>
                            <a:cxn ang="0">
                              <a:pos x="3" y="120"/>
                            </a:cxn>
                            <a:cxn ang="0">
                              <a:pos x="6" y="114"/>
                            </a:cxn>
                            <a:cxn ang="0">
                              <a:pos x="10" y="106"/>
                            </a:cxn>
                            <a:cxn ang="0">
                              <a:pos x="13" y="100"/>
                            </a:cxn>
                            <a:cxn ang="0">
                              <a:pos x="13" y="94"/>
                            </a:cxn>
                            <a:cxn ang="0">
                              <a:pos x="16" y="88"/>
                            </a:cxn>
                            <a:cxn ang="0">
                              <a:pos x="23" y="88"/>
                            </a:cxn>
                            <a:cxn ang="0">
                              <a:pos x="19" y="83"/>
                            </a:cxn>
                            <a:cxn ang="0">
                              <a:pos x="19" y="77"/>
                            </a:cxn>
                            <a:cxn ang="0">
                              <a:pos x="23" y="71"/>
                            </a:cxn>
                            <a:cxn ang="0">
                              <a:pos x="29" y="71"/>
                            </a:cxn>
                            <a:cxn ang="0">
                              <a:pos x="36" y="71"/>
                            </a:cxn>
                            <a:cxn ang="0">
                              <a:pos x="39" y="66"/>
                            </a:cxn>
                            <a:cxn ang="0">
                              <a:pos x="42" y="60"/>
                            </a:cxn>
                            <a:cxn ang="0">
                              <a:pos x="49" y="54"/>
                            </a:cxn>
                            <a:cxn ang="0">
                              <a:pos x="55" y="51"/>
                            </a:cxn>
                            <a:cxn ang="0">
                              <a:pos x="62" y="43"/>
                            </a:cxn>
                            <a:cxn ang="0">
                              <a:pos x="65" y="37"/>
                            </a:cxn>
                            <a:cxn ang="0">
                              <a:pos x="65" y="31"/>
                            </a:cxn>
                            <a:cxn ang="0">
                              <a:pos x="71" y="29"/>
                            </a:cxn>
                            <a:cxn ang="0">
                              <a:pos x="68" y="23"/>
                            </a:cxn>
                            <a:cxn ang="0">
                              <a:pos x="68" y="17"/>
                            </a:cxn>
                            <a:cxn ang="0">
                              <a:pos x="75" y="17"/>
                            </a:cxn>
                            <a:cxn ang="0">
                              <a:pos x="81" y="17"/>
                            </a:cxn>
                            <a:cxn ang="0">
                              <a:pos x="75" y="11"/>
                            </a:cxn>
                            <a:cxn ang="0">
                              <a:pos x="75" y="6"/>
                            </a:cxn>
                            <a:cxn ang="0">
                              <a:pos x="75" y="0"/>
                            </a:cxn>
                            <a:cxn ang="0">
                              <a:pos x="81" y="0"/>
                            </a:cxn>
                          </a:cxnLst>
                          <a:rect l="0" t="0" r="r" b="b"/>
                          <a:pathLst>
                            <a:path w="82" h="138">
                              <a:moveTo>
                                <a:pt x="0" y="137"/>
                              </a:moveTo>
                              <a:lnTo>
                                <a:pt x="0" y="131"/>
                              </a:lnTo>
                              <a:lnTo>
                                <a:pt x="0" y="126"/>
                              </a:lnTo>
                              <a:lnTo>
                                <a:pt x="3" y="120"/>
                              </a:lnTo>
                              <a:lnTo>
                                <a:pt x="6" y="114"/>
                              </a:lnTo>
                              <a:lnTo>
                                <a:pt x="10" y="106"/>
                              </a:lnTo>
                              <a:lnTo>
                                <a:pt x="13" y="100"/>
                              </a:lnTo>
                              <a:lnTo>
                                <a:pt x="13" y="94"/>
                              </a:lnTo>
                              <a:lnTo>
                                <a:pt x="16" y="88"/>
                              </a:lnTo>
                              <a:lnTo>
                                <a:pt x="23" y="88"/>
                              </a:lnTo>
                              <a:lnTo>
                                <a:pt x="19" y="83"/>
                              </a:lnTo>
                              <a:lnTo>
                                <a:pt x="19" y="77"/>
                              </a:lnTo>
                              <a:lnTo>
                                <a:pt x="23" y="71"/>
                              </a:lnTo>
                              <a:lnTo>
                                <a:pt x="29" y="71"/>
                              </a:lnTo>
                              <a:lnTo>
                                <a:pt x="36" y="71"/>
                              </a:lnTo>
                              <a:lnTo>
                                <a:pt x="39" y="66"/>
                              </a:lnTo>
                              <a:lnTo>
                                <a:pt x="42" y="60"/>
                              </a:lnTo>
                              <a:lnTo>
                                <a:pt x="49" y="54"/>
                              </a:lnTo>
                              <a:lnTo>
                                <a:pt x="55" y="51"/>
                              </a:lnTo>
                              <a:lnTo>
                                <a:pt x="62" y="43"/>
                              </a:lnTo>
                              <a:lnTo>
                                <a:pt x="65" y="37"/>
                              </a:lnTo>
                              <a:lnTo>
                                <a:pt x="65" y="31"/>
                              </a:lnTo>
                              <a:lnTo>
                                <a:pt x="71" y="29"/>
                              </a:lnTo>
                              <a:lnTo>
                                <a:pt x="68" y="23"/>
                              </a:lnTo>
                              <a:lnTo>
                                <a:pt x="68" y="17"/>
                              </a:lnTo>
                              <a:lnTo>
                                <a:pt x="75" y="17"/>
                              </a:lnTo>
                              <a:lnTo>
                                <a:pt x="81" y="17"/>
                              </a:lnTo>
                              <a:lnTo>
                                <a:pt x="75" y="11"/>
                              </a:lnTo>
                              <a:lnTo>
                                <a:pt x="75" y="6"/>
                              </a:lnTo>
                              <a:lnTo>
                                <a:pt x="75" y="0"/>
                              </a:lnTo>
                              <a:lnTo>
                                <a:pt x="81" y="0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5" name="Freeform 55"/>
                        <a:cNvSpPr>
                          <a:spLocks/>
                        </a:cNvSpPr>
                      </a:nvSpPr>
                      <a:spPr bwMode="auto">
                        <a:xfrm>
                          <a:off x="4340" y="3464"/>
                          <a:ext cx="63" cy="6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68"/>
                            </a:cxn>
                            <a:cxn ang="0">
                              <a:pos x="7" y="68"/>
                            </a:cxn>
                            <a:cxn ang="0">
                              <a:pos x="16" y="62"/>
                            </a:cxn>
                            <a:cxn ang="0">
                              <a:pos x="16" y="57"/>
                            </a:cxn>
                            <a:cxn ang="0">
                              <a:pos x="16" y="51"/>
                            </a:cxn>
                            <a:cxn ang="0">
                              <a:pos x="20" y="45"/>
                            </a:cxn>
                            <a:cxn ang="0">
                              <a:pos x="23" y="40"/>
                            </a:cxn>
                            <a:cxn ang="0">
                              <a:pos x="29" y="34"/>
                            </a:cxn>
                            <a:cxn ang="0">
                              <a:pos x="36" y="31"/>
                            </a:cxn>
                            <a:cxn ang="0">
                              <a:pos x="42" y="28"/>
                            </a:cxn>
                            <a:cxn ang="0">
                              <a:pos x="42" y="23"/>
                            </a:cxn>
                            <a:cxn ang="0">
                              <a:pos x="46" y="17"/>
                            </a:cxn>
                            <a:cxn ang="0">
                              <a:pos x="46" y="11"/>
                            </a:cxn>
                            <a:cxn ang="0">
                              <a:pos x="52" y="9"/>
                            </a:cxn>
                            <a:cxn ang="0">
                              <a:pos x="59" y="6"/>
                            </a:cxn>
                            <a:cxn ang="0">
                              <a:pos x="62" y="0"/>
                            </a:cxn>
                          </a:cxnLst>
                          <a:rect l="0" t="0" r="r" b="b"/>
                          <a:pathLst>
                            <a:path w="63" h="69">
                              <a:moveTo>
                                <a:pt x="0" y="68"/>
                              </a:moveTo>
                              <a:lnTo>
                                <a:pt x="7" y="68"/>
                              </a:lnTo>
                              <a:lnTo>
                                <a:pt x="16" y="62"/>
                              </a:lnTo>
                              <a:lnTo>
                                <a:pt x="16" y="57"/>
                              </a:lnTo>
                              <a:lnTo>
                                <a:pt x="16" y="51"/>
                              </a:lnTo>
                              <a:lnTo>
                                <a:pt x="20" y="45"/>
                              </a:lnTo>
                              <a:lnTo>
                                <a:pt x="23" y="40"/>
                              </a:lnTo>
                              <a:lnTo>
                                <a:pt x="29" y="34"/>
                              </a:lnTo>
                              <a:lnTo>
                                <a:pt x="36" y="31"/>
                              </a:lnTo>
                              <a:lnTo>
                                <a:pt x="42" y="28"/>
                              </a:lnTo>
                              <a:lnTo>
                                <a:pt x="42" y="23"/>
                              </a:lnTo>
                              <a:lnTo>
                                <a:pt x="46" y="17"/>
                              </a:lnTo>
                              <a:lnTo>
                                <a:pt x="46" y="11"/>
                              </a:lnTo>
                              <a:lnTo>
                                <a:pt x="52" y="9"/>
                              </a:lnTo>
                              <a:lnTo>
                                <a:pt x="59" y="6"/>
                              </a:lnTo>
                              <a:lnTo>
                                <a:pt x="62" y="0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6" name="Line 5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045" y="3675"/>
                          <a:ext cx="382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7" name="Oval 5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79" y="3802"/>
                          <a:ext cx="148" cy="129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8" name="Line 5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4318" y="3812"/>
                          <a:ext cx="69" cy="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chemeClr val="bg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39" name="Freeform 59"/>
                        <a:cNvSpPr>
                          <a:spLocks/>
                        </a:cNvSpPr>
                      </a:nvSpPr>
                      <a:spPr bwMode="auto">
                        <a:xfrm>
                          <a:off x="4291" y="3838"/>
                          <a:ext cx="115" cy="7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3" y="17"/>
                            </a:cxn>
                            <a:cxn ang="0">
                              <a:pos x="7" y="26"/>
                            </a:cxn>
                            <a:cxn ang="0">
                              <a:pos x="7" y="23"/>
                            </a:cxn>
                            <a:cxn ang="0">
                              <a:pos x="10" y="23"/>
                            </a:cxn>
                            <a:cxn ang="0">
                              <a:pos x="23" y="26"/>
                            </a:cxn>
                            <a:cxn ang="0">
                              <a:pos x="20" y="40"/>
                            </a:cxn>
                            <a:cxn ang="0">
                              <a:pos x="26" y="34"/>
                            </a:cxn>
                            <a:cxn ang="0">
                              <a:pos x="26" y="46"/>
                            </a:cxn>
                            <a:cxn ang="0">
                              <a:pos x="29" y="40"/>
                            </a:cxn>
                            <a:cxn ang="0">
                              <a:pos x="36" y="46"/>
                            </a:cxn>
                            <a:cxn ang="0">
                              <a:pos x="26" y="54"/>
                            </a:cxn>
                            <a:cxn ang="0">
                              <a:pos x="42" y="54"/>
                            </a:cxn>
                            <a:cxn ang="0">
                              <a:pos x="33" y="63"/>
                            </a:cxn>
                            <a:cxn ang="0">
                              <a:pos x="39" y="54"/>
                            </a:cxn>
                            <a:cxn ang="0">
                              <a:pos x="55" y="60"/>
                            </a:cxn>
                            <a:cxn ang="0">
                              <a:pos x="52" y="71"/>
                            </a:cxn>
                            <a:cxn ang="0">
                              <a:pos x="46" y="65"/>
                            </a:cxn>
                            <a:cxn ang="0">
                              <a:pos x="59" y="63"/>
                            </a:cxn>
                            <a:cxn ang="0">
                              <a:pos x="59" y="74"/>
                            </a:cxn>
                            <a:cxn ang="0">
                              <a:pos x="65" y="65"/>
                            </a:cxn>
                            <a:cxn ang="0">
                              <a:pos x="75" y="71"/>
                            </a:cxn>
                            <a:cxn ang="0">
                              <a:pos x="75" y="68"/>
                            </a:cxn>
                            <a:cxn ang="0">
                              <a:pos x="91" y="65"/>
                            </a:cxn>
                            <a:cxn ang="0">
                              <a:pos x="85" y="71"/>
                            </a:cxn>
                            <a:cxn ang="0">
                              <a:pos x="91" y="63"/>
                            </a:cxn>
                            <a:cxn ang="0">
                              <a:pos x="88" y="63"/>
                            </a:cxn>
                            <a:cxn ang="0">
                              <a:pos x="94" y="54"/>
                            </a:cxn>
                            <a:cxn ang="0">
                              <a:pos x="88" y="60"/>
                            </a:cxn>
                            <a:cxn ang="0">
                              <a:pos x="88" y="48"/>
                            </a:cxn>
                            <a:cxn ang="0">
                              <a:pos x="101" y="51"/>
                            </a:cxn>
                            <a:cxn ang="0">
                              <a:pos x="94" y="48"/>
                            </a:cxn>
                            <a:cxn ang="0">
                              <a:pos x="101" y="40"/>
                            </a:cxn>
                            <a:cxn ang="0">
                              <a:pos x="107" y="46"/>
                            </a:cxn>
                            <a:cxn ang="0">
                              <a:pos x="101" y="37"/>
                            </a:cxn>
                            <a:cxn ang="0">
                              <a:pos x="111" y="31"/>
                            </a:cxn>
                            <a:cxn ang="0">
                              <a:pos x="104" y="34"/>
                            </a:cxn>
                            <a:cxn ang="0">
                              <a:pos x="104" y="23"/>
                            </a:cxn>
                            <a:cxn ang="0">
                              <a:pos x="111" y="28"/>
                            </a:cxn>
                            <a:cxn ang="0">
                              <a:pos x="101" y="20"/>
                            </a:cxn>
                            <a:cxn ang="0">
                              <a:pos x="111" y="14"/>
                            </a:cxn>
                            <a:cxn ang="0">
                              <a:pos x="104" y="14"/>
                            </a:cxn>
                            <a:cxn ang="0">
                              <a:pos x="114" y="9"/>
                            </a:cxn>
                            <a:cxn ang="0">
                              <a:pos x="107" y="14"/>
                            </a:cxn>
                            <a:cxn ang="0">
                              <a:pos x="107" y="0"/>
                            </a:cxn>
                          </a:cxnLst>
                          <a:rect l="0" t="0" r="r" b="b"/>
                          <a:pathLst>
                            <a:path w="115" h="75">
                              <a:moveTo>
                                <a:pt x="10" y="11"/>
                              </a:moveTo>
                              <a:lnTo>
                                <a:pt x="13" y="17"/>
                              </a:lnTo>
                              <a:lnTo>
                                <a:pt x="13" y="23"/>
                              </a:lnTo>
                              <a:lnTo>
                                <a:pt x="7" y="26"/>
                              </a:lnTo>
                              <a:lnTo>
                                <a:pt x="0" y="26"/>
                              </a:lnTo>
                              <a:lnTo>
                                <a:pt x="7" y="23"/>
                              </a:lnTo>
                              <a:lnTo>
                                <a:pt x="10" y="28"/>
                              </a:lnTo>
                              <a:lnTo>
                                <a:pt x="10" y="23"/>
                              </a:lnTo>
                              <a:lnTo>
                                <a:pt x="16" y="23"/>
                              </a:lnTo>
                              <a:lnTo>
                                <a:pt x="23" y="26"/>
                              </a:lnTo>
                              <a:lnTo>
                                <a:pt x="23" y="34"/>
                              </a:lnTo>
                              <a:lnTo>
                                <a:pt x="20" y="40"/>
                              </a:lnTo>
                              <a:lnTo>
                                <a:pt x="20" y="34"/>
                              </a:lnTo>
                              <a:lnTo>
                                <a:pt x="26" y="34"/>
                              </a:lnTo>
                              <a:lnTo>
                                <a:pt x="29" y="40"/>
                              </a:lnTo>
                              <a:lnTo>
                                <a:pt x="26" y="46"/>
                              </a:lnTo>
                              <a:lnTo>
                                <a:pt x="23" y="40"/>
                              </a:lnTo>
                              <a:lnTo>
                                <a:pt x="29" y="40"/>
                              </a:lnTo>
                              <a:lnTo>
                                <a:pt x="36" y="40"/>
                              </a:lnTo>
                              <a:lnTo>
                                <a:pt x="36" y="46"/>
                              </a:lnTo>
                              <a:lnTo>
                                <a:pt x="33" y="54"/>
                              </a:lnTo>
                              <a:lnTo>
                                <a:pt x="26" y="54"/>
                              </a:lnTo>
                              <a:lnTo>
                                <a:pt x="36" y="51"/>
                              </a:lnTo>
                              <a:lnTo>
                                <a:pt x="42" y="54"/>
                              </a:lnTo>
                              <a:lnTo>
                                <a:pt x="39" y="60"/>
                              </a:lnTo>
                              <a:lnTo>
                                <a:pt x="33" y="63"/>
                              </a:lnTo>
                              <a:lnTo>
                                <a:pt x="33" y="57"/>
                              </a:lnTo>
                              <a:lnTo>
                                <a:pt x="39" y="54"/>
                              </a:lnTo>
                              <a:lnTo>
                                <a:pt x="49" y="54"/>
                              </a:lnTo>
                              <a:lnTo>
                                <a:pt x="55" y="60"/>
                              </a:lnTo>
                              <a:lnTo>
                                <a:pt x="55" y="65"/>
                              </a:lnTo>
                              <a:lnTo>
                                <a:pt x="52" y="71"/>
                              </a:lnTo>
                              <a:lnTo>
                                <a:pt x="46" y="71"/>
                              </a:lnTo>
                              <a:lnTo>
                                <a:pt x="46" y="65"/>
                              </a:lnTo>
                              <a:lnTo>
                                <a:pt x="52" y="63"/>
                              </a:lnTo>
                              <a:lnTo>
                                <a:pt x="59" y="63"/>
                              </a:lnTo>
                              <a:lnTo>
                                <a:pt x="62" y="68"/>
                              </a:lnTo>
                              <a:lnTo>
                                <a:pt x="59" y="74"/>
                              </a:lnTo>
                              <a:lnTo>
                                <a:pt x="59" y="68"/>
                              </a:lnTo>
                              <a:lnTo>
                                <a:pt x="65" y="65"/>
                              </a:lnTo>
                              <a:lnTo>
                                <a:pt x="72" y="65"/>
                              </a:lnTo>
                              <a:lnTo>
                                <a:pt x="75" y="71"/>
                              </a:lnTo>
                              <a:lnTo>
                                <a:pt x="68" y="74"/>
                              </a:lnTo>
                              <a:lnTo>
                                <a:pt x="75" y="68"/>
                              </a:lnTo>
                              <a:lnTo>
                                <a:pt x="85" y="65"/>
                              </a:lnTo>
                              <a:lnTo>
                                <a:pt x="91" y="65"/>
                              </a:lnTo>
                              <a:lnTo>
                                <a:pt x="91" y="71"/>
                              </a:lnTo>
                              <a:lnTo>
                                <a:pt x="85" y="71"/>
                              </a:lnTo>
                              <a:lnTo>
                                <a:pt x="85" y="65"/>
                              </a:lnTo>
                              <a:lnTo>
                                <a:pt x="91" y="63"/>
                              </a:lnTo>
                              <a:lnTo>
                                <a:pt x="94" y="68"/>
                              </a:lnTo>
                              <a:lnTo>
                                <a:pt x="88" y="63"/>
                              </a:lnTo>
                              <a:lnTo>
                                <a:pt x="88" y="57"/>
                              </a:lnTo>
                              <a:lnTo>
                                <a:pt x="94" y="54"/>
                              </a:lnTo>
                              <a:lnTo>
                                <a:pt x="94" y="60"/>
                              </a:lnTo>
                              <a:lnTo>
                                <a:pt x="88" y="60"/>
                              </a:lnTo>
                              <a:lnTo>
                                <a:pt x="88" y="54"/>
                              </a:lnTo>
                              <a:lnTo>
                                <a:pt x="88" y="48"/>
                              </a:lnTo>
                              <a:lnTo>
                                <a:pt x="94" y="46"/>
                              </a:lnTo>
                              <a:lnTo>
                                <a:pt x="101" y="51"/>
                              </a:lnTo>
                              <a:lnTo>
                                <a:pt x="94" y="54"/>
                              </a:lnTo>
                              <a:lnTo>
                                <a:pt x="94" y="48"/>
                              </a:lnTo>
                              <a:lnTo>
                                <a:pt x="94" y="40"/>
                              </a:lnTo>
                              <a:lnTo>
                                <a:pt x="101" y="40"/>
                              </a:lnTo>
                              <a:lnTo>
                                <a:pt x="107" y="40"/>
                              </a:lnTo>
                              <a:lnTo>
                                <a:pt x="107" y="46"/>
                              </a:lnTo>
                              <a:lnTo>
                                <a:pt x="101" y="46"/>
                              </a:lnTo>
                              <a:lnTo>
                                <a:pt x="101" y="37"/>
                              </a:lnTo>
                              <a:lnTo>
                                <a:pt x="104" y="31"/>
                              </a:lnTo>
                              <a:lnTo>
                                <a:pt x="111" y="31"/>
                              </a:lnTo>
                              <a:lnTo>
                                <a:pt x="111" y="37"/>
                              </a:lnTo>
                              <a:lnTo>
                                <a:pt x="104" y="34"/>
                              </a:lnTo>
                              <a:lnTo>
                                <a:pt x="104" y="28"/>
                              </a:lnTo>
                              <a:lnTo>
                                <a:pt x="104" y="23"/>
                              </a:lnTo>
                              <a:lnTo>
                                <a:pt x="111" y="23"/>
                              </a:lnTo>
                              <a:lnTo>
                                <a:pt x="111" y="28"/>
                              </a:lnTo>
                              <a:lnTo>
                                <a:pt x="104" y="26"/>
                              </a:lnTo>
                              <a:lnTo>
                                <a:pt x="101" y="20"/>
                              </a:lnTo>
                              <a:lnTo>
                                <a:pt x="104" y="14"/>
                              </a:lnTo>
                              <a:lnTo>
                                <a:pt x="111" y="14"/>
                              </a:lnTo>
                              <a:lnTo>
                                <a:pt x="107" y="20"/>
                              </a:lnTo>
                              <a:lnTo>
                                <a:pt x="104" y="14"/>
                              </a:lnTo>
                              <a:lnTo>
                                <a:pt x="107" y="9"/>
                              </a:lnTo>
                              <a:lnTo>
                                <a:pt x="114" y="9"/>
                              </a:lnTo>
                              <a:lnTo>
                                <a:pt x="114" y="14"/>
                              </a:lnTo>
                              <a:lnTo>
                                <a:pt x="107" y="14"/>
                              </a:lnTo>
                              <a:lnTo>
                                <a:pt x="104" y="6"/>
                              </a:lnTo>
                              <a:lnTo>
                                <a:pt x="107" y="0"/>
                              </a:lnTo>
                              <a:lnTo>
                                <a:pt x="111" y="6"/>
                              </a:lnTo>
                            </a:path>
                          </a:pathLst>
                        </a:custGeom>
                        <a:noFill/>
                        <a:ln w="12700" cap="rnd" cmpd="sng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a:spPr>
                      <a:txSp>
                        <a:txBody>
                          <a:bodyPr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40" name="Oval 6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701" y="3899"/>
                          <a:ext cx="148" cy="129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  <a:sp>
                      <a:nvSpPr>
                        <a:cNvPr id="46141" name="AutoShape 61"/>
                        <a:cNvSpPr>
                          <a:spLocks noChangeArrowheads="1"/>
                        </a:cNvSpPr>
                      </a:nvSpPr>
                      <a:spPr bwMode="auto">
                        <a:xfrm rot="10800000" flipH="1">
                          <a:off x="4762" y="3918"/>
                          <a:ext cx="31" cy="95"/>
                        </a:xfrm>
                        <a:prstGeom prst="triangle">
                          <a:avLst>
                            <a:gd name="adj" fmla="val 49995"/>
                          </a:avLst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fr-FR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 w:rsidR="00156602" w:rsidRPr="004711F7">
        <w:rPr>
          <w:b/>
          <w:sz w:val="28"/>
          <w:u w:val="single"/>
        </w:rPr>
        <w:t>Morphologie</w:t>
      </w:r>
    </w:p>
    <w:p w:rsidR="00C66097" w:rsidRDefault="00156602" w:rsidP="00E00770">
      <w:pPr>
        <w:pStyle w:val="Paragraphedeliste"/>
        <w:jc w:val="both"/>
      </w:pPr>
      <w:r w:rsidRPr="00156602">
        <w:t xml:space="preserve">C’est une particule sphérique de 110 nm de diamètre, constituée de l’extérieur vers l’intérieur : une </w:t>
      </w:r>
      <w:r w:rsidRPr="00156602">
        <w:rPr>
          <w:u w:val="single"/>
        </w:rPr>
        <w:t>enveloppe</w:t>
      </w:r>
      <w:r w:rsidRPr="00156602">
        <w:t xml:space="preserve"> (bicouche lipidique + particules virales </w:t>
      </w:r>
      <w:r w:rsidRPr="00156602">
        <w:rPr>
          <w:b/>
        </w:rPr>
        <w:t>gp41</w:t>
      </w:r>
      <w:r w:rsidRPr="00156602">
        <w:t xml:space="preserve"> et </w:t>
      </w:r>
      <w:r w:rsidRPr="00156602">
        <w:rPr>
          <w:b/>
        </w:rPr>
        <w:t>gp120</w:t>
      </w:r>
      <w:r w:rsidRPr="00156602">
        <w:t xml:space="preserve">), une matrice (stabilise l’enveloppe), une </w:t>
      </w:r>
      <w:r w:rsidRPr="00156602">
        <w:rPr>
          <w:u w:val="single"/>
        </w:rPr>
        <w:t>capside</w:t>
      </w:r>
      <w:r w:rsidRPr="00156602">
        <w:t xml:space="preserve"> (constituée de la seule prot p24), l’</w:t>
      </w:r>
      <w:r w:rsidRPr="00156602">
        <w:rPr>
          <w:u w:val="single"/>
        </w:rPr>
        <w:t>ARN</w:t>
      </w:r>
      <w:r w:rsidRPr="00156602">
        <w:t xml:space="preserve"> viral entouré des nucléocapsides et accompagné des enzymes viraux (</w:t>
      </w:r>
      <w:r w:rsidRPr="00156602">
        <w:rPr>
          <w:u w:val="single"/>
        </w:rPr>
        <w:t>rétrotranscriptase</w:t>
      </w:r>
      <w:r w:rsidRPr="00156602">
        <w:t xml:space="preserve"> [RT], intégrase, protéase).</w:t>
      </w:r>
      <w:r w:rsidR="00C8061B" w:rsidRPr="00C8061B">
        <w:rPr>
          <w:noProof/>
          <w:lang w:eastAsia="fr-FR"/>
        </w:rPr>
        <w:t xml:space="preserve"> </w:t>
      </w:r>
    </w:p>
    <w:p w:rsidR="00C66097" w:rsidRPr="00156602" w:rsidRDefault="00C66097" w:rsidP="00E00770">
      <w:pPr>
        <w:pStyle w:val="Paragraphedeliste"/>
      </w:pPr>
    </w:p>
    <w:p w:rsidR="00156602" w:rsidRPr="004711F7" w:rsidRDefault="00156602" w:rsidP="00E00770">
      <w:pPr>
        <w:pStyle w:val="Paragraphedeliste"/>
        <w:numPr>
          <w:ilvl w:val="0"/>
          <w:numId w:val="2"/>
        </w:numPr>
        <w:rPr>
          <w:b/>
          <w:sz w:val="28"/>
          <w:u w:val="single"/>
        </w:rPr>
      </w:pPr>
      <w:r w:rsidRPr="004711F7">
        <w:rPr>
          <w:b/>
          <w:sz w:val="28"/>
          <w:u w:val="single"/>
        </w:rPr>
        <w:t>Cycle réplicatif</w:t>
      </w:r>
    </w:p>
    <w:p w:rsidR="00A20877" w:rsidRPr="00A20877" w:rsidRDefault="00A20877" w:rsidP="00E00770">
      <w:pPr>
        <w:pStyle w:val="Paragraphedeliste"/>
      </w:pPr>
      <w:r w:rsidRPr="00A20877">
        <w:t xml:space="preserve">Les </w:t>
      </w:r>
      <w:r>
        <w:t>différentes étapes du cycle</w:t>
      </w:r>
      <w:r w:rsidRPr="00A20877">
        <w:t xml:space="preserve"> sont des cibles thérapeutiques actuelles ou futures.</w:t>
      </w:r>
    </w:p>
    <w:p w:rsidR="00C66097" w:rsidRPr="00C8061B" w:rsidRDefault="00A20877" w:rsidP="00E00770">
      <w:pPr>
        <w:pStyle w:val="Paragraphedeliste"/>
        <w:numPr>
          <w:ilvl w:val="1"/>
          <w:numId w:val="2"/>
        </w:numPr>
        <w:ind w:left="1134" w:hanging="215"/>
        <w:contextualSpacing w:val="0"/>
        <w:rPr>
          <w:b/>
          <w:sz w:val="24"/>
          <w:u w:val="single"/>
        </w:rPr>
      </w:pPr>
      <w:r w:rsidRPr="00C8061B">
        <w:rPr>
          <w:b/>
          <w:sz w:val="24"/>
          <w:u w:val="single"/>
        </w:rPr>
        <w:t>Entrée du virus</w:t>
      </w:r>
    </w:p>
    <w:p w:rsidR="00171542" w:rsidRDefault="00171542" w:rsidP="005B25EF">
      <w:pPr>
        <w:pStyle w:val="Paragraphedeliste"/>
        <w:numPr>
          <w:ilvl w:val="2"/>
          <w:numId w:val="2"/>
        </w:numPr>
        <w:ind w:left="1560" w:hanging="322"/>
        <w:jc w:val="both"/>
      </w:pPr>
      <w:r w:rsidRPr="00171542">
        <w:t xml:space="preserve">Le </w:t>
      </w:r>
      <w:r>
        <w:t xml:space="preserve">VIH a un </w:t>
      </w:r>
      <w:r w:rsidRPr="00171542">
        <w:rPr>
          <w:u w:val="single"/>
        </w:rPr>
        <w:t>tropisme</w:t>
      </w:r>
      <w:r>
        <w:t xml:space="preserve"> (</w:t>
      </w:r>
      <w:r w:rsidR="00602778">
        <w:t>lymphoC CD4+, monoC, macro</w:t>
      </w:r>
      <w:r w:rsidR="00602778">
        <w:rPr>
          <w:lang w:val="el-GR"/>
        </w:rPr>
        <w:t>Φ</w:t>
      </w:r>
      <w:r w:rsidR="00602778">
        <w:t xml:space="preserve">, </w:t>
      </w:r>
      <w:r w:rsidR="00CD418B">
        <w:t>CPA</w:t>
      </w:r>
      <w:r>
        <w:t xml:space="preserve">), car pour pvr infecter la </w:t>
      </w:r>
      <w:r>
        <w:rPr>
          <w:rFonts w:ascii="Times New Roman" w:hAnsi="Times New Roman" w:cs="Times New Roman"/>
        </w:rPr>
        <w:t>¢</w:t>
      </w:r>
      <w:r>
        <w:t xml:space="preserve"> il faut une </w:t>
      </w:r>
      <w:r w:rsidR="00B910CE">
        <w:t>interaction</w:t>
      </w:r>
      <w:r>
        <w:t xml:space="preserve"> entre des prot virales et des prot cellulaires </w:t>
      </w:r>
      <w:r w:rsidR="00CD418B">
        <w:t xml:space="preserve">spécifiques </w:t>
      </w:r>
      <w:r>
        <w:t>:</w:t>
      </w:r>
    </w:p>
    <w:p w:rsidR="00171542" w:rsidRDefault="00171542" w:rsidP="005B25EF">
      <w:pPr>
        <w:pStyle w:val="Paragraphedeliste"/>
        <w:numPr>
          <w:ilvl w:val="2"/>
          <w:numId w:val="2"/>
        </w:numPr>
        <w:ind w:left="1560" w:hanging="322"/>
        <w:jc w:val="both"/>
      </w:pPr>
      <w:r>
        <w:t xml:space="preserve">La </w:t>
      </w:r>
      <w:r w:rsidRPr="00171542">
        <w:rPr>
          <w:u w:val="single"/>
        </w:rPr>
        <w:t>prot CD4</w:t>
      </w:r>
      <w:r>
        <w:t xml:space="preserve"> est une glycoprot transMb</w:t>
      </w:r>
      <w:r w:rsidRPr="00171542">
        <w:rPr>
          <w:vertAlign w:val="superscript"/>
        </w:rPr>
        <w:t>R</w:t>
      </w:r>
      <w:r>
        <w:t>, dont la partie la + extérieure fixe la prot virale gp120, et sa zone de flexibilité permet l’</w:t>
      </w:r>
      <w:r w:rsidR="00F90F73">
        <w:t>entrée du virus d</w:t>
      </w:r>
      <w:r>
        <w:t xml:space="preserve">s les lymphoC CD4+ ; cepdt il faut aussi les </w:t>
      </w:r>
      <w:r w:rsidRPr="00171542">
        <w:rPr>
          <w:u w:val="single"/>
        </w:rPr>
        <w:t>co-Rc</w:t>
      </w:r>
      <w:r>
        <w:t>, des prot G (à 7 domaines transMb</w:t>
      </w:r>
      <w:r w:rsidRPr="00171542">
        <w:rPr>
          <w:vertAlign w:val="superscript"/>
        </w:rPr>
        <w:t>R</w:t>
      </w:r>
      <w:r>
        <w:t xml:space="preserve">) Rc des chimiokines : </w:t>
      </w:r>
      <w:r w:rsidRPr="00171542">
        <w:rPr>
          <w:u w:val="single"/>
        </w:rPr>
        <w:t>CXCR4</w:t>
      </w:r>
      <w:r w:rsidRPr="00171542">
        <w:t xml:space="preserve"> (lymphoC T)</w:t>
      </w:r>
      <w:r>
        <w:t xml:space="preserve"> et </w:t>
      </w:r>
      <w:r w:rsidRPr="00171542">
        <w:rPr>
          <w:u w:val="single"/>
        </w:rPr>
        <w:t>CCR5</w:t>
      </w:r>
      <w:r>
        <w:t xml:space="preserve"> (macrophages).</w:t>
      </w:r>
    </w:p>
    <w:p w:rsidR="001F5C21" w:rsidRDefault="001F5C21" w:rsidP="005B25EF">
      <w:pPr>
        <w:pStyle w:val="Paragraphedeliste"/>
        <w:numPr>
          <w:ilvl w:val="2"/>
          <w:numId w:val="2"/>
        </w:numPr>
        <w:ind w:left="1560" w:hanging="322"/>
        <w:jc w:val="both"/>
      </w:pPr>
      <w:r w:rsidRPr="001F5C21">
        <w:rPr>
          <w:u w:val="single"/>
        </w:rPr>
        <w:t>gp120</w:t>
      </w:r>
      <w:r>
        <w:t xml:space="preserve"> est une glycoprot globulaire périph extérieure ; elle permet la fixation à CD4 et au(x) coRc. </w:t>
      </w:r>
      <w:r w:rsidRPr="001F5C21">
        <w:rPr>
          <w:u w:val="single"/>
        </w:rPr>
        <w:t>gp41</w:t>
      </w:r>
      <w:r>
        <w:t xml:space="preserve"> est une glycoprot transMb</w:t>
      </w:r>
      <w:r w:rsidRPr="001F5C21">
        <w:rPr>
          <w:vertAlign w:val="superscript"/>
        </w:rPr>
        <w:t>R</w:t>
      </w:r>
      <w:r>
        <w:rPr>
          <w:vertAlign w:val="superscript"/>
        </w:rPr>
        <w:t> </w:t>
      </w:r>
      <w:r>
        <w:t>; elle permet la fusion de la Mb virale et de la Mb cellulaire.</w:t>
      </w:r>
    </w:p>
    <w:p w:rsidR="001F5C21" w:rsidRDefault="001F5C21" w:rsidP="005B25EF">
      <w:pPr>
        <w:pStyle w:val="Paragraphedeliste"/>
        <w:numPr>
          <w:ilvl w:val="2"/>
          <w:numId w:val="2"/>
        </w:numPr>
        <w:ind w:left="1560" w:hanging="322"/>
        <w:jc w:val="both"/>
      </w:pPr>
      <w:r>
        <w:rPr>
          <w:u w:val="single"/>
        </w:rPr>
        <w:t>Mécanisme</w:t>
      </w:r>
      <w:r w:rsidRPr="001F5C21">
        <w:t xml:space="preserve"> : </w:t>
      </w:r>
      <w:r>
        <w:t>1°/ fix</w:t>
      </w:r>
      <w:r w:rsidR="00F90F73">
        <w:t>at°</w:t>
      </w:r>
      <w:r>
        <w:t xml:space="preserve"> de gp120 à CD4 (+ co-Rc) </w:t>
      </w:r>
      <w:r>
        <w:rPr>
          <w:rFonts w:ascii="Cambria Math" w:hAnsi="Cambria Math"/>
        </w:rPr>
        <w:t>⇨</w:t>
      </w:r>
      <w:r>
        <w:t xml:space="preserve"> changmt de conformat° de gp120. 2°/gp41 est démasq</w:t>
      </w:r>
      <w:r w:rsidR="00F90F73">
        <w:t xml:space="preserve">ué </w:t>
      </w:r>
      <w:r w:rsidR="00F90F73">
        <w:rPr>
          <w:rFonts w:ascii="Cambria Math" w:hAnsi="Cambria Math"/>
        </w:rPr>
        <w:t>⇨</w:t>
      </w:r>
      <w:r w:rsidR="00F90F73">
        <w:t xml:space="preserve"> ancrage</w:t>
      </w:r>
      <w:r>
        <w:t xml:space="preserve"> ds la Mb plasmique</w:t>
      </w:r>
      <w:r w:rsidR="00F90F73">
        <w:t>. 3°/ fus° des Mbs et pénétrat°</w:t>
      </w:r>
      <w:r w:rsidR="00C02BE0">
        <w:t xml:space="preserve"> de la capside ds la </w:t>
      </w:r>
      <w:r w:rsidR="00C02BE0">
        <w:rPr>
          <w:rFonts w:ascii="Times New Roman" w:hAnsi="Times New Roman" w:cs="Times New Roman"/>
        </w:rPr>
        <w:t>¢</w:t>
      </w:r>
      <w:r w:rsidR="00C02BE0">
        <w:t>.</w:t>
      </w:r>
    </w:p>
    <w:p w:rsidR="000B1648" w:rsidRPr="000B1648" w:rsidRDefault="000B1648" w:rsidP="005B25EF">
      <w:pPr>
        <w:pStyle w:val="Paragraphedeliste"/>
        <w:numPr>
          <w:ilvl w:val="3"/>
          <w:numId w:val="2"/>
        </w:numPr>
        <w:spacing w:after="0"/>
        <w:ind w:left="1565" w:hanging="318"/>
        <w:contextualSpacing w:val="0"/>
        <w:jc w:val="both"/>
        <w:rPr>
          <w:i/>
        </w:rPr>
      </w:pPr>
      <w:r w:rsidRPr="00010C26">
        <w:rPr>
          <w:i/>
          <w:u w:val="single" w:color="0070C0"/>
        </w:rPr>
        <w:t>Thérapeutiques </w:t>
      </w:r>
      <w:r w:rsidRPr="000B1648">
        <w:rPr>
          <w:i/>
        </w:rPr>
        <w:t xml:space="preserve">: le </w:t>
      </w:r>
      <w:r w:rsidRPr="00010C26">
        <w:rPr>
          <w:i/>
          <w:u w:val="single" w:color="0070C0"/>
        </w:rPr>
        <w:t>peptide RANTES</w:t>
      </w:r>
      <w:r w:rsidRPr="000B1648">
        <w:rPr>
          <w:i/>
        </w:rPr>
        <w:t xml:space="preserve"> est le ligand de CCR5, ainsi si on en donne au patient il va se fixer sur les CCR5, ce qui va empêcher l’entrée du VIH dans la cellule.</w:t>
      </w:r>
      <w:r>
        <w:rPr>
          <w:i/>
        </w:rPr>
        <w:t xml:space="preserve"> Le </w:t>
      </w:r>
      <w:r w:rsidRPr="00010C26">
        <w:rPr>
          <w:i/>
          <w:u w:val="single" w:color="0070C0"/>
        </w:rPr>
        <w:t>peptide T20</w:t>
      </w:r>
      <w:r>
        <w:rPr>
          <w:i/>
        </w:rPr>
        <w:t xml:space="preserve"> se fixe sur gp41, inhibant toute modification conformationnelle, dc la fusion des Mbs, et dc l’entrée du VIH.</w:t>
      </w:r>
    </w:p>
    <w:p w:rsidR="00A20877" w:rsidRPr="00C8061B" w:rsidRDefault="00A20877" w:rsidP="00E00770">
      <w:pPr>
        <w:pStyle w:val="Paragraphedeliste"/>
        <w:numPr>
          <w:ilvl w:val="1"/>
          <w:numId w:val="2"/>
        </w:numPr>
        <w:ind w:left="1134" w:hanging="215"/>
        <w:contextualSpacing w:val="0"/>
        <w:rPr>
          <w:b/>
          <w:sz w:val="24"/>
          <w:u w:val="single"/>
        </w:rPr>
      </w:pPr>
      <w:r w:rsidRPr="00C8061B">
        <w:rPr>
          <w:b/>
          <w:sz w:val="24"/>
          <w:u w:val="single"/>
        </w:rPr>
        <w:t>Rétrotranscription</w:t>
      </w:r>
    </w:p>
    <w:p w:rsidR="00CD418B" w:rsidRDefault="00CD418B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CD418B">
        <w:t>Étape réalisée par une enz virale :</w:t>
      </w:r>
      <w:r>
        <w:t xml:space="preserve"> la </w:t>
      </w:r>
      <w:r w:rsidRPr="00ED0D82">
        <w:rPr>
          <w:u w:val="single"/>
        </w:rPr>
        <w:t>réverse transcriptase</w:t>
      </w:r>
      <w:r>
        <w:t xml:space="preserve"> (RT), hétérodimère de p51 (prot de structure) et de p66 (à act enzymatq). C une « main » qui prend les nucléotides ds la </w:t>
      </w:r>
      <w:r>
        <w:rPr>
          <w:rFonts w:ascii="Times New Roman" w:hAnsi="Times New Roman" w:cs="Times New Roman"/>
        </w:rPr>
        <w:t>¢</w:t>
      </w:r>
      <w:r>
        <w:t xml:space="preserve"> pr les positionner : 1°/elle transcrit l’ARN viral en 1 brin d’ADN, puis 2°/ elle copie ce brin d’ADN en complémentaire, enfin 3°/ elle détruit l’ARN de départ </w:t>
      </w:r>
      <w:r>
        <w:rPr>
          <w:rFonts w:ascii="Cambria Math" w:hAnsi="Cambria Math"/>
        </w:rPr>
        <w:t>⬄</w:t>
      </w:r>
      <w:r>
        <w:t xml:space="preserve"> activités </w:t>
      </w:r>
      <w:r w:rsidRPr="00ED0D82">
        <w:rPr>
          <w:u w:val="single"/>
        </w:rPr>
        <w:t>ADN-polymérase/ARN-dépdte</w:t>
      </w:r>
      <w:r>
        <w:t xml:space="preserve">, puis </w:t>
      </w:r>
      <w:r w:rsidRPr="00ED0D82">
        <w:rPr>
          <w:u w:val="single"/>
        </w:rPr>
        <w:t>ADN-polymérase/ADN-dépdte</w:t>
      </w:r>
      <w:r>
        <w:t xml:space="preserve">, et enfin </w:t>
      </w:r>
      <w:r w:rsidRPr="00ED0D82">
        <w:rPr>
          <w:u w:val="single"/>
        </w:rPr>
        <w:t>RNAse</w:t>
      </w:r>
      <w:r>
        <w:t>.</w:t>
      </w:r>
    </w:p>
    <w:p w:rsidR="00ED0D82" w:rsidRDefault="00ED0D82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 xml:space="preserve">Seulement elle fait </w:t>
      </w:r>
      <w:r w:rsidRPr="006C45F6">
        <w:rPr>
          <w:u w:val="single"/>
        </w:rPr>
        <w:t>bcp d’erreurs</w:t>
      </w:r>
      <w:r>
        <w:t xml:space="preserve"> dans ses copies</w:t>
      </w:r>
      <w:r w:rsidR="006C45F6">
        <w:t xml:space="preserve"> (1 à 10 par copie) </w:t>
      </w:r>
      <w:r w:rsidR="006C45F6">
        <w:rPr>
          <w:rFonts w:ascii="Cambria Math" w:hAnsi="Cambria Math"/>
        </w:rPr>
        <w:t>⇨</w:t>
      </w:r>
      <w:r w:rsidR="006C45F6">
        <w:t xml:space="preserve"> le patient est en réalité infecté par une multitude de virus. Ça pose des pbs de </w:t>
      </w:r>
      <w:r w:rsidR="006C45F6" w:rsidRPr="006C45F6">
        <w:rPr>
          <w:u w:val="single"/>
        </w:rPr>
        <w:t>résistances</w:t>
      </w:r>
      <w:r w:rsidR="006C45F6">
        <w:t xml:space="preserve"> aux ttts.</w:t>
      </w:r>
    </w:p>
    <w:p w:rsidR="006C45F6" w:rsidRPr="006C45F6" w:rsidRDefault="006C45F6" w:rsidP="005B25EF">
      <w:pPr>
        <w:pStyle w:val="Paragraphedeliste"/>
        <w:numPr>
          <w:ilvl w:val="3"/>
          <w:numId w:val="2"/>
        </w:numPr>
        <w:spacing w:after="0"/>
        <w:ind w:left="1560" w:hanging="318"/>
        <w:contextualSpacing w:val="0"/>
        <w:jc w:val="both"/>
        <w:rPr>
          <w:i/>
        </w:rPr>
      </w:pPr>
      <w:r w:rsidRPr="00010C26">
        <w:rPr>
          <w:i/>
          <w:u w:val="single" w:color="0070C0"/>
        </w:rPr>
        <w:t>Thérapeutiques</w:t>
      </w:r>
      <w:r>
        <w:rPr>
          <w:i/>
        </w:rPr>
        <w:t xml:space="preserve"> : on va utiliser des </w:t>
      </w:r>
      <w:r w:rsidRPr="00010C26">
        <w:rPr>
          <w:i/>
          <w:u w:val="single" w:color="0070C0"/>
        </w:rPr>
        <w:t>analogues des bases nucléosidiques naturelles</w:t>
      </w:r>
      <w:r>
        <w:rPr>
          <w:i/>
        </w:rPr>
        <w:t>, qui vont stopper la synthèse d’ADN (ex : AZT). Les mécanismes de résistances sont dus à une baisse de l’affinité de l’analogue ou à l’excision de celui-ci.</w:t>
      </w:r>
    </w:p>
    <w:p w:rsidR="00A20877" w:rsidRPr="00C8061B" w:rsidRDefault="00EB7997" w:rsidP="00E00770">
      <w:pPr>
        <w:pStyle w:val="Paragraphedeliste"/>
        <w:numPr>
          <w:ilvl w:val="1"/>
          <w:numId w:val="2"/>
        </w:numPr>
        <w:ind w:left="1134" w:hanging="215"/>
        <w:contextualSpacing w:val="0"/>
        <w:rPr>
          <w:b/>
          <w:sz w:val="24"/>
          <w:u w:val="single"/>
        </w:rPr>
      </w:pPr>
      <w:r w:rsidRPr="00C8061B">
        <w:rPr>
          <w:b/>
          <w:sz w:val="24"/>
          <w:u w:val="single"/>
        </w:rPr>
        <w:t>Intégration du p</w:t>
      </w:r>
      <w:r w:rsidR="00A20877" w:rsidRPr="00C8061B">
        <w:rPr>
          <w:b/>
          <w:sz w:val="24"/>
          <w:u w:val="single"/>
        </w:rPr>
        <w:t>rovirus dans l’ADN cellulaire</w:t>
      </w:r>
    </w:p>
    <w:p w:rsidR="00EB7997" w:rsidRDefault="00333C36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rPr>
          <w:u w:val="single"/>
        </w:rPr>
        <w:t>P</w:t>
      </w:r>
      <w:r w:rsidRPr="00333C36">
        <w:rPr>
          <w:u w:val="single"/>
        </w:rPr>
        <w:t>rovirus</w:t>
      </w:r>
      <w:r w:rsidRPr="00EB7997">
        <w:t xml:space="preserve"> </w:t>
      </w:r>
      <w:r>
        <w:t xml:space="preserve">= </w:t>
      </w:r>
      <w:r w:rsidR="00EB7997" w:rsidRPr="00EB7997">
        <w:t>double brin d’</w:t>
      </w:r>
      <w:r>
        <w:t>ADN synthétisé par la RT</w:t>
      </w:r>
      <w:r w:rsidR="00EB7997" w:rsidRPr="00EB7997">
        <w:t>. Il va traverser la Mb nucléaire, puis l’</w:t>
      </w:r>
      <w:r w:rsidR="00EB7997" w:rsidRPr="00EB7997">
        <w:rPr>
          <w:u w:val="single"/>
        </w:rPr>
        <w:t>intégrase</w:t>
      </w:r>
      <w:r w:rsidR="00EB7997" w:rsidRPr="00EB7997">
        <w:t xml:space="preserve"> (enz virale) va cliver les extrémités du provirus et cliver aussi le </w:t>
      </w:r>
      <w:r w:rsidR="00EB7997">
        <w:t>K</w:t>
      </w:r>
      <w:r w:rsidR="00EB7997" w:rsidRPr="00EB7997">
        <w:t xml:space="preserve"> cell</w:t>
      </w:r>
      <w:r w:rsidR="00EB7997" w:rsidRPr="00EB7997">
        <w:rPr>
          <w:vertAlign w:val="superscript"/>
        </w:rPr>
        <w:t>R</w:t>
      </w:r>
      <w:r w:rsidR="00EB7997" w:rsidRPr="00EB7997">
        <w:t xml:space="preserve">, et elle va les mettre en contact. Ce sont les </w:t>
      </w:r>
      <w:r w:rsidR="00EB7997" w:rsidRPr="00EB7997">
        <w:rPr>
          <w:u w:val="single"/>
        </w:rPr>
        <w:t>enz cell</w:t>
      </w:r>
      <w:r w:rsidR="00EB7997" w:rsidRPr="00EB7997">
        <w:rPr>
          <w:u w:val="single"/>
          <w:vertAlign w:val="superscript"/>
        </w:rPr>
        <w:t>R</w:t>
      </w:r>
      <w:r w:rsidR="00EB7997" w:rsidRPr="00EB7997">
        <w:t xml:space="preserve"> qui vont « réparer » l’</w:t>
      </w:r>
      <w:r w:rsidR="00EB7997">
        <w:t>ADN et achever</w:t>
      </w:r>
      <w:r w:rsidR="00EB7997" w:rsidRPr="00EB7997">
        <w:t xml:space="preserve"> l’</w:t>
      </w:r>
      <w:r w:rsidR="00EB7997">
        <w:t>intégrat°</w:t>
      </w:r>
      <w:r w:rsidR="00EB7997" w:rsidRPr="00EB7997">
        <w:t xml:space="preserve"> du provirus.</w:t>
      </w:r>
    </w:p>
    <w:p w:rsidR="00EB7997" w:rsidRDefault="00EB7997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>Cet ADN se comporte ensuite comme n’importe quel gène cell</w:t>
      </w:r>
      <w:r w:rsidR="00333C36" w:rsidRPr="00333C36">
        <w:rPr>
          <w:vertAlign w:val="superscript"/>
        </w:rPr>
        <w:t>R</w:t>
      </w:r>
      <w:r w:rsidR="00CE2B27">
        <w:rPr>
          <w:vertAlign w:val="superscript"/>
        </w:rPr>
        <w:t> </w:t>
      </w:r>
      <w:r w:rsidR="00CE2B27">
        <w:t>:</w:t>
      </w:r>
      <w:r>
        <w:t xml:space="preserve"> </w:t>
      </w:r>
      <w:r w:rsidR="00CE2B27">
        <w:t>il sera transcrit (1 seul grd transcrit car 1 seul signal de transcript° et 1 seul signal stop)</w:t>
      </w:r>
      <w:r w:rsidR="00D15168">
        <w:t>, épissé,</w:t>
      </w:r>
      <w:r w:rsidR="00CE2B27">
        <w:t xml:space="preserve"> </w:t>
      </w:r>
      <w:r w:rsidR="00D15168">
        <w:t xml:space="preserve">et traduit en </w:t>
      </w:r>
      <w:r w:rsidR="00D15168" w:rsidRPr="00D15168">
        <w:rPr>
          <w:u w:val="single"/>
        </w:rPr>
        <w:t>polyprotéines</w:t>
      </w:r>
      <w:r w:rsidR="00D15168">
        <w:t>.</w:t>
      </w:r>
    </w:p>
    <w:p w:rsidR="00D15168" w:rsidRDefault="00D15168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 xml:space="preserve">Les polyprot </w:t>
      </w:r>
      <w:r w:rsidRPr="00D15168">
        <w:rPr>
          <w:u w:val="single"/>
        </w:rPr>
        <w:t>gag</w:t>
      </w:r>
      <w:r>
        <w:t xml:space="preserve"> et </w:t>
      </w:r>
      <w:r w:rsidRPr="00D15168">
        <w:rPr>
          <w:u w:val="single"/>
        </w:rPr>
        <w:t>gag-pol</w:t>
      </w:r>
      <w:r>
        <w:t xml:space="preserve"> vont aller immatures ds le bourgeon, où elles seront maturées par la protéase virale après le bourgeonnement. La polyprot </w:t>
      </w:r>
      <w:r w:rsidRPr="00D15168">
        <w:rPr>
          <w:u w:val="single"/>
        </w:rPr>
        <w:t>env</w:t>
      </w:r>
      <w:r>
        <w:t xml:space="preserve"> subit les modifict</w:t>
      </w:r>
      <w:r w:rsidRPr="00D15168">
        <w:rPr>
          <w:vertAlign w:val="superscript"/>
        </w:rPr>
        <w:t>os</w:t>
      </w:r>
      <w:r>
        <w:t xml:space="preserve"> post-traductionnelles comme les autres prot cell</w:t>
      </w:r>
      <w:r w:rsidRPr="00D15168">
        <w:rPr>
          <w:vertAlign w:val="superscript"/>
        </w:rPr>
        <w:t>R</w:t>
      </w:r>
      <w:r>
        <w:t>, et arrive dc mature ds le bourgeon.</w:t>
      </w:r>
    </w:p>
    <w:p w:rsidR="00A07A31" w:rsidRPr="00A07A31" w:rsidRDefault="00A07A31" w:rsidP="005B25EF">
      <w:pPr>
        <w:pStyle w:val="Paragraphedeliste"/>
        <w:numPr>
          <w:ilvl w:val="3"/>
          <w:numId w:val="2"/>
        </w:numPr>
        <w:spacing w:after="0"/>
        <w:ind w:left="1565" w:hanging="318"/>
        <w:contextualSpacing w:val="0"/>
        <w:jc w:val="both"/>
        <w:rPr>
          <w:i/>
        </w:rPr>
      </w:pPr>
      <w:r w:rsidRPr="00010C26">
        <w:rPr>
          <w:i/>
          <w:u w:val="single" w:color="0070C0"/>
        </w:rPr>
        <w:t>Thérapeutiques</w:t>
      </w:r>
      <w:r w:rsidR="00CE2B27">
        <w:rPr>
          <w:i/>
        </w:rPr>
        <w:t xml:space="preserve"> : les </w:t>
      </w:r>
      <w:r w:rsidR="00CE2B27" w:rsidRPr="00010C26">
        <w:rPr>
          <w:i/>
          <w:u w:val="single" w:color="0070C0"/>
        </w:rPr>
        <w:t>anti-intégrases</w:t>
      </w:r>
      <w:r w:rsidR="00CE2B27">
        <w:rPr>
          <w:i/>
        </w:rPr>
        <w:t xml:space="preserve"> bloquent le clivage par l’intégrase</w:t>
      </w:r>
      <w:r w:rsidR="00CE2B27">
        <w:rPr>
          <w:rFonts w:ascii="Cambria Math" w:hAnsi="Cambria Math"/>
          <w:i/>
        </w:rPr>
        <w:t>⇨</w:t>
      </w:r>
      <w:r w:rsidR="00CE2B27">
        <w:rPr>
          <w:i/>
        </w:rPr>
        <w:t xml:space="preserve"> pas d’intégrat° du provirus.</w:t>
      </w:r>
      <w:r w:rsidR="00DD65CA">
        <w:rPr>
          <w:i/>
        </w:rPr>
        <w:t xml:space="preserve"> Les </w:t>
      </w:r>
      <w:r w:rsidR="00DD65CA" w:rsidRPr="00010C26">
        <w:rPr>
          <w:i/>
          <w:u w:val="single" w:color="0070C0"/>
        </w:rPr>
        <w:t>anti-protéases</w:t>
      </w:r>
      <w:r w:rsidR="00DD65CA">
        <w:rPr>
          <w:i/>
        </w:rPr>
        <w:t xml:space="preserve"> inhibent la protéase et dc la maturation du virion qui bourgeonne.</w:t>
      </w:r>
    </w:p>
    <w:p w:rsidR="00A20877" w:rsidRPr="00C8061B" w:rsidRDefault="00A20877" w:rsidP="00E00770">
      <w:pPr>
        <w:pStyle w:val="Paragraphedeliste"/>
        <w:numPr>
          <w:ilvl w:val="1"/>
          <w:numId w:val="2"/>
        </w:numPr>
        <w:ind w:left="1134" w:hanging="215"/>
        <w:contextualSpacing w:val="0"/>
        <w:rPr>
          <w:b/>
          <w:sz w:val="24"/>
          <w:u w:val="single"/>
        </w:rPr>
      </w:pPr>
      <w:r w:rsidRPr="00C8061B">
        <w:rPr>
          <w:b/>
          <w:sz w:val="24"/>
          <w:u w:val="single"/>
        </w:rPr>
        <w:t>Bourgeonnement</w:t>
      </w:r>
    </w:p>
    <w:p w:rsidR="004C4063" w:rsidRDefault="004C4063" w:rsidP="005B25EF">
      <w:pPr>
        <w:pStyle w:val="Paragraphedeliste"/>
        <w:numPr>
          <w:ilvl w:val="2"/>
          <w:numId w:val="2"/>
        </w:numPr>
        <w:ind w:left="1560" w:hanging="322"/>
        <w:jc w:val="both"/>
      </w:pPr>
      <w:r>
        <w:t>Quand le virus bourgeonne, il est encore immature. La protéase va ensuite cliver les polyprot pr les maturer, et on va enfin retrouver une structure avec la capside : le nouveau virus est infectieux.</w:t>
      </w:r>
    </w:p>
    <w:p w:rsidR="00156602" w:rsidRPr="004711F7" w:rsidRDefault="00156602" w:rsidP="00E00770">
      <w:pPr>
        <w:pStyle w:val="Paragraphedeliste"/>
        <w:numPr>
          <w:ilvl w:val="0"/>
          <w:numId w:val="2"/>
        </w:numPr>
        <w:rPr>
          <w:b/>
          <w:sz w:val="28"/>
          <w:u w:val="single"/>
        </w:rPr>
      </w:pPr>
      <w:r w:rsidRPr="004711F7">
        <w:rPr>
          <w:b/>
          <w:sz w:val="28"/>
          <w:u w:val="single"/>
        </w:rPr>
        <w:lastRenderedPageBreak/>
        <w:t>Physiopathologie</w:t>
      </w:r>
    </w:p>
    <w:p w:rsidR="00B910CE" w:rsidRPr="009C522E" w:rsidRDefault="006129CD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 w:rsidRPr="009C522E">
        <w:rPr>
          <w:b/>
          <w:sz w:val="24"/>
          <w:u w:val="single"/>
        </w:rPr>
        <w:t>Épidémiologie</w:t>
      </w:r>
    </w:p>
    <w:p w:rsidR="006129CD" w:rsidRDefault="006129CD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6129CD">
        <w:t>Bcp de cas en Afrique subsaharienne, et de + en + en Asie du sud-est.</w:t>
      </w:r>
      <w:r>
        <w:t xml:space="preserve"> 720 000 cas en Europe.</w:t>
      </w:r>
    </w:p>
    <w:p w:rsidR="006129CD" w:rsidRDefault="006129CD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>Jusqu’en 2003, pas de déclaration obligatoire des nvx séro</w:t>
      </w:r>
      <w:r>
        <w:rPr>
          <w:rFonts w:ascii="Cambria Math" w:hAnsi="Cambria Math"/>
        </w:rPr>
        <w:t>⊕</w:t>
      </w:r>
      <w:r>
        <w:t xml:space="preserve"> pr le VIH, seulement des cas de SIDA.</w:t>
      </w:r>
    </w:p>
    <w:p w:rsidR="006129CD" w:rsidRDefault="006129CD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6129CD">
        <w:rPr>
          <w:b/>
        </w:rPr>
        <w:t>Ajd, tt séro</w:t>
      </w:r>
      <w:r w:rsidRPr="006129CD">
        <w:rPr>
          <w:rFonts w:ascii="Cambria Math" w:hAnsi="Cambria Math"/>
          <w:b/>
        </w:rPr>
        <w:t>⊕</w:t>
      </w:r>
      <w:r w:rsidRPr="006129CD">
        <w:rPr>
          <w:b/>
        </w:rPr>
        <w:t xml:space="preserve"> est déclaré anonymemt</w:t>
      </w:r>
      <w:r>
        <w:t>, avec son sexe et son groupe à risque éventuel (toxico…) : ce st des données épidémio permettant de suivre l’infect° ds le tps, et quelles pop</w:t>
      </w:r>
      <w:r w:rsidRPr="006129CD">
        <w:rPr>
          <w:vertAlign w:val="superscript"/>
        </w:rPr>
        <w:t>os</w:t>
      </w:r>
      <w:r>
        <w:t xml:space="preserve"> les + touchées.</w:t>
      </w:r>
    </w:p>
    <w:p w:rsidR="00B910CE" w:rsidRPr="009C522E" w:rsidRDefault="00B910CE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 w:rsidRPr="009C522E">
        <w:rPr>
          <w:b/>
          <w:sz w:val="24"/>
          <w:u w:val="single"/>
        </w:rPr>
        <w:t>Contamination et mise en place de la réponse immunitaire</w:t>
      </w:r>
    </w:p>
    <w:p w:rsidR="00356D4F" w:rsidRDefault="00356D4F" w:rsidP="005B25EF">
      <w:pPr>
        <w:pStyle w:val="Paragraphedeliste"/>
        <w:numPr>
          <w:ilvl w:val="2"/>
          <w:numId w:val="2"/>
        </w:numPr>
        <w:spacing w:before="0" w:after="0"/>
        <w:ind w:left="1560" w:hanging="288"/>
        <w:jc w:val="both"/>
      </w:pPr>
      <w:r w:rsidRPr="00543726">
        <w:rPr>
          <w:b/>
        </w:rPr>
        <w:t>Voies d’entrée du virus</w:t>
      </w:r>
      <w:r w:rsidRPr="00356D4F">
        <w:t> :</w:t>
      </w:r>
      <w:r w:rsidR="00543726">
        <w:t xml:space="preserve"> les </w:t>
      </w:r>
      <w:r w:rsidR="00543726" w:rsidRPr="00543726">
        <w:rPr>
          <w:u w:val="single"/>
        </w:rPr>
        <w:t>2 principales</w:t>
      </w:r>
      <w:r w:rsidR="00543726">
        <w:t xml:space="preserve"> sont les voies </w:t>
      </w:r>
      <w:r w:rsidR="00543726" w:rsidRPr="00543726">
        <w:rPr>
          <w:u w:val="single"/>
        </w:rPr>
        <w:t>sexuelles</w:t>
      </w:r>
      <w:r w:rsidR="00543726">
        <w:t xml:space="preserve"> (hétéro- par la muqueuse vaginale ou homo- par la muqueuse annale) et </w:t>
      </w:r>
      <w:r w:rsidR="00543726" w:rsidRPr="00543726">
        <w:rPr>
          <w:u w:val="single"/>
        </w:rPr>
        <w:t>sanguines</w:t>
      </w:r>
      <w:r w:rsidR="00543726">
        <w:t xml:space="preserve"> (toxico, transfus° sg total/composants cell</w:t>
      </w:r>
      <w:r w:rsidR="00543726" w:rsidRPr="00543726">
        <w:rPr>
          <w:vertAlign w:val="superscript"/>
        </w:rPr>
        <w:t>R</w:t>
      </w:r>
      <w:r w:rsidR="00543726">
        <w:t xml:space="preserve"> [</w:t>
      </w:r>
      <w:r w:rsidR="00543726">
        <w:rPr>
          <w:rFonts w:ascii="Cambria Math" w:hAnsi="Cambria Math"/>
        </w:rPr>
        <w:t>⇨</w:t>
      </w:r>
      <w:r w:rsidR="00543726">
        <w:t xml:space="preserve"> on détecte les Ac], facteurs de coag° [</w:t>
      </w:r>
      <w:r w:rsidR="00543726">
        <w:rPr>
          <w:rFonts w:ascii="Cambria Math" w:hAnsi="Cambria Math"/>
        </w:rPr>
        <w:t>⇨</w:t>
      </w:r>
      <w:r w:rsidR="00543726">
        <w:t xml:space="preserve"> il faut les chauffer]). La </w:t>
      </w:r>
      <w:r w:rsidR="00543726" w:rsidRPr="00543726">
        <w:rPr>
          <w:u w:val="single"/>
        </w:rPr>
        <w:t>transmission mère-enfant</w:t>
      </w:r>
      <w:r w:rsidR="00543726">
        <w:t xml:space="preserve"> (transplacentaire ou périnatale) est de 20% sans ttt ; diminuée à 1-2% ac ttt pr </w:t>
      </w:r>
      <w:r w:rsidR="00543726">
        <w:rPr>
          <w:rFonts w:ascii="Cambria Math" w:hAnsi="Cambria Math"/>
        </w:rPr>
        <w:t>↘</w:t>
      </w:r>
      <w:r w:rsidR="00543726">
        <w:t xml:space="preserve"> la charge virale. Il n’y a </w:t>
      </w:r>
      <w:r w:rsidR="00543726" w:rsidRPr="00543726">
        <w:rPr>
          <w:u w:val="single"/>
        </w:rPr>
        <w:t>pas de transmission</w:t>
      </w:r>
      <w:r w:rsidR="00543726">
        <w:t xml:space="preserve"> par la salive, les urines, ou même les insectes (moustique…)</w:t>
      </w:r>
      <w:r w:rsidR="003667C5">
        <w:t>.</w:t>
      </w:r>
    </w:p>
    <w:p w:rsidR="008D6043" w:rsidRDefault="00543726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rPr>
          <w:b/>
        </w:rPr>
        <w:t>Propagat° du virus </w:t>
      </w:r>
      <w:r w:rsidRPr="00543726">
        <w:t>:</w:t>
      </w:r>
      <w:r>
        <w:t xml:space="preserve"> </w:t>
      </w:r>
      <w:r w:rsidR="004941E2">
        <w:t>la 1</w:t>
      </w:r>
      <w:r w:rsidR="004941E2" w:rsidRPr="004941E2">
        <w:rPr>
          <w:vertAlign w:val="superscript"/>
        </w:rPr>
        <w:t>ère</w:t>
      </w:r>
      <w:r w:rsidR="004941E2">
        <w:t xml:space="preserve"> ligne de défense </w:t>
      </w:r>
      <w:r w:rsidR="000A49E6">
        <w:t xml:space="preserve">au niv des muqueuses </w:t>
      </w:r>
      <w:r w:rsidR="004941E2">
        <w:t xml:space="preserve">est constituée des </w:t>
      </w:r>
      <w:r w:rsidR="00136582" w:rsidRPr="00136582">
        <w:rPr>
          <w:u w:val="single"/>
        </w:rPr>
        <w:t>macrophages</w:t>
      </w:r>
      <w:r w:rsidR="00136582">
        <w:t xml:space="preserve"> et les </w:t>
      </w:r>
      <w:r w:rsidR="00136582" w:rsidRPr="00136582">
        <w:rPr>
          <w:rFonts w:ascii="Times New Roman" w:hAnsi="Times New Roman" w:cs="Times New Roman"/>
          <w:u w:val="single"/>
        </w:rPr>
        <w:t>¢</w:t>
      </w:r>
      <w:r w:rsidR="00136582" w:rsidRPr="00136582">
        <w:rPr>
          <w:u w:val="single"/>
        </w:rPr>
        <w:t xml:space="preserve"> dendritiques</w:t>
      </w:r>
      <w:r w:rsidR="00C014CC">
        <w:t>, qui pe</w:t>
      </w:r>
      <w:r w:rsidR="00136582">
        <w:t xml:space="preserve">rmettent </w:t>
      </w:r>
      <w:r w:rsidR="00C014CC" w:rsidRPr="00136582">
        <w:t>la</w:t>
      </w:r>
      <w:r w:rsidR="00C014CC" w:rsidRPr="00136582">
        <w:rPr>
          <w:u w:val="single"/>
        </w:rPr>
        <w:t xml:space="preserve"> phagocytose</w:t>
      </w:r>
      <w:r w:rsidR="00C014CC">
        <w:t xml:space="preserve"> (= réponse immunitaire non-spécifique</w:t>
      </w:r>
      <w:r w:rsidR="00136582">
        <w:t xml:space="preserve">) et </w:t>
      </w:r>
      <w:r w:rsidR="00C014CC">
        <w:t xml:space="preserve">la </w:t>
      </w:r>
      <w:r w:rsidR="00C014CC" w:rsidRPr="00136582">
        <w:rPr>
          <w:u w:val="single"/>
        </w:rPr>
        <w:t xml:space="preserve">présentation de l’Ag aux </w:t>
      </w:r>
      <w:r w:rsidR="00C014CC" w:rsidRPr="00136582">
        <w:rPr>
          <w:rFonts w:ascii="Times New Roman" w:hAnsi="Times New Roman" w:cs="Times New Roman"/>
          <w:u w:val="single"/>
        </w:rPr>
        <w:t>¢</w:t>
      </w:r>
      <w:r w:rsidR="00C014CC" w:rsidRPr="00136582">
        <w:rPr>
          <w:u w:val="single"/>
        </w:rPr>
        <w:t xml:space="preserve"> immunitaires</w:t>
      </w:r>
      <w:r w:rsidR="00C014CC">
        <w:t xml:space="preserve"> (= réponse immunitaire spécifique</w:t>
      </w:r>
      <w:r w:rsidR="00136582">
        <w:t>) dans les organes lymphoïdes (gg° qui draine la région infectée) : l’Ag est présenté aux lymphoC T CD4</w:t>
      </w:r>
      <w:r w:rsidR="008D6043">
        <w:t>+.</w:t>
      </w:r>
    </w:p>
    <w:p w:rsidR="00543726" w:rsidRPr="00356D4F" w:rsidRDefault="008D6043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rPr>
          <w:b/>
        </w:rPr>
        <w:t>Réponse immunitaire spé </w:t>
      </w:r>
      <w:r w:rsidRPr="008D6043">
        <w:t>:</w:t>
      </w:r>
      <w:r>
        <w:t xml:space="preserve"> </w:t>
      </w:r>
      <w:r w:rsidR="001133CD">
        <w:t xml:space="preserve">les lymphoC T cytotoxiques lysent les </w:t>
      </w:r>
      <w:r w:rsidR="001133CD">
        <w:rPr>
          <w:rFonts w:ascii="Times New Roman" w:hAnsi="Times New Roman" w:cs="Times New Roman"/>
        </w:rPr>
        <w:t>¢</w:t>
      </w:r>
      <w:r w:rsidR="001133CD">
        <w:t xml:space="preserve"> infectées, les Ac lysent ou neutralisent les </w:t>
      </w:r>
      <w:r w:rsidR="001133CD">
        <w:rPr>
          <w:rFonts w:ascii="Times New Roman" w:hAnsi="Times New Roman" w:cs="Times New Roman"/>
        </w:rPr>
        <w:t>¢</w:t>
      </w:r>
      <w:r w:rsidR="001133CD">
        <w:t xml:space="preserve"> infectées et le virion.</w:t>
      </w:r>
    </w:p>
    <w:p w:rsidR="00B910CE" w:rsidRPr="00C23D38" w:rsidRDefault="009C522E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 w:rsidRPr="00C23D38">
        <w:rPr>
          <w:b/>
          <w:sz w:val="24"/>
          <w:u w:val="single"/>
        </w:rPr>
        <w:t>L’immunodéficience</w:t>
      </w:r>
    </w:p>
    <w:p w:rsidR="009C522E" w:rsidRPr="008769A3" w:rsidRDefault="009C522E" w:rsidP="005B25EF">
      <w:pPr>
        <w:pStyle w:val="Paragraphedeliste"/>
        <w:numPr>
          <w:ilvl w:val="2"/>
          <w:numId w:val="2"/>
        </w:numPr>
        <w:spacing w:before="0" w:after="0"/>
        <w:ind w:left="1559" w:hanging="289"/>
        <w:jc w:val="both"/>
      </w:pPr>
      <w:r w:rsidRPr="008769A3">
        <w:rPr>
          <w:b/>
        </w:rPr>
        <w:t>Phase initiale = primo-infection </w:t>
      </w:r>
      <w:r w:rsidRPr="008769A3">
        <w:t xml:space="preserve">: chute transitoire des CD4, puis mise en place des réponses immunitaires cellulaire et humorale </w:t>
      </w:r>
      <w:r w:rsidRPr="008769A3">
        <w:rPr>
          <w:rFonts w:ascii="Cambria Math" w:hAnsi="Cambria Math"/>
        </w:rPr>
        <w:t>⇨</w:t>
      </w:r>
      <w:r w:rsidRPr="008769A3">
        <w:t xml:space="preserve"> restauration des CD4.</w:t>
      </w:r>
    </w:p>
    <w:p w:rsidR="009C522E" w:rsidRPr="008769A3" w:rsidRDefault="009C522E" w:rsidP="005B25EF">
      <w:pPr>
        <w:pStyle w:val="Paragraphedeliste"/>
        <w:numPr>
          <w:ilvl w:val="2"/>
          <w:numId w:val="2"/>
        </w:numPr>
        <w:ind w:left="1559" w:hanging="289"/>
        <w:jc w:val="both"/>
      </w:pPr>
      <w:r w:rsidRPr="008769A3">
        <w:rPr>
          <w:b/>
        </w:rPr>
        <w:t>Phase secondaire = latence clinique </w:t>
      </w:r>
      <w:r w:rsidRPr="008769A3">
        <w:t>: asymptomatique ms réplication virale chronique et persistante, virémie basse. Lente diminution des CD4</w:t>
      </w:r>
    </w:p>
    <w:p w:rsidR="009C522E" w:rsidRPr="008769A3" w:rsidRDefault="009C522E" w:rsidP="005B25EF">
      <w:pPr>
        <w:pStyle w:val="Paragraphedeliste"/>
        <w:numPr>
          <w:ilvl w:val="2"/>
          <w:numId w:val="2"/>
        </w:numPr>
        <w:spacing w:before="0"/>
        <w:ind w:left="1559" w:hanging="289"/>
        <w:contextualSpacing w:val="0"/>
        <w:jc w:val="both"/>
      </w:pPr>
      <w:r w:rsidRPr="008769A3">
        <w:rPr>
          <w:b/>
        </w:rPr>
        <w:t xml:space="preserve">Phase terminale = </w:t>
      </w:r>
      <w:r w:rsidR="002E6E35" w:rsidRPr="008769A3">
        <w:rPr>
          <w:b/>
        </w:rPr>
        <w:t>déficit immunitaire profond = SIDA </w:t>
      </w:r>
      <w:r w:rsidR="002E6E35" w:rsidRPr="008769A3">
        <w:t>: déclin rapide des CD4, virémie élevée (souches T-tropiques). Infections opportunistes…</w:t>
      </w:r>
      <w:r w:rsidR="005B25EF">
        <w:t xml:space="preserve"> Ce stade peut arriver 15 ou 20 ans + tard !</w:t>
      </w:r>
    </w:p>
    <w:p w:rsidR="00156602" w:rsidRDefault="00156602" w:rsidP="00E00770">
      <w:pPr>
        <w:pStyle w:val="Paragraphedeliste"/>
        <w:numPr>
          <w:ilvl w:val="0"/>
          <w:numId w:val="2"/>
        </w:numPr>
        <w:rPr>
          <w:b/>
          <w:sz w:val="28"/>
          <w:u w:val="single"/>
        </w:rPr>
      </w:pPr>
      <w:r w:rsidRPr="004711F7">
        <w:rPr>
          <w:b/>
          <w:sz w:val="28"/>
          <w:u w:val="single"/>
        </w:rPr>
        <w:t>Diagnostic et suivi virologique des patients infectés</w:t>
      </w:r>
    </w:p>
    <w:p w:rsidR="00602A14" w:rsidRDefault="00602A14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>Techniques de diagnostic</w:t>
      </w:r>
    </w:p>
    <w:p w:rsidR="00602A14" w:rsidRPr="008769A3" w:rsidRDefault="00602A14" w:rsidP="00E00770">
      <w:pPr>
        <w:pStyle w:val="Paragraphedeliste"/>
        <w:numPr>
          <w:ilvl w:val="2"/>
          <w:numId w:val="2"/>
        </w:numPr>
        <w:ind w:left="1560" w:hanging="288"/>
      </w:pPr>
      <w:r w:rsidRPr="008769A3">
        <w:rPr>
          <w:b/>
        </w:rPr>
        <w:t>Diagnostic indirect</w:t>
      </w:r>
      <w:r w:rsidRPr="008769A3">
        <w:t> : permettent de détecter les Ac lié à la présence du virus</w:t>
      </w:r>
      <w:r w:rsidR="008769A3" w:rsidRPr="008769A3">
        <w:t>.</w:t>
      </w:r>
    </w:p>
    <w:p w:rsidR="00602A14" w:rsidRPr="008769A3" w:rsidRDefault="00BF3933" w:rsidP="005B25EF">
      <w:pPr>
        <w:pStyle w:val="Paragraphedeliste"/>
        <w:numPr>
          <w:ilvl w:val="4"/>
          <w:numId w:val="2"/>
        </w:numPr>
        <w:ind w:left="1985" w:hanging="304"/>
        <w:jc w:val="both"/>
      </w:pPr>
      <w:r w:rsidRPr="008769A3">
        <w:rPr>
          <w:b/>
        </w:rPr>
        <w:t>ELISA</w:t>
      </w:r>
      <w:r w:rsidR="003A5481" w:rsidRPr="008769A3">
        <w:t> : il y a eu pl</w:t>
      </w:r>
      <w:r w:rsidR="00F450CB" w:rsidRPr="008769A3">
        <w:t>u</w:t>
      </w:r>
      <w:r w:rsidR="003A5481" w:rsidRPr="008769A3">
        <w:t>s</w:t>
      </w:r>
      <w:r w:rsidR="00F450CB" w:rsidRPr="008769A3">
        <w:t>ieurs</w:t>
      </w:r>
      <w:r w:rsidR="003A5481" w:rsidRPr="008769A3">
        <w:t xml:space="preserve"> générat</w:t>
      </w:r>
      <w:r w:rsidR="00F450CB" w:rsidRPr="008769A3">
        <w:rPr>
          <w:vertAlign w:val="superscript"/>
        </w:rPr>
        <w:t>os</w:t>
      </w:r>
      <w:r w:rsidR="003A5481" w:rsidRPr="008769A3">
        <w:t xml:space="preserve"> de tests, avec des améliorat</w:t>
      </w:r>
      <w:r w:rsidR="003A5481" w:rsidRPr="008769A3">
        <w:rPr>
          <w:vertAlign w:val="superscript"/>
        </w:rPr>
        <w:t>os</w:t>
      </w:r>
      <w:r w:rsidR="003A5481" w:rsidRPr="008769A3">
        <w:t xml:space="preserve"> à chq fois. Ajd on est à la 4</w:t>
      </w:r>
      <w:r w:rsidR="003A5481" w:rsidRPr="008769A3">
        <w:rPr>
          <w:vertAlign w:val="superscript"/>
        </w:rPr>
        <w:t>ème</w:t>
      </w:r>
      <w:r w:rsidR="003A5481" w:rsidRPr="008769A3">
        <w:t xml:space="preserve"> G, les tests détectent à la fois l’</w:t>
      </w:r>
      <w:r w:rsidR="003A5481" w:rsidRPr="008769A3">
        <w:rPr>
          <w:u w:val="single"/>
        </w:rPr>
        <w:t>Ac spécifique</w:t>
      </w:r>
      <w:r w:rsidR="003A5481" w:rsidRPr="008769A3">
        <w:t xml:space="preserve"> et l’</w:t>
      </w:r>
      <w:r w:rsidR="003A5481" w:rsidRPr="008769A3">
        <w:rPr>
          <w:u w:val="single"/>
        </w:rPr>
        <w:t>Ag P24</w:t>
      </w:r>
      <w:r w:rsidR="003A5481" w:rsidRPr="008769A3">
        <w:t xml:space="preserve"> qui est un constituant du virus lui-mm </w:t>
      </w:r>
      <w:r w:rsidR="003A5481" w:rsidRPr="008769A3">
        <w:rPr>
          <w:rFonts w:ascii="Cambria Math" w:hAnsi="Cambria Math"/>
        </w:rPr>
        <w:t>⇨</w:t>
      </w:r>
      <w:r w:rsidR="003A5481" w:rsidRPr="008769A3">
        <w:t xml:space="preserve"> </w:t>
      </w:r>
      <w:r w:rsidR="003A5481" w:rsidRPr="008769A3">
        <w:rPr>
          <w:u w:val="single"/>
        </w:rPr>
        <w:t>dépistage précoce</w:t>
      </w:r>
      <w:r w:rsidR="003A5481" w:rsidRPr="008769A3">
        <w:t xml:space="preserve"> </w:t>
      </w:r>
      <w:r w:rsidR="005B25EF" w:rsidRPr="008769A3">
        <w:t xml:space="preserve">possible </w:t>
      </w:r>
      <w:r w:rsidR="003A5481" w:rsidRPr="008769A3">
        <w:t>ds période de séroconversion.</w:t>
      </w:r>
      <w:r w:rsidR="00F450CB" w:rsidRPr="008769A3">
        <w:t xml:space="preserve"> On utilise un spectrophotomètre, avec un seuil de positivité fixé, pr la lecture des colorations.</w:t>
      </w:r>
    </w:p>
    <w:p w:rsidR="0045596E" w:rsidRPr="008769A3" w:rsidRDefault="00F450CB" w:rsidP="005B25EF">
      <w:pPr>
        <w:pStyle w:val="Paragraphedeliste"/>
        <w:numPr>
          <w:ilvl w:val="4"/>
          <w:numId w:val="2"/>
        </w:numPr>
        <w:ind w:left="1985" w:hanging="304"/>
        <w:jc w:val="both"/>
      </w:pPr>
      <w:r w:rsidRPr="008769A3">
        <w:rPr>
          <w:u w:val="single"/>
        </w:rPr>
        <w:t>Tests rapides</w:t>
      </w:r>
      <w:r w:rsidRPr="008769A3">
        <w:t> :</w:t>
      </w:r>
      <w:r w:rsidR="00974AA7" w:rsidRPr="008769A3">
        <w:t xml:space="preserve"> </w:t>
      </w:r>
      <w:r w:rsidR="00974AA7" w:rsidRPr="008769A3">
        <w:rPr>
          <w:b/>
        </w:rPr>
        <w:t>Western Blot</w:t>
      </w:r>
      <w:r w:rsidR="00974AA7" w:rsidRPr="008769A3">
        <w:t xml:space="preserve"> ++.</w:t>
      </w:r>
      <w:r w:rsidRPr="008769A3">
        <w:t xml:space="preserve"> </w:t>
      </w:r>
      <w:r w:rsidR="00974AA7" w:rsidRPr="008769A3">
        <w:t>I</w:t>
      </w:r>
      <w:r w:rsidRPr="008769A3">
        <w:t>ls utilisent l’</w:t>
      </w:r>
      <w:r w:rsidRPr="008769A3">
        <w:rPr>
          <w:u w:val="single"/>
        </w:rPr>
        <w:t>immunochromatographie</w:t>
      </w:r>
      <w:r w:rsidR="005B25EF">
        <w:t> : le sérum déposé</w:t>
      </w:r>
      <w:r w:rsidRPr="008769A3">
        <w:t xml:space="preserve"> au bas d’</w:t>
      </w:r>
      <w:r w:rsidR="005B25EF">
        <w:t>1</w:t>
      </w:r>
      <w:r w:rsidRPr="008769A3">
        <w:t xml:space="preserve"> Mb monte par capillarité ; il y a 1 bande témoin et 1 bande VIH où st fixés des Ag recombinants et des peptides de synthèse. </w:t>
      </w:r>
      <w:r w:rsidRPr="008769A3">
        <w:rPr>
          <w:u w:val="single"/>
        </w:rPr>
        <w:t>Résultat en ½ heure</w:t>
      </w:r>
      <w:r w:rsidRPr="008769A3">
        <w:t xml:space="preserve">. Moins sensibles </w:t>
      </w:r>
      <w:r w:rsidR="002757FC" w:rsidRPr="008769A3">
        <w:t>qu’ELISA</w:t>
      </w:r>
      <w:r w:rsidRPr="008769A3">
        <w:t xml:space="preserve"> pr les primo-inf</w:t>
      </w:r>
      <w:r w:rsidR="005B25EF" w:rsidRPr="005B25EF">
        <w:rPr>
          <w:vertAlign w:val="superscript"/>
        </w:rPr>
        <w:t>os</w:t>
      </w:r>
      <w:r w:rsidRPr="008769A3">
        <w:t>. Utiles pr les dépistages en Afrique (résistance à la chaleur) et pr les accidents d’expos</w:t>
      </w:r>
      <w:r w:rsidR="005B25EF">
        <w:t>°</w:t>
      </w:r>
      <w:r w:rsidRPr="008769A3">
        <w:t xml:space="preserve"> au sang.</w:t>
      </w:r>
    </w:p>
    <w:p w:rsidR="00974AA7" w:rsidRPr="008769A3" w:rsidRDefault="00974AA7" w:rsidP="00E00770">
      <w:pPr>
        <w:pStyle w:val="Paragraphedeliste"/>
        <w:numPr>
          <w:ilvl w:val="2"/>
          <w:numId w:val="2"/>
        </w:numPr>
        <w:ind w:left="1560" w:hanging="288"/>
      </w:pPr>
      <w:r w:rsidRPr="008769A3">
        <w:rPr>
          <w:b/>
        </w:rPr>
        <w:t>Diagnostic direct </w:t>
      </w:r>
      <w:r w:rsidRPr="008769A3">
        <w:t>: techniques de mise en évidence du virus.</w:t>
      </w:r>
    </w:p>
    <w:p w:rsidR="008769A3" w:rsidRDefault="008769A3" w:rsidP="005B25EF">
      <w:pPr>
        <w:pStyle w:val="Paragraphedeliste"/>
        <w:numPr>
          <w:ilvl w:val="4"/>
          <w:numId w:val="2"/>
        </w:numPr>
        <w:ind w:left="1985" w:hanging="304"/>
        <w:jc w:val="both"/>
      </w:pPr>
      <w:r w:rsidRPr="008769A3">
        <w:rPr>
          <w:b/>
        </w:rPr>
        <w:t>Antigénémie P24</w:t>
      </w:r>
      <w:r>
        <w:rPr>
          <w:b/>
        </w:rPr>
        <w:t> </w:t>
      </w:r>
      <w:r>
        <w:t>: Ag soluble présent ds le sang, c’est un marqueur de la réplicatio</w:t>
      </w:r>
      <w:r w:rsidR="005B25EF">
        <w:t>n virale.</w:t>
      </w:r>
    </w:p>
    <w:p w:rsidR="004D5E12" w:rsidRPr="008769A3" w:rsidRDefault="004D5E12" w:rsidP="005B25EF">
      <w:pPr>
        <w:pStyle w:val="Paragraphedeliste"/>
        <w:numPr>
          <w:ilvl w:val="4"/>
          <w:numId w:val="2"/>
        </w:numPr>
        <w:ind w:left="1985" w:hanging="304"/>
        <w:jc w:val="both"/>
      </w:pPr>
      <w:r>
        <w:rPr>
          <w:b/>
        </w:rPr>
        <w:t>Charge virale </w:t>
      </w:r>
      <w:r w:rsidRPr="004D5E12">
        <w:t>:</w:t>
      </w:r>
      <w:r>
        <w:t xml:space="preserve"> c’est la détect° et la quantificat° de l’ARN plasmatique p</w:t>
      </w:r>
      <w:r w:rsidR="002D4104">
        <w:t>ar RT-PCR quantitative.</w:t>
      </w:r>
    </w:p>
    <w:p w:rsidR="00602A14" w:rsidRDefault="00602A14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>Diagnostic virologique d’une infection VIH</w:t>
      </w:r>
    </w:p>
    <w:p w:rsidR="00571BBF" w:rsidRDefault="002D4104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2D4104">
        <w:t xml:space="preserve">Pr tt prélèvement inconnu arrivant au labo, 2 étapes obligatoires : </w:t>
      </w:r>
      <w:r w:rsidRPr="002D4104">
        <w:rPr>
          <w:b/>
        </w:rPr>
        <w:t>dépistage et confirmation</w:t>
      </w:r>
      <w:r w:rsidRPr="002D4104">
        <w:t>.</w:t>
      </w:r>
    </w:p>
    <w:p w:rsidR="002D4104" w:rsidRDefault="002D4104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D6030F">
        <w:rPr>
          <w:b/>
        </w:rPr>
        <w:t>Évolution des marqueurs ds la primo-infection</w:t>
      </w:r>
      <w:r>
        <w:t> : de J0 à J12 on ne détecte rien. À J12 on peut détecter l’ARN plasmatique, puis à J14/15 on a un pic de P24. À partir de J20/21, on détecte les Ac.</w:t>
      </w:r>
    </w:p>
    <w:p w:rsidR="004D700C" w:rsidRPr="002D4104" w:rsidRDefault="002757FC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D6030F">
        <w:rPr>
          <w:b/>
        </w:rPr>
        <w:t>Lors du dépistage</w:t>
      </w:r>
      <w:r>
        <w:t xml:space="preserve"> : </w:t>
      </w:r>
      <w:r w:rsidRPr="002757FC">
        <w:rPr>
          <w:u w:val="single"/>
        </w:rPr>
        <w:t>2 tests ELISA différents</w:t>
      </w:r>
      <w:r>
        <w:t xml:space="preserve"> </w:t>
      </w:r>
      <w:r>
        <w:rPr>
          <w:rFonts w:ascii="Cambria Math" w:hAnsi="Cambria Math"/>
        </w:rPr>
        <w:t>⇨</w:t>
      </w:r>
      <w:r>
        <w:t xml:space="preserve"> si les 2 sont </w:t>
      </w:r>
      <w:r>
        <w:rPr>
          <w:rFonts w:ascii="Cambria Math" w:hAnsi="Cambria Math"/>
        </w:rPr>
        <w:t>⊖</w:t>
      </w:r>
      <w:r>
        <w:t xml:space="preserve"> = résultat </w:t>
      </w:r>
      <w:r>
        <w:rPr>
          <w:rFonts w:ascii="Cambria Math" w:hAnsi="Cambria Math"/>
        </w:rPr>
        <w:t>⊖</w:t>
      </w:r>
      <w:r>
        <w:t xml:space="preserve">. Si les 2 tests sont </w:t>
      </w:r>
      <w:r>
        <w:rPr>
          <w:rFonts w:ascii="Cambria Math" w:hAnsi="Cambria Math"/>
        </w:rPr>
        <w:t>⊕</w:t>
      </w:r>
      <w:r w:rsidR="005B25EF">
        <w:t>, douteux,</w:t>
      </w:r>
      <w:r>
        <w:t xml:space="preserve"> discordants</w:t>
      </w:r>
      <w:r w:rsidR="005B25EF">
        <w:rPr>
          <w:rFonts w:ascii="Cambria Math" w:hAnsi="Cambria Math"/>
        </w:rPr>
        <w:t xml:space="preserve"> ⇨</w:t>
      </w:r>
      <w:r>
        <w:t xml:space="preserve"> </w:t>
      </w:r>
      <w:r w:rsidRPr="002757FC">
        <w:rPr>
          <w:u w:val="single"/>
        </w:rPr>
        <w:t>test de confirmation</w:t>
      </w:r>
      <w:r>
        <w:t xml:space="preserve"> sur bandelette (Western Blot…). S’il est </w:t>
      </w:r>
      <w:r>
        <w:rPr>
          <w:rFonts w:ascii="Cambria Math" w:hAnsi="Cambria Math"/>
        </w:rPr>
        <w:t>⊕</w:t>
      </w:r>
      <w:r>
        <w:t xml:space="preserve">, on </w:t>
      </w:r>
      <w:r w:rsidRPr="002757FC">
        <w:rPr>
          <w:u w:val="single"/>
        </w:rPr>
        <w:t>reconfirme sur un 2</w:t>
      </w:r>
      <w:r w:rsidRPr="002757FC">
        <w:rPr>
          <w:u w:val="single"/>
          <w:vertAlign w:val="superscript"/>
        </w:rPr>
        <w:t>ème</w:t>
      </w:r>
      <w:r w:rsidRPr="002757FC">
        <w:rPr>
          <w:u w:val="single"/>
        </w:rPr>
        <w:t xml:space="preserve"> prélèvement (2 ELISA)</w:t>
      </w:r>
      <w:r>
        <w:t>. Si douteux, 2</w:t>
      </w:r>
      <w:r w:rsidRPr="002757FC">
        <w:rPr>
          <w:vertAlign w:val="superscript"/>
        </w:rPr>
        <w:t>ème</w:t>
      </w:r>
      <w:r w:rsidR="005B25EF">
        <w:t xml:space="preserve"> prélèvmt 15j</w:t>
      </w:r>
      <w:r>
        <w:t xml:space="preserve"> + tard ou </w:t>
      </w:r>
      <w:r w:rsidR="005B25EF">
        <w:t>CV</w:t>
      </w:r>
      <w:r>
        <w:t xml:space="preserve"> si primo-inf°.</w:t>
      </w:r>
    </w:p>
    <w:p w:rsidR="00602A14" w:rsidRDefault="00602A14" w:rsidP="00E00770">
      <w:pPr>
        <w:pStyle w:val="Paragraphedeliste"/>
        <w:numPr>
          <w:ilvl w:val="1"/>
          <w:numId w:val="2"/>
        </w:numPr>
        <w:rPr>
          <w:b/>
          <w:sz w:val="24"/>
          <w:u w:val="single"/>
        </w:rPr>
      </w:pPr>
      <w:r>
        <w:rPr>
          <w:b/>
          <w:sz w:val="24"/>
          <w:u w:val="single"/>
        </w:rPr>
        <w:t>Suivi viro d’un sujet infecté VIH</w:t>
      </w:r>
      <w:r w:rsidR="00476497">
        <w:rPr>
          <w:b/>
          <w:sz w:val="24"/>
          <w:u w:val="single"/>
        </w:rPr>
        <w:t xml:space="preserve"> et t</w:t>
      </w:r>
      <w:r w:rsidR="000E4E4C">
        <w:rPr>
          <w:b/>
          <w:sz w:val="24"/>
          <w:u w:val="single"/>
        </w:rPr>
        <w:t>raitement</w:t>
      </w:r>
    </w:p>
    <w:p w:rsidR="00EF186A" w:rsidRDefault="000E4E4C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 w:rsidRPr="000E4E4C">
        <w:t xml:space="preserve">Le suivi est assuré par la </w:t>
      </w:r>
      <w:r w:rsidRPr="00645049">
        <w:rPr>
          <w:u w:val="single"/>
        </w:rPr>
        <w:t>charge virale</w:t>
      </w:r>
      <w:r w:rsidRPr="000E4E4C">
        <w:t xml:space="preserve"> (CV), qui est un bon marqueur de la réplication du virus.</w:t>
      </w:r>
    </w:p>
    <w:p w:rsidR="00645049" w:rsidRDefault="00645049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>Il ne faut pas commencer trop tôt le ttt pr des pb de résistance (test génotypique de résistance le + tôt possible lors primo-inf°), mais pas trop tard (avt que le taux de CD4 ne soit trop bas).</w:t>
      </w:r>
    </w:p>
    <w:p w:rsidR="00645049" w:rsidRDefault="00645049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 xml:space="preserve">Le pb est que </w:t>
      </w:r>
      <w:r w:rsidRPr="00681225">
        <w:rPr>
          <w:u w:val="single"/>
        </w:rPr>
        <w:t>ce virus mute bcp</w:t>
      </w:r>
      <w:r>
        <w:t xml:space="preserve"> car la RT ne corrige pas ses erreurs ; ça entraîne des résistances aux ttt. La </w:t>
      </w:r>
      <w:r w:rsidRPr="00681225">
        <w:rPr>
          <w:u w:val="single"/>
        </w:rPr>
        <w:t>pression de sélection</w:t>
      </w:r>
      <w:r>
        <w:t xml:space="preserve"> des médicaments permet l’émergence de </w:t>
      </w:r>
      <w:r w:rsidRPr="00681225">
        <w:rPr>
          <w:u w:val="single"/>
        </w:rPr>
        <w:t>mutants résistants</w:t>
      </w:r>
      <w:r>
        <w:t>.</w:t>
      </w:r>
    </w:p>
    <w:p w:rsidR="00645049" w:rsidRPr="000E4E4C" w:rsidRDefault="00645049" w:rsidP="005B25EF">
      <w:pPr>
        <w:pStyle w:val="Paragraphedeliste"/>
        <w:numPr>
          <w:ilvl w:val="2"/>
          <w:numId w:val="2"/>
        </w:numPr>
        <w:ind w:left="1560" w:hanging="288"/>
        <w:jc w:val="both"/>
      </w:pPr>
      <w:r>
        <w:t xml:space="preserve">Quand la CV du patient remonte malgré le ttt, on refait un </w:t>
      </w:r>
      <w:r w:rsidRPr="00681225">
        <w:rPr>
          <w:u w:val="single"/>
        </w:rPr>
        <w:t>test de résistance génotypique</w:t>
      </w:r>
      <w:r>
        <w:t> : RT-PCR et comparaison de la séquence obtenue</w:t>
      </w:r>
      <w:r w:rsidR="00B909E0">
        <w:t xml:space="preserve"> avec des références, afin de repérer les éventuelles mutations répertoriées comme associées à des résistances.</w:t>
      </w:r>
      <w:r w:rsidR="00FF3D5F">
        <w:t xml:space="preserve"> Ceci permet d’</w:t>
      </w:r>
      <w:r w:rsidR="00FF3D5F" w:rsidRPr="00681225">
        <w:rPr>
          <w:u w:val="single"/>
        </w:rPr>
        <w:t>adapter le ttt</w:t>
      </w:r>
      <w:r w:rsidR="00FF3D5F">
        <w:t xml:space="preserve"> au patient.</w:t>
      </w:r>
    </w:p>
    <w:sectPr w:rsidR="00645049" w:rsidRPr="000E4E4C" w:rsidSect="00880F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284" w:header="142" w:footer="26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0E4" w:rsidRDefault="003950E4" w:rsidP="00DE0714">
      <w:pPr>
        <w:spacing w:before="0" w:after="0"/>
      </w:pPr>
      <w:r>
        <w:separator/>
      </w:r>
    </w:p>
  </w:endnote>
  <w:endnote w:type="continuationSeparator" w:id="0">
    <w:p w:rsidR="003950E4" w:rsidRDefault="003950E4" w:rsidP="00DE071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F28" w:rsidRPr="00F0612D" w:rsidRDefault="00F0612D" w:rsidP="00880F28">
    <w:pPr>
      <w:pStyle w:val="Pieddepage"/>
      <w:jc w:val="right"/>
      <w:rPr>
        <w:i/>
      </w:rPr>
    </w:pPr>
    <w:r w:rsidRPr="00F0612D">
      <w:rPr>
        <w:i/>
      </w:rPr>
      <w:t xml:space="preserve">Page </w:t>
    </w:r>
    <w:r w:rsidR="00880F28" w:rsidRPr="00F0612D">
      <w:rPr>
        <w:b/>
        <w:i/>
      </w:rPr>
      <w:t>2</w:t>
    </w:r>
    <w:r w:rsidR="00880F28" w:rsidRPr="00F0612D">
      <w:rPr>
        <w:i/>
      </w:rPr>
      <w:t>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182067192"/>
      <w:docPartObj>
        <w:docPartGallery w:val="Page Numbers (Bottom of Page)"/>
        <w:docPartUnique/>
      </w:docPartObj>
    </w:sdtPr>
    <w:sdtContent>
      <w:p w:rsidR="0044434D" w:rsidRPr="00F0612D" w:rsidRDefault="00F0612D" w:rsidP="00880F28">
        <w:pPr>
          <w:pStyle w:val="Pieddepage"/>
          <w:jc w:val="right"/>
          <w:rPr>
            <w:i/>
          </w:rPr>
        </w:pPr>
        <w:r w:rsidRPr="00F0612D">
          <w:rPr>
            <w:i/>
          </w:rPr>
          <w:t>Page</w:t>
        </w:r>
        <w:r w:rsidRPr="00F0612D">
          <w:rPr>
            <w:b/>
            <w:i/>
          </w:rPr>
          <w:t xml:space="preserve"> </w:t>
        </w:r>
        <w:r w:rsidR="007C6656" w:rsidRPr="00F0612D">
          <w:rPr>
            <w:b/>
            <w:i/>
          </w:rPr>
          <w:fldChar w:fldCharType="begin"/>
        </w:r>
        <w:r w:rsidR="00880F28" w:rsidRPr="00F0612D">
          <w:rPr>
            <w:b/>
            <w:i/>
          </w:rPr>
          <w:instrText xml:space="preserve"> PAGE   \* MERGEFORMAT </w:instrText>
        </w:r>
        <w:r w:rsidR="007C6656" w:rsidRPr="00F0612D">
          <w:rPr>
            <w:b/>
            <w:i/>
          </w:rPr>
          <w:fldChar w:fldCharType="separate"/>
        </w:r>
        <w:r>
          <w:rPr>
            <w:b/>
            <w:i/>
            <w:noProof/>
          </w:rPr>
          <w:t>1</w:t>
        </w:r>
        <w:r w:rsidR="007C6656" w:rsidRPr="00F0612D">
          <w:rPr>
            <w:b/>
            <w:i/>
          </w:rPr>
          <w:fldChar w:fldCharType="end"/>
        </w:r>
        <w:r w:rsidR="00880F28" w:rsidRPr="00F0612D">
          <w:rPr>
            <w:i/>
          </w:rPr>
          <w:t>/2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0E4" w:rsidRDefault="003950E4" w:rsidP="00DE0714">
      <w:pPr>
        <w:spacing w:before="0" w:after="0"/>
      </w:pPr>
      <w:r>
        <w:separator/>
      </w:r>
    </w:p>
  </w:footnote>
  <w:footnote w:type="continuationSeparator" w:id="0">
    <w:p w:rsidR="003950E4" w:rsidRDefault="003950E4" w:rsidP="00DE0714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E6" w:rsidRDefault="000A49E6" w:rsidP="00DE0714">
    <w:pPr>
      <w:pStyle w:val="En-tte"/>
      <w:ind w:left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9E6" w:rsidRDefault="000A49E6" w:rsidP="008D4457">
    <w:pPr>
      <w:pStyle w:val="En-tte"/>
    </w:pPr>
    <w:r w:rsidRPr="00D5687E">
      <w:rPr>
        <w:rFonts w:ascii="Comic Sans MS" w:hAnsi="Comic Sans MS"/>
      </w:rPr>
      <w:t>Virologie ~</w:t>
    </w:r>
    <w:r>
      <w:ptab w:relativeTo="margin" w:alignment="center" w:leader="none"/>
    </w:r>
    <w:r>
      <w:rPr>
        <w:rFonts w:ascii="Arial Black" w:hAnsi="Arial Black"/>
        <w:color w:val="C00000"/>
        <w:sz w:val="40"/>
        <w:szCs w:val="30"/>
      </w:rPr>
      <w:t xml:space="preserve">Le V.I.H. 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" w:char="F08E"/>
    </w:r>
  </w:p>
  <w:p w:rsidR="000A49E6" w:rsidRDefault="000A49E6" w:rsidP="008D4457">
    <w:pPr>
      <w:pStyle w:val="En-tte"/>
      <w:tabs>
        <w:tab w:val="left" w:pos="3402"/>
        <w:tab w:val="right" w:pos="10466"/>
      </w:tabs>
      <w:rPr>
        <w:sz w:val="20"/>
      </w:rPr>
    </w:pPr>
    <w:r>
      <w:rPr>
        <w:sz w:val="20"/>
      </w:rPr>
      <w:tab/>
    </w:r>
    <w:r>
      <w:rPr>
        <w:sz w:val="20"/>
      </w:rPr>
      <w:tab/>
    </w:r>
    <w:r w:rsidRPr="00CB75FA">
      <w:rPr>
        <w:b/>
        <w:color w:val="C00000"/>
      </w:rPr>
      <w:t>Virus de l’Immunodéficience Humaine</w:t>
    </w:r>
    <w:r>
      <w:rPr>
        <w:sz w:val="20"/>
      </w:rPr>
      <w:tab/>
    </w:r>
    <w:r>
      <w:rPr>
        <w:sz w:val="20"/>
      </w:rPr>
      <w:tab/>
    </w:r>
    <w:r w:rsidR="0044434D">
      <w:rPr>
        <w:sz w:val="20"/>
      </w:rPr>
      <w:t xml:space="preserve">              </w:t>
    </w:r>
    <w:r w:rsidRPr="009A7E38">
      <w:rPr>
        <w:sz w:val="20"/>
      </w:rPr>
      <w:t xml:space="preserve">(ronéos </w:t>
    </w:r>
    <w:r>
      <w:rPr>
        <w:sz w:val="20"/>
      </w:rPr>
      <w:t>3 et 4</w:t>
    </w:r>
    <w:r w:rsidRPr="009A7E38">
      <w:rPr>
        <w:sz w:val="20"/>
      </w:rPr>
      <w:t>)</w:t>
    </w:r>
  </w:p>
  <w:p w:rsidR="000A49E6" w:rsidRDefault="000A49E6" w:rsidP="008D4457">
    <w:pPr>
      <w:pStyle w:val="En-tte"/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77664"/>
    <w:multiLevelType w:val="hybridMultilevel"/>
    <w:tmpl w:val="E7DEBD68"/>
    <w:lvl w:ilvl="0" w:tplc="813A02E0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440" w:hanging="360"/>
      </w:pPr>
    </w:lvl>
    <w:lvl w:ilvl="2" w:tplc="040C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95E01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/>
        <w:color w:val="0070C0"/>
      </w:rPr>
    </w:lvl>
    <w:lvl w:ilvl="4" w:tplc="040C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DE0714"/>
    <w:rsid w:val="00010C26"/>
    <w:rsid w:val="00020E8F"/>
    <w:rsid w:val="000A49E6"/>
    <w:rsid w:val="000A74A2"/>
    <w:rsid w:val="000B1648"/>
    <w:rsid w:val="000D1B00"/>
    <w:rsid w:val="000E4E4C"/>
    <w:rsid w:val="00106776"/>
    <w:rsid w:val="001133CD"/>
    <w:rsid w:val="00120791"/>
    <w:rsid w:val="00125228"/>
    <w:rsid w:val="00136582"/>
    <w:rsid w:val="00156602"/>
    <w:rsid w:val="00171542"/>
    <w:rsid w:val="001B4B62"/>
    <w:rsid w:val="001D60F5"/>
    <w:rsid w:val="001F5C21"/>
    <w:rsid w:val="002757FC"/>
    <w:rsid w:val="002D4104"/>
    <w:rsid w:val="002E6E35"/>
    <w:rsid w:val="00300087"/>
    <w:rsid w:val="00333C36"/>
    <w:rsid w:val="00356D4F"/>
    <w:rsid w:val="003667C5"/>
    <w:rsid w:val="003950E4"/>
    <w:rsid w:val="003A5481"/>
    <w:rsid w:val="003C047E"/>
    <w:rsid w:val="003C1DCD"/>
    <w:rsid w:val="0044434D"/>
    <w:rsid w:val="0045596E"/>
    <w:rsid w:val="00457215"/>
    <w:rsid w:val="004711F7"/>
    <w:rsid w:val="00476497"/>
    <w:rsid w:val="004941E2"/>
    <w:rsid w:val="004B1887"/>
    <w:rsid w:val="004C4063"/>
    <w:rsid w:val="004D5E12"/>
    <w:rsid w:val="004D700C"/>
    <w:rsid w:val="00536707"/>
    <w:rsid w:val="00543726"/>
    <w:rsid w:val="00553259"/>
    <w:rsid w:val="00571BBF"/>
    <w:rsid w:val="005A06DA"/>
    <w:rsid w:val="005B25EF"/>
    <w:rsid w:val="00602778"/>
    <w:rsid w:val="00602A14"/>
    <w:rsid w:val="006129CD"/>
    <w:rsid w:val="00645049"/>
    <w:rsid w:val="00645C81"/>
    <w:rsid w:val="00681225"/>
    <w:rsid w:val="006C45F6"/>
    <w:rsid w:val="006D18C0"/>
    <w:rsid w:val="006D38EF"/>
    <w:rsid w:val="007C6656"/>
    <w:rsid w:val="007E7DD8"/>
    <w:rsid w:val="0081740B"/>
    <w:rsid w:val="008250F8"/>
    <w:rsid w:val="008769A3"/>
    <w:rsid w:val="008774E5"/>
    <w:rsid w:val="00880F28"/>
    <w:rsid w:val="008D08F1"/>
    <w:rsid w:val="008D4457"/>
    <w:rsid w:val="008D573F"/>
    <w:rsid w:val="008D6043"/>
    <w:rsid w:val="00974AA7"/>
    <w:rsid w:val="009C522E"/>
    <w:rsid w:val="00A00488"/>
    <w:rsid w:val="00A07A31"/>
    <w:rsid w:val="00A20877"/>
    <w:rsid w:val="00A25A6C"/>
    <w:rsid w:val="00A44193"/>
    <w:rsid w:val="00B909E0"/>
    <w:rsid w:val="00B910CE"/>
    <w:rsid w:val="00BB233F"/>
    <w:rsid w:val="00BB7616"/>
    <w:rsid w:val="00BF3933"/>
    <w:rsid w:val="00C014CC"/>
    <w:rsid w:val="00C02BE0"/>
    <w:rsid w:val="00C23D38"/>
    <w:rsid w:val="00C66097"/>
    <w:rsid w:val="00C8061B"/>
    <w:rsid w:val="00CB75FA"/>
    <w:rsid w:val="00CC02DB"/>
    <w:rsid w:val="00CD418B"/>
    <w:rsid w:val="00CE2B27"/>
    <w:rsid w:val="00CF1A84"/>
    <w:rsid w:val="00D15168"/>
    <w:rsid w:val="00D6030F"/>
    <w:rsid w:val="00DD65CA"/>
    <w:rsid w:val="00DE0714"/>
    <w:rsid w:val="00E00770"/>
    <w:rsid w:val="00E0238A"/>
    <w:rsid w:val="00E26D19"/>
    <w:rsid w:val="00E54754"/>
    <w:rsid w:val="00E84568"/>
    <w:rsid w:val="00EA19F4"/>
    <w:rsid w:val="00EA33F4"/>
    <w:rsid w:val="00EB2FA9"/>
    <w:rsid w:val="00EB7997"/>
    <w:rsid w:val="00ED0D82"/>
    <w:rsid w:val="00EF186A"/>
    <w:rsid w:val="00F0612D"/>
    <w:rsid w:val="00F137A2"/>
    <w:rsid w:val="00F450CB"/>
    <w:rsid w:val="00F46218"/>
    <w:rsid w:val="00F66DDC"/>
    <w:rsid w:val="00F90F73"/>
    <w:rsid w:val="00FF3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DE0714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DE0714"/>
  </w:style>
  <w:style w:type="paragraph" w:styleId="Pieddepage">
    <w:name w:val="footer"/>
    <w:basedOn w:val="Normal"/>
    <w:link w:val="PieddepageCar"/>
    <w:uiPriority w:val="99"/>
    <w:unhideWhenUsed/>
    <w:rsid w:val="00DE0714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DE0714"/>
  </w:style>
  <w:style w:type="paragraph" w:styleId="Paragraphedeliste">
    <w:name w:val="List Paragraph"/>
    <w:basedOn w:val="Normal"/>
    <w:uiPriority w:val="34"/>
    <w:qFormat/>
    <w:rsid w:val="001566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C047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04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F02D-812A-488B-B77D-0EB32BBF6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1277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4</cp:revision>
  <dcterms:created xsi:type="dcterms:W3CDTF">2010-01-27T15:22:00Z</dcterms:created>
  <dcterms:modified xsi:type="dcterms:W3CDTF">2010-01-27T15:30:00Z</dcterms:modified>
</cp:coreProperties>
</file>