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56D" w:rsidRPr="003D4849" w:rsidRDefault="00511F54" w:rsidP="003D484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4849">
        <w:rPr>
          <w:rFonts w:ascii="Times New Roman" w:hAnsi="Times New Roman" w:cs="Times New Roman"/>
          <w:b/>
          <w:sz w:val="32"/>
          <w:szCs w:val="32"/>
        </w:rPr>
        <w:t>Cas clinique IRA n°2</w:t>
      </w:r>
    </w:p>
    <w:p w:rsidR="00C677AC" w:rsidRPr="003D4849" w:rsidRDefault="00C677AC" w:rsidP="003D484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11F54" w:rsidRPr="00511F54" w:rsidRDefault="00511F54" w:rsidP="00C677AC">
      <w:pPr>
        <w:spacing w:after="0"/>
        <w:jc w:val="both"/>
        <w:rPr>
          <w:rFonts w:ascii="Times New Roman" w:hAnsi="Times New Roman" w:cs="Times New Roman"/>
        </w:rPr>
      </w:pPr>
      <w:r w:rsidRPr="00511F54">
        <w:rPr>
          <w:rFonts w:ascii="Times New Roman" w:hAnsi="Times New Roman" w:cs="Times New Roman"/>
        </w:rPr>
        <w:t>1/ La rétention aigüe d’urine se produit dans deux cas :</w:t>
      </w:r>
    </w:p>
    <w:p w:rsidR="00511F54" w:rsidRDefault="0010156D" w:rsidP="00C677AC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</w:t>
      </w:r>
      <w:r w:rsidR="00511F54" w:rsidRPr="00511F54">
        <w:rPr>
          <w:rFonts w:ascii="Times New Roman" w:hAnsi="Times New Roman" w:cs="Times New Roman"/>
        </w:rPr>
        <w:t>bstacle sus-vésical</w:t>
      </w:r>
      <w:r>
        <w:rPr>
          <w:rFonts w:ascii="Times New Roman" w:hAnsi="Times New Roman" w:cs="Times New Roman"/>
        </w:rPr>
        <w:t xml:space="preserve"> (on aura alors une dilatation des uretères à l’échographie)</w:t>
      </w:r>
    </w:p>
    <w:p w:rsidR="0010156D" w:rsidRDefault="0010156D" w:rsidP="00C677AC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-Obstacle sous-vésical : un globe sera palpable + matité à la percussion + urine drainable par sondage vésical.</w:t>
      </w:r>
    </w:p>
    <w:p w:rsidR="00434D95" w:rsidRDefault="0010156D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 ici le sondage vésical ne ramène pas d’urine</w:t>
      </w:r>
      <w:r w:rsidR="00455198">
        <w:rPr>
          <w:rFonts w:ascii="Times New Roman" w:hAnsi="Times New Roman" w:cs="Times New Roman"/>
        </w:rPr>
        <w:t xml:space="preserve"> =&gt; plutôt en faveur d’une anurie. </w:t>
      </w:r>
    </w:p>
    <w:p w:rsidR="0010156D" w:rsidRDefault="00455198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Mais il reste à réaliser une échographie pour écarter un obstacle sus-vésical.</w:t>
      </w:r>
    </w:p>
    <w:p w:rsidR="00455198" w:rsidRDefault="00455198" w:rsidP="00C677AC">
      <w:pPr>
        <w:spacing w:after="0"/>
        <w:jc w:val="both"/>
        <w:rPr>
          <w:rFonts w:ascii="Times New Roman" w:hAnsi="Times New Roman" w:cs="Times New Roman"/>
        </w:rPr>
      </w:pPr>
    </w:p>
    <w:p w:rsidR="00434D95" w:rsidRDefault="00455198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2/ S’il s’agit d’une anurie cela écarte le diagnostic d’insuffisance rénale aigüe obstructive. </w:t>
      </w:r>
    </w:p>
    <w:p w:rsidR="00C75CFD" w:rsidRDefault="00455198" w:rsidP="00C75CFD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D’autr</w:t>
      </w:r>
      <w:r w:rsidR="00434D95">
        <w:rPr>
          <w:rFonts w:ascii="Times New Roman" w:hAnsi="Times New Roman" w:cs="Times New Roman"/>
        </w:rPr>
        <w:t>e part, on a en l’occurrence</w:t>
      </w:r>
      <w:r>
        <w:rPr>
          <w:rFonts w:ascii="Times New Roman" w:hAnsi="Times New Roman" w:cs="Times New Roman"/>
        </w:rPr>
        <w:t xml:space="preserve"> des reins de taille normale (échographie rénale normale) +  une élévation récente de la créatinémie (au dessus de 110 µmol/L</w:t>
      </w:r>
      <w:r w:rsidR="00434D95">
        <w:rPr>
          <w:rFonts w:ascii="Times New Roman" w:hAnsi="Times New Roman" w:cs="Times New Roman"/>
        </w:rPr>
        <w:t>, ici</w:t>
      </w:r>
      <w:r w:rsidR="006447DC">
        <w:rPr>
          <w:rFonts w:ascii="Times New Roman" w:hAnsi="Times New Roman" w:cs="Times New Roman"/>
        </w:rPr>
        <w:t xml:space="preserve"> à 310 µmol/L avec au dernier bilan une créatinémie normale</w:t>
      </w:r>
      <w:r>
        <w:rPr>
          <w:rFonts w:ascii="Times New Roman" w:hAnsi="Times New Roman" w:cs="Times New Roman"/>
        </w:rPr>
        <w:t>)</w:t>
      </w:r>
      <w:r w:rsidR="006447DC">
        <w:rPr>
          <w:rFonts w:ascii="Times New Roman" w:hAnsi="Times New Roman" w:cs="Times New Roman"/>
        </w:rPr>
        <w:t xml:space="preserve">. Cela est plus en faveur d’une insuffisance rénale aiguë. </w:t>
      </w:r>
    </w:p>
    <w:p w:rsidR="0010156D" w:rsidRDefault="006447DC" w:rsidP="00C75CFD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types d’insuffisance rénale aigüe pouvant causer une anurie </w:t>
      </w:r>
      <w:r w:rsidR="00C75CFD">
        <w:rPr>
          <w:rFonts w:ascii="Times New Roman" w:hAnsi="Times New Roman" w:cs="Times New Roman"/>
        </w:rPr>
        <w:t xml:space="preserve">sont </w:t>
      </w:r>
      <w:r>
        <w:rPr>
          <w:rFonts w:ascii="Times New Roman" w:hAnsi="Times New Roman" w:cs="Times New Roman"/>
        </w:rPr>
        <w:t>:</w:t>
      </w:r>
    </w:p>
    <w:p w:rsidR="00267495" w:rsidRDefault="00267495" w:rsidP="00B8491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-insuffisance rénale aigüe organique : on est </w:t>
      </w:r>
      <w:r w:rsidR="00C677AC">
        <w:rPr>
          <w:rFonts w:ascii="Times New Roman" w:hAnsi="Times New Roman" w:cs="Times New Roman"/>
        </w:rPr>
        <w:t xml:space="preserve">probablement </w:t>
      </w:r>
      <w:r>
        <w:rPr>
          <w:rFonts w:ascii="Times New Roman" w:hAnsi="Times New Roman" w:cs="Times New Roman"/>
        </w:rPr>
        <w:t>dans un cas de rhabdomyolyse traumatique ayant pu causer une nécrose tubulaire aigüe (un des types d’IRA) avec hypocalcémie (cas d’IRA avec hypocalcémie).</w:t>
      </w:r>
      <w:r w:rsidR="00B84919">
        <w:rPr>
          <w:rFonts w:ascii="Times New Roman" w:hAnsi="Times New Roman" w:cs="Times New Roman"/>
        </w:rPr>
        <w:t xml:space="preserve"> D’autre part le rapport Urée/Créatine le lendemain (19,7 x 1000 /310) est  &lt; à 100, ce qui va plutôt dans le sens d’une cause organique.</w:t>
      </w:r>
    </w:p>
    <w:p w:rsidR="006447DC" w:rsidRDefault="006447DC" w:rsidP="00C677AC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-insuffisance rénale aigüe fonctionnelle surajoutée </w:t>
      </w:r>
      <w:r w:rsidR="002167B2">
        <w:rPr>
          <w:rFonts w:ascii="Times New Roman" w:hAnsi="Times New Roman" w:cs="Times New Roman"/>
          <w:color w:val="FF0000"/>
        </w:rPr>
        <w:t xml:space="preserve">à une IRA organique </w:t>
      </w:r>
      <w:r>
        <w:rPr>
          <w:rFonts w:ascii="Times New Roman" w:hAnsi="Times New Roman" w:cs="Times New Roman"/>
        </w:rPr>
        <w:t>a</w:t>
      </w:r>
      <w:r w:rsidR="00C75CFD">
        <w:rPr>
          <w:rFonts w:ascii="Times New Roman" w:hAnsi="Times New Roman" w:cs="Times New Roman"/>
        </w:rPr>
        <w:t>vec h</w:t>
      </w:r>
      <w:r w:rsidR="00434D95">
        <w:rPr>
          <w:rFonts w:ascii="Times New Roman" w:hAnsi="Times New Roman" w:cs="Times New Roman"/>
        </w:rPr>
        <w:t>émoconcentration</w:t>
      </w:r>
      <w:r w:rsidR="00267495">
        <w:rPr>
          <w:rFonts w:ascii="Times New Roman" w:hAnsi="Times New Roman" w:cs="Times New Roman"/>
        </w:rPr>
        <w:t>.</w:t>
      </w:r>
    </w:p>
    <w:p w:rsidR="006447DC" w:rsidRDefault="006447DC" w:rsidP="00C677AC">
      <w:pPr>
        <w:spacing w:after="0"/>
        <w:jc w:val="both"/>
        <w:rPr>
          <w:rFonts w:ascii="Times New Roman" w:hAnsi="Times New Roman" w:cs="Times New Roman"/>
        </w:rPr>
      </w:pPr>
    </w:p>
    <w:p w:rsidR="00267495" w:rsidRDefault="00267495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l’on réalisait une PBR (ponction biopsie rénale) on pourrait notamment observer une nécrose tubulaire</w:t>
      </w:r>
      <w:r w:rsidR="00C75CFD">
        <w:rPr>
          <w:rFonts w:ascii="Times New Roman" w:hAnsi="Times New Roman" w:cs="Times New Roman"/>
        </w:rPr>
        <w:t xml:space="preserve"> (lésion parenchymateuse la plus fréquente causant une IRA).</w:t>
      </w:r>
    </w:p>
    <w:p w:rsidR="00267495" w:rsidRDefault="00267495" w:rsidP="00C677AC">
      <w:pPr>
        <w:spacing w:after="0"/>
        <w:jc w:val="both"/>
        <w:rPr>
          <w:rFonts w:ascii="Times New Roman" w:hAnsi="Times New Roman" w:cs="Times New Roman"/>
        </w:rPr>
      </w:pPr>
    </w:p>
    <w:p w:rsidR="00267495" w:rsidRDefault="00F0449E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3.35pt;margin-top:1.15pt;width:203.05pt;height:105.25pt;z-index:251660288;mso-width-relative:margin;mso-height-relative:margin" strokecolor="white [3212]">
            <v:textbox style="mso-next-textbox:#_x0000_s1027">
              <w:txbxContent>
                <w:p w:rsidR="00F60D65" w:rsidRPr="00C75CFD" w:rsidRDefault="00F60D65">
                  <w:pPr>
                    <w:rPr>
                      <w:color w:val="FF0000"/>
                    </w:rPr>
                  </w:pPr>
                  <w:r w:rsidRPr="00C75CFD">
                    <w:rPr>
                      <w:color w:val="FF0000"/>
                    </w:rPr>
                    <w:t>?</w:t>
                  </w:r>
                  <w:r w:rsidR="00C75CFD" w:rsidRPr="00C75CFD">
                    <w:rPr>
                      <w:color w:val="FF0000"/>
                    </w:rPr>
                    <w:t xml:space="preserve"> (Ricci g besoin  de tes explications ! La NTA ne donne -t-elle  pas une protéinurie de faible abondance (voire pas de protéinurie) plutôt et l’hématurie n’est-elle pas plus visible dans les  GNites ou NTIC)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fr-FR"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26" type="#_x0000_t86" style="position:absolute;left:0;text-align:left;margin-left:317.6pt;margin-top:5.4pt;width:6pt;height:18pt;z-index:251658240"/>
        </w:pict>
      </w:r>
      <w:r w:rsidR="00267495">
        <w:rPr>
          <w:rFonts w:ascii="Times New Roman" w:hAnsi="Times New Roman" w:cs="Times New Roman"/>
        </w:rPr>
        <w:t>3/</w:t>
      </w:r>
      <w:r w:rsidR="00267495" w:rsidRPr="00267495">
        <w:rPr>
          <w:rFonts w:ascii="Times New Roman" w:hAnsi="Times New Roman" w:cs="Times New Roman"/>
          <w:u w:val="single"/>
        </w:rPr>
        <w:t>BU</w:t>
      </w:r>
      <w:r w:rsidR="00267495">
        <w:rPr>
          <w:rFonts w:ascii="Times New Roman" w:hAnsi="Times New Roman" w:cs="Times New Roman"/>
        </w:rPr>
        <w:t> : Elle serait positive révélant une hématurie et une protéinurie.</w:t>
      </w:r>
    </w:p>
    <w:p w:rsidR="00267495" w:rsidRDefault="00267495" w:rsidP="00C677AC">
      <w:pPr>
        <w:spacing w:after="0"/>
        <w:jc w:val="both"/>
        <w:rPr>
          <w:rFonts w:ascii="Times New Roman" w:hAnsi="Times New Roman" w:cs="Times New Roman"/>
        </w:rPr>
      </w:pPr>
      <w:r w:rsidRPr="00267495">
        <w:rPr>
          <w:rFonts w:ascii="Times New Roman" w:hAnsi="Times New Roman" w:cs="Times New Roman"/>
          <w:u w:val="single"/>
        </w:rPr>
        <w:t>ECBU</w:t>
      </w:r>
      <w:r>
        <w:rPr>
          <w:rFonts w:ascii="Times New Roman" w:hAnsi="Times New Roman" w:cs="Times New Roman"/>
        </w:rPr>
        <w:t xml:space="preserve"> négative</w:t>
      </w:r>
      <w:r w:rsidR="002167B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fausse réaction pour le sang.</w:t>
      </w:r>
    </w:p>
    <w:p w:rsidR="00267495" w:rsidRDefault="00267495" w:rsidP="00C677AC">
      <w:pPr>
        <w:spacing w:after="0"/>
        <w:jc w:val="both"/>
        <w:rPr>
          <w:rFonts w:ascii="Times New Roman" w:hAnsi="Times New Roman" w:cs="Times New Roman"/>
        </w:rPr>
      </w:pPr>
    </w:p>
    <w:p w:rsidR="00C75CFD" w:rsidRDefault="00C75CFD" w:rsidP="00C677AC">
      <w:pPr>
        <w:spacing w:after="0"/>
        <w:jc w:val="both"/>
        <w:rPr>
          <w:rFonts w:ascii="Times New Roman" w:hAnsi="Times New Roman" w:cs="Times New Roman"/>
        </w:rPr>
      </w:pPr>
    </w:p>
    <w:p w:rsidR="00C75CFD" w:rsidRDefault="00C75CFD" w:rsidP="00C677AC">
      <w:pPr>
        <w:spacing w:after="0"/>
        <w:jc w:val="both"/>
        <w:rPr>
          <w:rFonts w:ascii="Times New Roman" w:hAnsi="Times New Roman" w:cs="Times New Roman"/>
        </w:rPr>
      </w:pPr>
    </w:p>
    <w:p w:rsidR="00C75CFD" w:rsidRDefault="00C75CFD" w:rsidP="00C677AC">
      <w:pPr>
        <w:spacing w:after="0"/>
        <w:jc w:val="both"/>
        <w:rPr>
          <w:rFonts w:ascii="Times New Roman" w:hAnsi="Times New Roman" w:cs="Times New Roman"/>
        </w:rPr>
      </w:pPr>
    </w:p>
    <w:p w:rsidR="00C75CFD" w:rsidRDefault="00C75CFD" w:rsidP="00C677AC">
      <w:pPr>
        <w:spacing w:after="0"/>
        <w:jc w:val="both"/>
        <w:rPr>
          <w:rFonts w:ascii="Times New Roman" w:hAnsi="Times New Roman" w:cs="Times New Roman"/>
        </w:rPr>
      </w:pPr>
    </w:p>
    <w:p w:rsidR="00C75CFD" w:rsidRDefault="00C75CFD" w:rsidP="00C677AC">
      <w:pPr>
        <w:spacing w:after="0"/>
        <w:jc w:val="both"/>
        <w:rPr>
          <w:rFonts w:ascii="Times New Roman" w:hAnsi="Times New Roman" w:cs="Times New Roman"/>
        </w:rPr>
      </w:pPr>
    </w:p>
    <w:p w:rsidR="00267495" w:rsidRDefault="00267495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</w:t>
      </w:r>
      <w:r w:rsidR="00C677AC">
        <w:rPr>
          <w:rFonts w:ascii="Times New Roman" w:hAnsi="Times New Roman" w:cs="Times New Roman"/>
        </w:rPr>
        <w:t>Dosage des CPK pour confirmer le diagnostic de rhabdomyolyse (isoenzyme CPK MM prédominant dans la rhabdomyolyse ; MB pour l’IDM ; BB pour les AVC).</w:t>
      </w:r>
    </w:p>
    <w:p w:rsidR="00C677AC" w:rsidRDefault="00C677AC" w:rsidP="00C677AC">
      <w:pPr>
        <w:spacing w:after="0"/>
        <w:jc w:val="both"/>
        <w:rPr>
          <w:rFonts w:ascii="Times New Roman" w:hAnsi="Times New Roman" w:cs="Times New Roman"/>
        </w:rPr>
      </w:pPr>
    </w:p>
    <w:p w:rsidR="00C677AC" w:rsidRDefault="00C677AC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</w:t>
      </w:r>
      <w:r w:rsidR="00C75CF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Kaliémie (7,5 mmol/L ; Normale entre 3, 5 et 5,0 mmol/L) très élevée par lyse des cellules musculaires (rhabdomyolyse)</w:t>
      </w:r>
      <w:r w:rsidR="00C75CFD">
        <w:rPr>
          <w:rFonts w:ascii="Times New Roman" w:hAnsi="Times New Roman" w:cs="Times New Roman"/>
        </w:rPr>
        <w:t>.</w:t>
      </w:r>
    </w:p>
    <w:p w:rsidR="00C677AC" w:rsidRDefault="00C75CFD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677AC">
        <w:rPr>
          <w:rFonts w:ascii="Times New Roman" w:hAnsi="Times New Roman" w:cs="Times New Roman"/>
        </w:rPr>
        <w:t>Phosphorémie élévée (2,9 mmol/L ; Normale entre 0,8 et 1, 3 mmol/L) qui provient également de la lyse des myocytes.</w:t>
      </w:r>
    </w:p>
    <w:p w:rsidR="00C01F0D" w:rsidRDefault="00C75CFD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677AC">
        <w:rPr>
          <w:rFonts w:ascii="Times New Roman" w:hAnsi="Times New Roman" w:cs="Times New Roman"/>
        </w:rPr>
        <w:t>Calcémie basse (2, 15 mmol/L ; Normale :</w:t>
      </w:r>
      <w:r w:rsidR="00681292">
        <w:rPr>
          <w:rFonts w:ascii="Times New Roman" w:hAnsi="Times New Roman" w:cs="Times New Roman"/>
        </w:rPr>
        <w:t xml:space="preserve"> entre 2,25 et 2,55 mmol/L). D’autre part, les protides sont augmentées dans le sang (protidémie : 81 g/L</w:t>
      </w:r>
      <w:r w:rsidR="0049502A">
        <w:rPr>
          <w:rFonts w:ascii="Times New Roman" w:hAnsi="Times New Roman" w:cs="Times New Roman"/>
        </w:rPr>
        <w:t>, normale entre 60 et 80</w:t>
      </w:r>
      <w:r w:rsidR="00681292">
        <w:rPr>
          <w:rFonts w:ascii="Times New Roman" w:hAnsi="Times New Roman" w:cs="Times New Roman"/>
        </w:rPr>
        <w:t>). Cela fausse la calcémie et a tendance à l’élever (car on dose à la fois</w:t>
      </w:r>
      <w:r w:rsidR="0049502A">
        <w:rPr>
          <w:rFonts w:ascii="Times New Roman" w:hAnsi="Times New Roman" w:cs="Times New Roman"/>
        </w:rPr>
        <w:t xml:space="preserve"> sa fraction diffusible et </w:t>
      </w:r>
      <w:r w:rsidR="00C10A0E">
        <w:rPr>
          <w:rFonts w:ascii="Times New Roman" w:hAnsi="Times New Roman" w:cs="Times New Roman"/>
        </w:rPr>
        <w:t xml:space="preserve">sa fraction </w:t>
      </w:r>
      <w:r w:rsidR="0049502A">
        <w:rPr>
          <w:rFonts w:ascii="Times New Roman" w:hAnsi="Times New Roman" w:cs="Times New Roman"/>
        </w:rPr>
        <w:t>non diffusible</w:t>
      </w:r>
      <w:r w:rsidR="00C677AC">
        <w:rPr>
          <w:rFonts w:ascii="Times New Roman" w:hAnsi="Times New Roman" w:cs="Times New Roman"/>
        </w:rPr>
        <w:t xml:space="preserve"> </w:t>
      </w:r>
      <w:r w:rsidR="0049502A">
        <w:rPr>
          <w:rFonts w:ascii="Times New Roman" w:hAnsi="Times New Roman" w:cs="Times New Roman"/>
        </w:rPr>
        <w:t>liée aux protéines qui est au</w:t>
      </w:r>
      <w:r w:rsidR="00C10A0E">
        <w:rPr>
          <w:rFonts w:ascii="Times New Roman" w:hAnsi="Times New Roman" w:cs="Times New Roman"/>
        </w:rPr>
        <w:t>gmentée, comme ici,  dans les situations d’hyperprotidémie).</w:t>
      </w:r>
      <w:r w:rsidR="0049502A">
        <w:rPr>
          <w:rFonts w:ascii="Times New Roman" w:hAnsi="Times New Roman" w:cs="Times New Roman"/>
        </w:rPr>
        <w:t xml:space="preserve"> On doit donc enlever 0,1 mmol/L à la calcémie pour obtenir sa valeur réelle.</w:t>
      </w:r>
      <w:r w:rsidR="00C01F0D">
        <w:rPr>
          <w:rFonts w:ascii="Times New Roman" w:hAnsi="Times New Roman" w:cs="Times New Roman"/>
        </w:rPr>
        <w:t xml:space="preserve"> Elle est donc égale à 2, 05 mmol/L, ce qui est très bas. </w:t>
      </w:r>
    </w:p>
    <w:p w:rsidR="00C01F0D" w:rsidRDefault="00C01F0D" w:rsidP="00C677AC">
      <w:pPr>
        <w:spacing w:after="0"/>
        <w:jc w:val="both"/>
        <w:rPr>
          <w:rFonts w:ascii="Times New Roman" w:hAnsi="Times New Roman" w:cs="Times New Roman"/>
        </w:rPr>
      </w:pPr>
    </w:p>
    <w:p w:rsidR="00C01F0D" w:rsidRDefault="00C01F0D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 La rhabdomyolyse peut être de cause </w:t>
      </w:r>
      <w:r w:rsidR="00C10A0E">
        <w:rPr>
          <w:rFonts w:ascii="Times New Roman" w:hAnsi="Times New Roman" w:cs="Times New Roman"/>
        </w:rPr>
        <w:t>(Cf shéma Esnault)</w:t>
      </w:r>
      <w:r>
        <w:rPr>
          <w:rFonts w:ascii="Times New Roman" w:hAnsi="Times New Roman" w:cs="Times New Roman"/>
        </w:rPr>
        <w:t>:</w:t>
      </w:r>
    </w:p>
    <w:p w:rsidR="00C01F0D" w:rsidRDefault="00C01F0D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-traumatique : lors de sa chute le patient est conscient (il faut alors l’interroger sur une éventuelle impotence ? un AVC ? Une hémiplégie ? ) ou inconscient (on a trois causes de coma : métabolique (hypoglycémie chez le diabétique ou l’alcoolique), toxique (OH) et épileptique </w:t>
      </w:r>
      <w:r w:rsidRPr="00C01F0D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il faut donc l’interroger sur son éventuel</w:t>
      </w:r>
      <w:r w:rsidR="00C10A0E">
        <w:rPr>
          <w:rFonts w:ascii="Times New Roman" w:hAnsi="Times New Roman" w:cs="Times New Roman"/>
        </w:rPr>
        <w:t>le</w:t>
      </w:r>
      <w:r>
        <w:rPr>
          <w:rFonts w:ascii="Times New Roman" w:hAnsi="Times New Roman" w:cs="Times New Roman"/>
        </w:rPr>
        <w:t xml:space="preserve"> consommation d’alcool.</w:t>
      </w:r>
    </w:p>
    <w:p w:rsidR="00C01F0D" w:rsidRDefault="00C01F0D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-non traumatique</w:t>
      </w:r>
      <w:r w:rsidR="00C10A0E">
        <w:rPr>
          <w:rFonts w:ascii="Times New Roman" w:hAnsi="Times New Roman" w:cs="Times New Roman"/>
        </w:rPr>
        <w:t xml:space="preserve"> (médicaments, OH + grippe, coup de châleur).</w:t>
      </w:r>
    </w:p>
    <w:p w:rsidR="002839BF" w:rsidRDefault="002839BF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N.B. :</w:t>
      </w:r>
      <w:r w:rsidR="007778E4">
        <w:rPr>
          <w:rFonts w:ascii="Times New Roman" w:hAnsi="Times New Roman" w:cs="Times New Roman"/>
        </w:rPr>
        <w:t>Le</w:t>
      </w:r>
      <w:r w:rsidR="00C01F0D">
        <w:rPr>
          <w:rFonts w:ascii="Times New Roman" w:hAnsi="Times New Roman" w:cs="Times New Roman"/>
        </w:rPr>
        <w:t xml:space="preserve"> malaise dans une syncope sur BAV est dit à « l’emporte-pièce » (absence de prodrome,….)</w:t>
      </w:r>
    </w:p>
    <w:p w:rsidR="00B84919" w:rsidRDefault="00B84919" w:rsidP="002839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9BF">
        <w:rPr>
          <w:rFonts w:ascii="Times New Roman" w:hAnsi="Times New Roman" w:cs="Times New Roman"/>
          <w:b/>
          <w:sz w:val="28"/>
          <w:szCs w:val="28"/>
        </w:rPr>
        <w:lastRenderedPageBreak/>
        <w:t>Cas clinique IRA n°3 :</w:t>
      </w:r>
    </w:p>
    <w:p w:rsidR="00DF7D1A" w:rsidRDefault="00DF7D1A" w:rsidP="002839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D1A" w:rsidRPr="002839BF" w:rsidRDefault="00DF7D1A" w:rsidP="002839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C7A" w:rsidRDefault="00B84919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1/ </w:t>
      </w:r>
      <w:r w:rsidR="00521C7A">
        <w:rPr>
          <w:rFonts w:ascii="Times New Roman" w:hAnsi="Times New Roman" w:cs="Times New Roman"/>
        </w:rPr>
        <w:t>La cause la plus probable d’IRA est une cause organique</w:t>
      </w:r>
      <w:r>
        <w:rPr>
          <w:rFonts w:ascii="Times New Roman" w:hAnsi="Times New Roman" w:cs="Times New Roman"/>
        </w:rPr>
        <w:t xml:space="preserve"> car</w:t>
      </w:r>
      <w:r w:rsidR="00521C7A">
        <w:rPr>
          <w:rFonts w:ascii="Times New Roman" w:hAnsi="Times New Roman" w:cs="Times New Roman"/>
        </w:rPr>
        <w:t> :</w:t>
      </w:r>
    </w:p>
    <w:p w:rsidR="00521C7A" w:rsidRDefault="00521C7A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4919">
        <w:rPr>
          <w:rFonts w:ascii="Times New Roman" w:hAnsi="Times New Roman" w:cs="Times New Roman"/>
        </w:rPr>
        <w:t>le rapport Urée/Créatine est &lt; 100</w:t>
      </w:r>
      <w:r w:rsidR="00401435">
        <w:rPr>
          <w:rFonts w:ascii="Times New Roman" w:hAnsi="Times New Roman" w:cs="Times New Roman"/>
        </w:rPr>
        <w:t xml:space="preserve">. </w:t>
      </w:r>
    </w:p>
    <w:p w:rsidR="00B84919" w:rsidRDefault="00521C7A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</w:t>
      </w:r>
      <w:r w:rsidR="00401435">
        <w:rPr>
          <w:rFonts w:ascii="Times New Roman" w:hAnsi="Times New Roman" w:cs="Times New Roman"/>
        </w:rPr>
        <w:t xml:space="preserve">’autre part on peut supposer une </w:t>
      </w:r>
      <w:r w:rsidR="00B84919">
        <w:rPr>
          <w:rFonts w:ascii="Times New Roman" w:hAnsi="Times New Roman" w:cs="Times New Roman"/>
        </w:rPr>
        <w:t>NTA</w:t>
      </w:r>
      <w:r w:rsidR="00401435">
        <w:rPr>
          <w:rFonts w:ascii="Times New Roman" w:hAnsi="Times New Roman" w:cs="Times New Roman"/>
        </w:rPr>
        <w:t xml:space="preserve"> avec pour étiologie l’exposition à des produits de contraste iodés (suite à la coronarographie pratiquée chez ce patient).</w:t>
      </w:r>
    </w:p>
    <w:p w:rsidR="00401435" w:rsidRDefault="00401435" w:rsidP="00C677AC">
      <w:pPr>
        <w:spacing w:after="0"/>
        <w:jc w:val="both"/>
        <w:rPr>
          <w:rFonts w:ascii="Times New Roman" w:hAnsi="Times New Roman" w:cs="Times New Roman"/>
        </w:rPr>
      </w:pPr>
    </w:p>
    <w:p w:rsidR="00401435" w:rsidRDefault="00401435" w:rsidP="00C677A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Les facteurs de risque de ce type d’IRA sont :</w:t>
      </w:r>
    </w:p>
    <w:p w:rsidR="00401435" w:rsidRDefault="00401435" w:rsidP="00401435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diabète de type II, </w:t>
      </w:r>
    </w:p>
    <w:p w:rsidR="00401435" w:rsidRDefault="00521C7A" w:rsidP="00401435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â</w:t>
      </w:r>
      <w:r w:rsidR="00401435">
        <w:rPr>
          <w:rFonts w:ascii="Times New Roman" w:hAnsi="Times New Roman" w:cs="Times New Roman"/>
        </w:rPr>
        <w:t>ge &gt; 70 ans</w:t>
      </w:r>
    </w:p>
    <w:p w:rsidR="00401435" w:rsidRDefault="00521C7A" w:rsidP="00401435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Insuffisance cardiaque</w:t>
      </w:r>
    </w:p>
    <w:p w:rsidR="00521C7A" w:rsidRPr="00521C7A" w:rsidRDefault="00521C7A" w:rsidP="00521C7A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 préexistante (dans le bilan fait un mois auparavant, la créatinémie était déjà supérieure à 110 µmol/L)</w:t>
      </w:r>
    </w:p>
    <w:p w:rsidR="00401435" w:rsidRDefault="00401435" w:rsidP="00401435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absence d’hydratation préalable à la coro</w:t>
      </w:r>
      <w:r w:rsidR="00521C7A">
        <w:rPr>
          <w:rFonts w:ascii="Times New Roman" w:hAnsi="Times New Roman" w:cs="Times New Roman"/>
        </w:rPr>
        <w:t>narographie.</w:t>
      </w:r>
    </w:p>
    <w:p w:rsidR="00401435" w:rsidRDefault="00401435" w:rsidP="00401435">
      <w:pPr>
        <w:spacing w:after="0"/>
        <w:jc w:val="both"/>
        <w:rPr>
          <w:rFonts w:ascii="Times New Roman" w:hAnsi="Times New Roman" w:cs="Times New Roman"/>
        </w:rPr>
      </w:pPr>
    </w:p>
    <w:p w:rsidR="00401435" w:rsidRDefault="00401435" w:rsidP="0040143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3/ </w:t>
      </w:r>
      <w:r w:rsidR="003C389E">
        <w:rPr>
          <w:rFonts w:ascii="Times New Roman" w:hAnsi="Times New Roman" w:cs="Times New Roman"/>
        </w:rPr>
        <w:t>On aurait pu éviter cette IRA par</w:t>
      </w:r>
      <w:r>
        <w:rPr>
          <w:rFonts w:ascii="Times New Roman" w:hAnsi="Times New Roman" w:cs="Times New Roman"/>
        </w:rPr>
        <w:t> :</w:t>
      </w:r>
    </w:p>
    <w:p w:rsidR="003C389E" w:rsidRDefault="00CD68D2" w:rsidP="003C389E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h</w:t>
      </w:r>
      <w:r w:rsidR="003C389E">
        <w:rPr>
          <w:rFonts w:ascii="Times New Roman" w:hAnsi="Times New Roman" w:cs="Times New Roman"/>
        </w:rPr>
        <w:t>ydratation correcte per os ou par soluté isotonique 12h avant et après la coro</w:t>
      </w:r>
      <w:r w:rsidR="00521C7A">
        <w:rPr>
          <w:rFonts w:ascii="Times New Roman" w:hAnsi="Times New Roman" w:cs="Times New Roman"/>
        </w:rPr>
        <w:t>narographie.</w:t>
      </w:r>
    </w:p>
    <w:p w:rsidR="00401435" w:rsidRDefault="003C389E" w:rsidP="003C389E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L’arrêt des diurétiques (furosémide) et des médicaments néphrotoxiq</w:t>
      </w:r>
      <w:r w:rsidR="00CD68D2">
        <w:rPr>
          <w:rFonts w:ascii="Times New Roman" w:hAnsi="Times New Roman" w:cs="Times New Roman"/>
        </w:rPr>
        <w:t>ues (IEC lisinopril du patient) o</w:t>
      </w:r>
      <w:r>
        <w:rPr>
          <w:rFonts w:ascii="Times New Roman" w:hAnsi="Times New Roman" w:cs="Times New Roman"/>
        </w:rPr>
        <w:t>u du moins diminuer les doses au maximum si le patient a une patho</w:t>
      </w:r>
      <w:r w:rsidR="00521C7A">
        <w:rPr>
          <w:rFonts w:ascii="Times New Roman" w:hAnsi="Times New Roman" w:cs="Times New Roman"/>
        </w:rPr>
        <w:t>logie</w:t>
      </w:r>
      <w:r w:rsidR="00CD68D2">
        <w:rPr>
          <w:rFonts w:ascii="Times New Roman" w:hAnsi="Times New Roman" w:cs="Times New Roman"/>
        </w:rPr>
        <w:t xml:space="preserve"> cardiaque très lourde.</w:t>
      </w:r>
    </w:p>
    <w:p w:rsidR="003C389E" w:rsidRDefault="00CD68D2" w:rsidP="003C389E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fait de l</w:t>
      </w:r>
      <w:r w:rsidR="003C389E">
        <w:rPr>
          <w:rFonts w:ascii="Times New Roman" w:hAnsi="Times New Roman" w:cs="Times New Roman"/>
        </w:rPr>
        <w:t>imiter le volume d’Iode injectée</w:t>
      </w:r>
      <w:r w:rsidR="00521C7A">
        <w:rPr>
          <w:rFonts w:ascii="Times New Roman" w:hAnsi="Times New Roman" w:cs="Times New Roman"/>
        </w:rPr>
        <w:t>.</w:t>
      </w:r>
    </w:p>
    <w:p w:rsidR="003C389E" w:rsidRDefault="00CD68D2" w:rsidP="003C389E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</w:t>
      </w:r>
      <w:r w:rsidR="003C389E">
        <w:rPr>
          <w:rFonts w:ascii="Times New Roman" w:hAnsi="Times New Roman" w:cs="Times New Roman"/>
        </w:rPr>
        <w:t xml:space="preserve">ecours à la N-acétyl cystéine éventuellement </w:t>
      </w:r>
      <w:r w:rsidR="00540B5E">
        <w:rPr>
          <w:rFonts w:ascii="Times New Roman" w:hAnsi="Times New Roman" w:cs="Times New Roman"/>
        </w:rPr>
        <w:t>per os le jour avant et le jour même de l’injection.</w:t>
      </w:r>
    </w:p>
    <w:p w:rsidR="00540B5E" w:rsidRDefault="00540B5E" w:rsidP="00540B5E">
      <w:pPr>
        <w:spacing w:after="0"/>
        <w:jc w:val="both"/>
        <w:rPr>
          <w:rFonts w:ascii="Times New Roman" w:hAnsi="Times New Roman" w:cs="Times New Roman"/>
        </w:rPr>
      </w:pPr>
    </w:p>
    <w:p w:rsidR="00540B5E" w:rsidRDefault="00540B5E" w:rsidP="00540B5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</w:t>
      </w:r>
      <w:r>
        <w:rPr>
          <w:rFonts w:ascii="Times New Roman" w:hAnsi="Times New Roman" w:cs="Times New Roman"/>
        </w:rPr>
        <w:tab/>
      </w:r>
      <w:r w:rsidR="00CD68D2">
        <w:rPr>
          <w:rFonts w:ascii="Times New Roman" w:hAnsi="Times New Roman" w:cs="Times New Roman"/>
        </w:rPr>
        <w:t>Deux</w:t>
      </w:r>
      <w:r>
        <w:rPr>
          <w:rFonts w:ascii="Times New Roman" w:hAnsi="Times New Roman" w:cs="Times New Roman"/>
        </w:rPr>
        <w:t xml:space="preserve"> autres causes possibles d’IRA organique chez ce patient :</w:t>
      </w:r>
    </w:p>
    <w:p w:rsidR="00540B5E" w:rsidRDefault="00540B5E" w:rsidP="00540B5E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néphrite tubulo-interstitielle aiguë avec une allergie à l’Iode </w:t>
      </w:r>
    </w:p>
    <w:p w:rsidR="00540B5E" w:rsidRDefault="00540B5E" w:rsidP="00540B5E">
      <w:pPr>
        <w:pStyle w:val="Paragraphedeliste"/>
        <w:spacing w:after="0"/>
        <w:ind w:left="1068"/>
        <w:jc w:val="both"/>
        <w:rPr>
          <w:rFonts w:ascii="Times New Roman" w:hAnsi="Times New Roman" w:cs="Times New Roman"/>
        </w:rPr>
      </w:pPr>
      <w:r w:rsidRPr="00540B5E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signes biologiques : hyperéosinophilie, hématurie macroscopique</w:t>
      </w:r>
    </w:p>
    <w:p w:rsidR="00540B5E" w:rsidRDefault="00540B5E" w:rsidP="00540B5E">
      <w:pPr>
        <w:spacing w:after="0"/>
        <w:ind w:left="1068"/>
        <w:jc w:val="both"/>
        <w:rPr>
          <w:rFonts w:ascii="Times New Roman" w:hAnsi="Times New Roman" w:cs="Times New Roman"/>
        </w:rPr>
      </w:pPr>
      <w:r w:rsidRPr="00540B5E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s</w:t>
      </w:r>
      <w:r w:rsidRPr="00540B5E">
        <w:rPr>
          <w:rFonts w:ascii="Times New Roman" w:hAnsi="Times New Roman" w:cs="Times New Roman"/>
        </w:rPr>
        <w:t>ignes clini</w:t>
      </w:r>
      <w:r>
        <w:rPr>
          <w:rFonts w:ascii="Times New Roman" w:hAnsi="Times New Roman" w:cs="Times New Roman"/>
        </w:rPr>
        <w:t>ques : rechercher un rash prurigineux, une éruption et un prurit.</w:t>
      </w:r>
    </w:p>
    <w:p w:rsidR="00540B5E" w:rsidRDefault="00540B5E" w:rsidP="00540B5E">
      <w:pPr>
        <w:pStyle w:val="Paragraphedeliste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néphropathie vasculaire aigüe avec pour étiologie des embol</w:t>
      </w:r>
      <w:r w:rsidR="00521C7A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 de cristaux de cholestérol</w:t>
      </w:r>
    </w:p>
    <w:p w:rsidR="00540B5E" w:rsidRDefault="00540B5E" w:rsidP="00540B5E">
      <w:pPr>
        <w:pStyle w:val="Paragraphedeliste"/>
        <w:spacing w:after="0"/>
        <w:ind w:left="1068"/>
        <w:jc w:val="both"/>
        <w:rPr>
          <w:rFonts w:ascii="Times New Roman" w:hAnsi="Times New Roman" w:cs="Times New Roman"/>
        </w:rPr>
      </w:pPr>
      <w:r w:rsidRPr="00540B5E">
        <w:rPr>
          <w:rFonts w:ascii="Times New Roman" w:hAnsi="Times New Roman" w:cs="Times New Roman"/>
        </w:rPr>
        <w:sym w:font="Wingdings" w:char="F0E8"/>
      </w:r>
      <w:r w:rsidR="00726A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terrain : patient </w:t>
      </w:r>
      <w:r w:rsidR="00521C7A">
        <w:rPr>
          <w:rFonts w:ascii="Times New Roman" w:hAnsi="Times New Roman" w:cs="Times New Roman"/>
        </w:rPr>
        <w:t>poly vasculaire</w:t>
      </w:r>
      <w:r>
        <w:rPr>
          <w:rFonts w:ascii="Times New Roman" w:hAnsi="Times New Roman" w:cs="Times New Roman"/>
        </w:rPr>
        <w:t xml:space="preserve"> (</w:t>
      </w:r>
      <w:r w:rsidR="00521C7A">
        <w:rPr>
          <w:rFonts w:ascii="Times New Roman" w:hAnsi="Times New Roman" w:cs="Times New Roman"/>
        </w:rPr>
        <w:t>antécédents d’</w:t>
      </w:r>
      <w:r>
        <w:rPr>
          <w:rFonts w:ascii="Times New Roman" w:hAnsi="Times New Roman" w:cs="Times New Roman"/>
        </w:rPr>
        <w:t xml:space="preserve">AOMI et Angor), </w:t>
      </w:r>
      <w:r w:rsidR="00726AE9">
        <w:rPr>
          <w:rFonts w:ascii="Times New Roman" w:hAnsi="Times New Roman" w:cs="Times New Roman"/>
        </w:rPr>
        <w:t>cathétérisme aortique</w:t>
      </w:r>
      <w:r>
        <w:rPr>
          <w:rFonts w:ascii="Times New Roman" w:hAnsi="Times New Roman" w:cs="Times New Roman"/>
        </w:rPr>
        <w:t xml:space="preserve"> sus-rénal</w:t>
      </w:r>
      <w:r w:rsidR="00726AE9">
        <w:rPr>
          <w:rFonts w:ascii="Times New Roman" w:hAnsi="Times New Roman" w:cs="Times New Roman"/>
        </w:rPr>
        <w:t xml:space="preserve"> </w:t>
      </w:r>
      <w:r w:rsidR="00521C7A">
        <w:rPr>
          <w:rFonts w:ascii="Times New Roman" w:hAnsi="Times New Roman" w:cs="Times New Roman"/>
        </w:rPr>
        <w:t xml:space="preserve">pouvant disséminer des emboles </w:t>
      </w:r>
      <w:r w:rsidR="00726AE9">
        <w:rPr>
          <w:rFonts w:ascii="Times New Roman" w:hAnsi="Times New Roman" w:cs="Times New Roman"/>
        </w:rPr>
        <w:t>(coronarographie)</w:t>
      </w:r>
      <w:r w:rsidR="00521C7A">
        <w:rPr>
          <w:rFonts w:ascii="Times New Roman" w:hAnsi="Times New Roman" w:cs="Times New Roman"/>
        </w:rPr>
        <w:t>.</w:t>
      </w:r>
    </w:p>
    <w:p w:rsidR="00726AE9" w:rsidRDefault="00726AE9" w:rsidP="00540B5E">
      <w:pPr>
        <w:pStyle w:val="Paragraphedeliste"/>
        <w:spacing w:after="0"/>
        <w:ind w:left="1068"/>
        <w:jc w:val="both"/>
        <w:rPr>
          <w:rFonts w:ascii="Times New Roman" w:hAnsi="Times New Roman" w:cs="Times New Roman"/>
        </w:rPr>
      </w:pPr>
      <w:r w:rsidRPr="00726AE9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signes cliniques : livedo</w:t>
      </w:r>
      <w:r w:rsidR="00521C7A">
        <w:rPr>
          <w:rFonts w:ascii="Times New Roman" w:hAnsi="Times New Roman" w:cs="Times New Roman"/>
        </w:rPr>
        <w:t xml:space="preserve"> (état marbré de la peau avec des tâches livides cutanées et des bandes sombres)</w:t>
      </w:r>
      <w:r>
        <w:rPr>
          <w:rFonts w:ascii="Times New Roman" w:hAnsi="Times New Roman" w:cs="Times New Roman"/>
        </w:rPr>
        <w:t>, orteils « pourpres », fond d’œil avec cristaux (car « on a raclé l’Ao</w:t>
      </w:r>
      <w:r w:rsidR="00521C7A">
        <w:rPr>
          <w:rFonts w:ascii="Times New Roman" w:hAnsi="Times New Roman" w:cs="Times New Roman"/>
        </w:rPr>
        <w:t>rte</w:t>
      </w:r>
      <w:r>
        <w:rPr>
          <w:rFonts w:ascii="Times New Roman" w:hAnsi="Times New Roman" w:cs="Times New Roman"/>
        </w:rPr>
        <w:t xml:space="preserve"> ascendante » sic), douleurs abdominales (= éventuels troubles cérébraux</w:t>
      </w:r>
      <w:r w:rsidR="0048343D">
        <w:rPr>
          <w:rFonts w:ascii="Times New Roman" w:hAnsi="Times New Roman" w:cs="Times New Roman"/>
        </w:rPr>
        <w:t>, sic</w:t>
      </w:r>
      <w:r>
        <w:rPr>
          <w:rFonts w:ascii="Times New Roman" w:hAnsi="Times New Roman" w:cs="Times New Roman"/>
        </w:rPr>
        <w:t>).</w:t>
      </w:r>
    </w:p>
    <w:p w:rsidR="00726AE9" w:rsidRPr="00726AE9" w:rsidRDefault="00726AE9" w:rsidP="00540B5E">
      <w:pPr>
        <w:pStyle w:val="Paragraphedeliste"/>
        <w:spacing w:after="0"/>
        <w:ind w:left="1068"/>
        <w:jc w:val="both"/>
        <w:rPr>
          <w:rFonts w:ascii="Times New Roman" w:hAnsi="Times New Roman" w:cs="Times New Roman"/>
          <w:sz w:val="4"/>
        </w:rPr>
      </w:pPr>
      <w:r w:rsidRPr="00726AE9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signes biologiques : hématurie microscopique, augmentation de la créatinémie plus lente que NTA et NTIA allergique, hyperéosinophilie (/!\ piège avec l’allergie), consommation du complément.</w:t>
      </w:r>
    </w:p>
    <w:p w:rsidR="00540B5E" w:rsidRDefault="00540B5E" w:rsidP="00540B5E">
      <w:pPr>
        <w:spacing w:after="0"/>
        <w:jc w:val="both"/>
        <w:rPr>
          <w:rFonts w:ascii="Times New Roman" w:hAnsi="Times New Roman" w:cs="Times New Roman"/>
        </w:rPr>
      </w:pPr>
    </w:p>
    <w:p w:rsidR="00540B5E" w:rsidRDefault="00540B5E" w:rsidP="00540B5E">
      <w:pPr>
        <w:spacing w:after="0"/>
        <w:jc w:val="both"/>
        <w:rPr>
          <w:rFonts w:ascii="Times New Roman" w:hAnsi="Times New Roman" w:cs="Times New Roman"/>
        </w:rPr>
      </w:pPr>
    </w:p>
    <w:p w:rsidR="00540B5E" w:rsidRDefault="00540B5E" w:rsidP="00540B5E">
      <w:pPr>
        <w:spacing w:after="0"/>
        <w:jc w:val="both"/>
        <w:rPr>
          <w:rFonts w:ascii="Times New Roman" w:hAnsi="Times New Roman" w:cs="Times New Roman"/>
        </w:rPr>
      </w:pPr>
    </w:p>
    <w:p w:rsidR="00540B5E" w:rsidRPr="00540B5E" w:rsidRDefault="00540B5E" w:rsidP="00540B5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Traitement en urgence : contre l’hyperkaliémie (à 7 mmol/L).</w:t>
      </w:r>
    </w:p>
    <w:p w:rsidR="00401435" w:rsidRPr="00511F54" w:rsidRDefault="00401435" w:rsidP="00C677AC">
      <w:pPr>
        <w:spacing w:after="0"/>
        <w:jc w:val="both"/>
        <w:rPr>
          <w:rFonts w:ascii="Times New Roman" w:hAnsi="Times New Roman" w:cs="Times New Roman"/>
        </w:rPr>
      </w:pPr>
    </w:p>
    <w:sectPr w:rsidR="00401435" w:rsidRPr="00511F54" w:rsidSect="00726AE9">
      <w:footerReference w:type="default" r:id="rId7"/>
      <w:pgSz w:w="11906" w:h="16838" w:code="9"/>
      <w:pgMar w:top="1418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8DC" w:rsidRDefault="002E58DC" w:rsidP="00DF7D1A">
      <w:pPr>
        <w:spacing w:after="0" w:line="240" w:lineRule="auto"/>
      </w:pPr>
      <w:r>
        <w:separator/>
      </w:r>
    </w:p>
  </w:endnote>
  <w:endnote w:type="continuationSeparator" w:id="0">
    <w:p w:rsidR="002E58DC" w:rsidRDefault="002E58DC" w:rsidP="00DF7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347" w:rsidRDefault="00CD0347" w:rsidP="00CD0347">
    <w:pPr>
      <w:pStyle w:val="Pieddepage"/>
      <w:pBdr>
        <w:top w:val="thinThickSmallGap" w:sz="24" w:space="0" w:color="622423" w:themeColor="accent2" w:themeShade="7F"/>
      </w:pBdr>
      <w:rPr>
        <w:rFonts w:asciiTheme="majorHAnsi" w:hAnsiTheme="majorHAnsi"/>
      </w:rPr>
    </w:pPr>
    <w:r>
      <w:t xml:space="preserve">Td de néphrologie (Pr Esnault)-Pôle Pasteur  4/01/2010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2167B2" w:rsidRPr="002167B2">
        <w:rPr>
          <w:rFonts w:asciiTheme="majorHAnsi" w:hAnsiTheme="majorHAnsi"/>
          <w:noProof/>
        </w:rPr>
        <w:t>1</w:t>
      </w:r>
    </w:fldSimple>
  </w:p>
  <w:p w:rsidR="00DF7D1A" w:rsidRDefault="00DF7D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8DC" w:rsidRDefault="002E58DC" w:rsidP="00DF7D1A">
      <w:pPr>
        <w:spacing w:after="0" w:line="240" w:lineRule="auto"/>
      </w:pPr>
      <w:r>
        <w:separator/>
      </w:r>
    </w:p>
  </w:footnote>
  <w:footnote w:type="continuationSeparator" w:id="0">
    <w:p w:rsidR="002E58DC" w:rsidRDefault="002E58DC" w:rsidP="00DF7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02B26"/>
    <w:multiLevelType w:val="hybridMultilevel"/>
    <w:tmpl w:val="D4C62CE6"/>
    <w:lvl w:ilvl="0" w:tplc="171C15A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14537D2"/>
    <w:multiLevelType w:val="hybridMultilevel"/>
    <w:tmpl w:val="3D6CD3AE"/>
    <w:lvl w:ilvl="0" w:tplc="CE5E8986">
      <w:numFmt w:val="bullet"/>
      <w:lvlText w:val=""/>
      <w:lvlJc w:val="left"/>
      <w:pPr>
        <w:ind w:left="1428" w:hanging="360"/>
      </w:pPr>
      <w:rPr>
        <w:rFonts w:ascii="Wingdings" w:eastAsiaTheme="minorHAns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1F54"/>
    <w:rsid w:val="000B4596"/>
    <w:rsid w:val="0010156D"/>
    <w:rsid w:val="001136DB"/>
    <w:rsid w:val="001E291D"/>
    <w:rsid w:val="002167B2"/>
    <w:rsid w:val="00267495"/>
    <w:rsid w:val="002839BF"/>
    <w:rsid w:val="002E58DC"/>
    <w:rsid w:val="003C389E"/>
    <w:rsid w:val="003D4849"/>
    <w:rsid w:val="00401435"/>
    <w:rsid w:val="00434D95"/>
    <w:rsid w:val="00455198"/>
    <w:rsid w:val="0048343D"/>
    <w:rsid w:val="0049502A"/>
    <w:rsid w:val="004F6261"/>
    <w:rsid w:val="00511F54"/>
    <w:rsid w:val="00521C7A"/>
    <w:rsid w:val="00540B5E"/>
    <w:rsid w:val="00632C66"/>
    <w:rsid w:val="006447DC"/>
    <w:rsid w:val="00681292"/>
    <w:rsid w:val="00726AE9"/>
    <w:rsid w:val="007778E4"/>
    <w:rsid w:val="00B46116"/>
    <w:rsid w:val="00B84919"/>
    <w:rsid w:val="00C01F0D"/>
    <w:rsid w:val="00C10A0E"/>
    <w:rsid w:val="00C677AC"/>
    <w:rsid w:val="00C75CFD"/>
    <w:rsid w:val="00CD0347"/>
    <w:rsid w:val="00CD68D2"/>
    <w:rsid w:val="00DF7D1A"/>
    <w:rsid w:val="00F0449E"/>
    <w:rsid w:val="00F132D1"/>
    <w:rsid w:val="00F60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2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7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749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0143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DF7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F7D1A"/>
  </w:style>
  <w:style w:type="paragraph" w:styleId="Pieddepage">
    <w:name w:val="footer"/>
    <w:basedOn w:val="Normal"/>
    <w:link w:val="PieddepageCar"/>
    <w:uiPriority w:val="99"/>
    <w:unhideWhenUsed/>
    <w:rsid w:val="00DF7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7D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800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</dc:creator>
  <cp:lastModifiedBy>Stéphan</cp:lastModifiedBy>
  <cp:revision>9</cp:revision>
  <dcterms:created xsi:type="dcterms:W3CDTF">2010-01-04T17:53:00Z</dcterms:created>
  <dcterms:modified xsi:type="dcterms:W3CDTF">2010-01-31T14:17:00Z</dcterms:modified>
</cp:coreProperties>
</file>