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215" w:rsidRDefault="0003467B" w:rsidP="00924230">
      <w:pPr>
        <w:pStyle w:val="Paragraphedeliste"/>
        <w:numPr>
          <w:ilvl w:val="0"/>
          <w:numId w:val="2"/>
        </w:numPr>
        <w:spacing w:before="0"/>
        <w:jc w:val="both"/>
        <w:rPr>
          <w:b/>
          <w:color w:val="39206A"/>
          <w:sz w:val="28"/>
          <w:u w:val="single"/>
        </w:rPr>
      </w:pPr>
      <w:r w:rsidRPr="0003467B">
        <w:rPr>
          <w:b/>
          <w:color w:val="39206A"/>
          <w:sz w:val="28"/>
          <w:u w:val="single"/>
        </w:rPr>
        <w:t>Indications</w:t>
      </w:r>
    </w:p>
    <w:p w:rsidR="0003467B" w:rsidRPr="001D1C72" w:rsidRDefault="0003467B" w:rsidP="00924230">
      <w:pPr>
        <w:pStyle w:val="Paragraphedeliste"/>
        <w:numPr>
          <w:ilvl w:val="1"/>
          <w:numId w:val="2"/>
        </w:numPr>
        <w:ind w:left="1418"/>
        <w:jc w:val="both"/>
      </w:pPr>
      <w:r>
        <w:rPr>
          <w:b/>
          <w:color w:val="1D4F9F"/>
          <w:sz w:val="24"/>
          <w:u w:val="single"/>
        </w:rPr>
        <w:t>Prélèvement</w:t>
      </w:r>
      <w:r w:rsidR="001D1C72" w:rsidRPr="001D1C72">
        <w:rPr>
          <w:b/>
          <w:color w:val="1D4F9F"/>
        </w:rPr>
        <w:t> :</w:t>
      </w:r>
      <w:r w:rsidR="001D1C72" w:rsidRPr="001D1C72">
        <w:t xml:space="preserve"> </w:t>
      </w:r>
      <w:r w:rsidR="001D1C72" w:rsidRPr="00D56F8C">
        <w:rPr>
          <w:b/>
        </w:rPr>
        <w:t>ponct° veineuse</w:t>
      </w:r>
      <w:r w:rsidR="001D1C72" w:rsidRPr="001D1C72">
        <w:t xml:space="preserve"> </w:t>
      </w:r>
      <w:r w:rsidR="001D1C72" w:rsidRPr="001D1C72">
        <w:rPr>
          <w:rFonts w:ascii="Cambria Math" w:hAnsi="Cambria Math"/>
        </w:rPr>
        <w:t>⇨</w:t>
      </w:r>
      <w:r w:rsidR="001D1C72" w:rsidRPr="001D1C72">
        <w:t xml:space="preserve">tube contenant </w:t>
      </w:r>
      <w:r w:rsidR="001D1C72" w:rsidRPr="00D56F8C">
        <w:rPr>
          <w:u w:val="single"/>
        </w:rPr>
        <w:t>un anticoagulant sec (EDTA)</w:t>
      </w:r>
      <w:r w:rsidR="001D1C72" w:rsidRPr="001D1C72">
        <w:t xml:space="preserve"> ; </w:t>
      </w:r>
      <w:r w:rsidR="001D1C72" w:rsidRPr="00D56F8C">
        <w:rPr>
          <w:u w:val="single"/>
        </w:rPr>
        <w:t>microméthode</w:t>
      </w:r>
      <w:r w:rsidR="001D1C72" w:rsidRPr="001D1C72">
        <w:t xml:space="preserve"> au talon chez</w:t>
      </w:r>
      <w:r w:rsidR="001D1C72">
        <w:t xml:space="preserve"> le nv-né</w:t>
      </w:r>
      <w:r w:rsidR="00CD5187">
        <w:t xml:space="preserve"> ou</w:t>
      </w:r>
      <w:r w:rsidR="001D1C72">
        <w:t xml:space="preserve"> </w:t>
      </w:r>
      <w:r w:rsidR="001D1C72" w:rsidRPr="001D1C72">
        <w:t xml:space="preserve">au doigt chez </w:t>
      </w:r>
      <w:r w:rsidR="00CD5187">
        <w:t xml:space="preserve">un </w:t>
      </w:r>
      <w:r w:rsidR="001D1C72" w:rsidRPr="001D1C72">
        <w:t>patt d</w:t>
      </w:r>
      <w:r w:rsidR="00CD5187">
        <w:t>ont</w:t>
      </w:r>
      <w:r w:rsidR="001D1C72" w:rsidRPr="001D1C72">
        <w:t xml:space="preserve"> il </w:t>
      </w:r>
      <w:r w:rsidR="001D1C72">
        <w:t>faut préserver le capital vein</w:t>
      </w:r>
      <w:r w:rsidR="00CD5187">
        <w:t>eu</w:t>
      </w:r>
      <w:r w:rsidR="001D1C72" w:rsidRPr="001D1C72">
        <w:t>x</w:t>
      </w:r>
      <w:r w:rsidR="001D1C72">
        <w:t xml:space="preserve"> (chimio</w:t>
      </w:r>
      <w:r w:rsidR="001D1C72">
        <w:rPr>
          <w:lang w:val="el-GR"/>
        </w:rPr>
        <w:t>θ</w:t>
      </w:r>
      <w:r w:rsidR="001D1C72">
        <w:t>, insuff rénale…)</w:t>
      </w:r>
      <w:r w:rsidR="001D1C72" w:rsidRPr="001D1C72">
        <w:t>.</w:t>
      </w:r>
      <w:r w:rsidR="00D56F8C">
        <w:t xml:space="preserve"> Réalisation d’un </w:t>
      </w:r>
      <w:r w:rsidR="00D56F8C" w:rsidRPr="00D56F8C">
        <w:rPr>
          <w:b/>
        </w:rPr>
        <w:t>frottis sanguin</w:t>
      </w:r>
      <w:r w:rsidR="00D56F8C">
        <w:t xml:space="preserve"> pour l’identification précise des </w:t>
      </w:r>
      <w:r w:rsidR="00D56F8C">
        <w:rPr>
          <w:rFonts w:ascii="Times New Roman" w:hAnsi="Times New Roman" w:cs="Times New Roman"/>
        </w:rPr>
        <w:t>¢</w:t>
      </w:r>
      <w:r w:rsidR="00D56F8C">
        <w:t xml:space="preserve"> et de leurs anomalies éventuelles.</w:t>
      </w:r>
    </w:p>
    <w:p w:rsidR="0003467B" w:rsidRDefault="0003467B" w:rsidP="00924230">
      <w:pPr>
        <w:pStyle w:val="Paragraphedeliste"/>
        <w:numPr>
          <w:ilvl w:val="1"/>
          <w:numId w:val="2"/>
        </w:numPr>
        <w:ind w:left="1418"/>
        <w:jc w:val="both"/>
        <w:rPr>
          <w:color w:val="1D4F9F"/>
          <w:sz w:val="24"/>
        </w:rPr>
      </w:pPr>
      <w:r>
        <w:rPr>
          <w:b/>
          <w:color w:val="1D4F9F"/>
          <w:sz w:val="24"/>
          <w:u w:val="single"/>
        </w:rPr>
        <w:t>Indications</w:t>
      </w:r>
      <w:r w:rsidR="00044D42" w:rsidRPr="00044D42">
        <w:rPr>
          <w:color w:val="1D4F9F"/>
          <w:sz w:val="24"/>
        </w:rPr>
        <w:t> </w:t>
      </w:r>
      <w:r w:rsidR="00044D42" w:rsidRPr="00556FA0">
        <w:rPr>
          <w:b/>
          <w:color w:val="1D4F9F"/>
          <w:sz w:val="24"/>
        </w:rPr>
        <w:t>:</w:t>
      </w:r>
    </w:p>
    <w:p w:rsidR="00D56F8C" w:rsidRDefault="00D56F8C" w:rsidP="00924230">
      <w:pPr>
        <w:pStyle w:val="Paragraphedeliste"/>
        <w:numPr>
          <w:ilvl w:val="2"/>
          <w:numId w:val="2"/>
        </w:numPr>
        <w:ind w:left="1843"/>
        <w:jc w:val="both"/>
      </w:pPr>
      <w:r w:rsidRPr="005D7313">
        <w:rPr>
          <w:u w:val="single"/>
        </w:rPr>
        <w:t xml:space="preserve">Signes évoquant une </w:t>
      </w:r>
      <w:r w:rsidRPr="005D7313">
        <w:rPr>
          <w:rFonts w:ascii="Cambria Math" w:hAnsi="Cambria Math"/>
          <w:u w:val="single"/>
        </w:rPr>
        <w:t>↘</w:t>
      </w:r>
      <w:r w:rsidRPr="005D7313">
        <w:rPr>
          <w:u w:val="single"/>
        </w:rPr>
        <w:t xml:space="preserve"> d’1 ou plusieurs lignées sanguines</w:t>
      </w:r>
      <w:r w:rsidR="00B36565">
        <w:t> :</w:t>
      </w:r>
    </w:p>
    <w:p w:rsidR="00B36565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$ anémique (pâleur et/ou signes d’anoxie (palpitations, dyspnée…)</w:t>
      </w:r>
    </w:p>
    <w:p w:rsidR="00B36565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$ hémorragique aigu, purpura, ecchymoses ou hématomes anormaux…</w:t>
      </w:r>
    </w:p>
    <w:p w:rsidR="00B36565" w:rsidRPr="00D56F8C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$ infectieux inexpliqué, persistant, récidivant ou grave.</w:t>
      </w:r>
    </w:p>
    <w:p w:rsidR="00D56F8C" w:rsidRPr="00D56F8C" w:rsidRDefault="00D56F8C" w:rsidP="00924230">
      <w:pPr>
        <w:pStyle w:val="Paragraphedeliste"/>
        <w:numPr>
          <w:ilvl w:val="2"/>
          <w:numId w:val="2"/>
        </w:numPr>
        <w:ind w:left="1843"/>
        <w:jc w:val="both"/>
      </w:pPr>
      <w:r w:rsidRPr="005D7313">
        <w:rPr>
          <w:u w:val="single"/>
        </w:rPr>
        <w:t>Atteinte de l’état général</w:t>
      </w:r>
      <w:r w:rsidR="00B36565" w:rsidRPr="005D7313">
        <w:rPr>
          <w:u w:val="single"/>
        </w:rPr>
        <w:t> </w:t>
      </w:r>
      <w:r w:rsidR="00B36565">
        <w:t>: asthénie, anorexie, amaigrissmt, fièvre au lg cours, douleurs osseuses…</w:t>
      </w:r>
    </w:p>
    <w:p w:rsidR="00D56F8C" w:rsidRDefault="00D56F8C" w:rsidP="00924230">
      <w:pPr>
        <w:pStyle w:val="Paragraphedeliste"/>
        <w:numPr>
          <w:ilvl w:val="2"/>
          <w:numId w:val="2"/>
        </w:numPr>
        <w:ind w:left="1843"/>
        <w:jc w:val="both"/>
      </w:pPr>
      <w:r w:rsidRPr="005D7313">
        <w:rPr>
          <w:u w:val="single"/>
        </w:rPr>
        <w:t xml:space="preserve">Signes évoquant une </w:t>
      </w:r>
      <w:r w:rsidRPr="005D7313">
        <w:rPr>
          <w:rFonts w:ascii="Cambria Math" w:hAnsi="Cambria Math"/>
          <w:u w:val="single"/>
        </w:rPr>
        <w:t>↗</w:t>
      </w:r>
      <w:r w:rsidRPr="005D7313">
        <w:rPr>
          <w:u w:val="single"/>
        </w:rPr>
        <w:t>d’1 ou plusieurs lignées sanguines</w:t>
      </w:r>
      <w:r w:rsidR="00B36565">
        <w:t> :</w:t>
      </w:r>
    </w:p>
    <w:p w:rsidR="00B36565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Érythrose cutanée ou prurit à l’eau</w:t>
      </w:r>
    </w:p>
    <w:p w:rsidR="00B36565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Thromboses artérielles ou veineuses</w:t>
      </w:r>
    </w:p>
    <w:p w:rsidR="00B36565" w:rsidRPr="00D56F8C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$ tumoral : adénopathie, splénomégalie</w:t>
      </w:r>
    </w:p>
    <w:p w:rsidR="00D56F8C" w:rsidRPr="005D7313" w:rsidRDefault="00D56F8C" w:rsidP="00924230">
      <w:pPr>
        <w:pStyle w:val="Paragraphedeliste"/>
        <w:numPr>
          <w:ilvl w:val="2"/>
          <w:numId w:val="2"/>
        </w:numPr>
        <w:ind w:left="1843"/>
        <w:jc w:val="both"/>
        <w:rPr>
          <w:u w:val="single"/>
        </w:rPr>
      </w:pPr>
      <w:r w:rsidRPr="005D7313">
        <w:rPr>
          <w:u w:val="single"/>
        </w:rPr>
        <w:t>Situations systématiques/Bilans</w:t>
      </w:r>
      <w:r w:rsidR="005D7313" w:rsidRPr="005D7313">
        <w:t> </w:t>
      </w:r>
      <w:r w:rsidR="005D7313">
        <w:t>:</w:t>
      </w:r>
    </w:p>
    <w:p w:rsidR="00B36565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Grossesse</w:t>
      </w:r>
    </w:p>
    <w:p w:rsidR="00B36565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Médecine du travail</w:t>
      </w:r>
      <w:r w:rsidR="004C6D58">
        <w:t xml:space="preserve">, </w:t>
      </w:r>
      <w:r>
        <w:t>Médecine de dépistage</w:t>
      </w:r>
    </w:p>
    <w:p w:rsidR="00B36565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Bilans préopératoires</w:t>
      </w:r>
      <w:r w:rsidR="004C6D58">
        <w:t xml:space="preserve">, </w:t>
      </w:r>
      <w:r>
        <w:t>Bilans pré-thérapeutiques</w:t>
      </w:r>
    </w:p>
    <w:p w:rsidR="00B36565" w:rsidRDefault="00B36565" w:rsidP="00924230">
      <w:pPr>
        <w:pStyle w:val="Paragraphedeliste"/>
        <w:numPr>
          <w:ilvl w:val="3"/>
          <w:numId w:val="2"/>
        </w:numPr>
        <w:ind w:left="2835"/>
        <w:jc w:val="both"/>
      </w:pPr>
      <w:r>
        <w:t>Suivis thérapeutiques</w:t>
      </w:r>
    </w:p>
    <w:p w:rsidR="006C7557" w:rsidRDefault="009E5715" w:rsidP="00924230">
      <w:pPr>
        <w:pStyle w:val="Paragraphedeliste"/>
        <w:numPr>
          <w:ilvl w:val="2"/>
          <w:numId w:val="2"/>
        </w:numPr>
        <w:ind w:left="1843"/>
        <w:jc w:val="both"/>
      </w:pPr>
      <w:r w:rsidRPr="009E5715">
        <w:rPr>
          <w:b/>
        </w:rPr>
        <w:t>Hémogramme doit être pratiqué en urgence</w:t>
      </w:r>
      <w:r w:rsidR="00FB5555">
        <w:rPr>
          <w:b/>
        </w:rPr>
        <w:t>,</w:t>
      </w:r>
      <w:r w:rsidRPr="009E5715">
        <w:rPr>
          <w:b/>
        </w:rPr>
        <w:t xml:space="preserve"> av</w:t>
      </w:r>
      <w:r w:rsidR="009638FE">
        <w:rPr>
          <w:b/>
        </w:rPr>
        <w:t>an</w:t>
      </w:r>
      <w:r w:rsidRPr="009E5715">
        <w:rPr>
          <w:b/>
        </w:rPr>
        <w:t>t t</w:t>
      </w:r>
      <w:r w:rsidR="009638FE">
        <w:rPr>
          <w:b/>
        </w:rPr>
        <w:t>ou</w:t>
      </w:r>
      <w:r w:rsidRPr="009E5715">
        <w:rPr>
          <w:b/>
        </w:rPr>
        <w:t>te thérapeutique</w:t>
      </w:r>
      <w:r w:rsidR="00FB5555">
        <w:rPr>
          <w:b/>
        </w:rPr>
        <w:t>,</w:t>
      </w:r>
      <w:r w:rsidRPr="009E5715">
        <w:rPr>
          <w:b/>
        </w:rPr>
        <w:t xml:space="preserve"> devant</w:t>
      </w:r>
      <w:r>
        <w:t> :</w:t>
      </w:r>
    </w:p>
    <w:p w:rsidR="006C7557" w:rsidRDefault="009243EC" w:rsidP="00924230">
      <w:pPr>
        <w:pStyle w:val="Paragraphedeliste"/>
        <w:numPr>
          <w:ilvl w:val="3"/>
          <w:numId w:val="2"/>
        </w:numPr>
        <w:ind w:left="2835"/>
        <w:jc w:val="both"/>
      </w:pPr>
      <w:r w:rsidRPr="00077D41">
        <w:rPr>
          <w:u w:val="single"/>
        </w:rPr>
        <w:t>État de choc</w:t>
      </w:r>
    </w:p>
    <w:p w:rsidR="006C7557" w:rsidRDefault="009243EC" w:rsidP="00924230">
      <w:pPr>
        <w:pStyle w:val="Paragraphedeliste"/>
        <w:numPr>
          <w:ilvl w:val="3"/>
          <w:numId w:val="2"/>
        </w:numPr>
        <w:ind w:left="2835"/>
        <w:jc w:val="both"/>
      </w:pPr>
      <w:r w:rsidRPr="00077D41">
        <w:rPr>
          <w:u w:val="single"/>
        </w:rPr>
        <w:t>Pâleur intense</w:t>
      </w:r>
    </w:p>
    <w:p w:rsidR="006C7557" w:rsidRDefault="009243EC" w:rsidP="00924230">
      <w:pPr>
        <w:pStyle w:val="Paragraphedeliste"/>
        <w:numPr>
          <w:ilvl w:val="3"/>
          <w:numId w:val="2"/>
        </w:numPr>
        <w:ind w:left="2835"/>
        <w:jc w:val="both"/>
      </w:pPr>
      <w:r w:rsidRPr="00077D41">
        <w:rPr>
          <w:u w:val="single"/>
        </w:rPr>
        <w:t>Angine ulcéro-nécrotique ou r</w:t>
      </w:r>
      <w:r>
        <w:rPr>
          <w:u w:val="single"/>
        </w:rPr>
        <w:t>ésistante</w:t>
      </w:r>
      <w:r w:rsidRPr="00077D41">
        <w:rPr>
          <w:u w:val="single"/>
        </w:rPr>
        <w:t xml:space="preserve"> aux a</w:t>
      </w:r>
      <w:r>
        <w:rPr>
          <w:u w:val="single"/>
        </w:rPr>
        <w:t>n</w:t>
      </w:r>
      <w:r w:rsidRPr="00077D41">
        <w:rPr>
          <w:u w:val="single"/>
        </w:rPr>
        <w:t>t</w:t>
      </w:r>
      <w:r>
        <w:rPr>
          <w:u w:val="single"/>
        </w:rPr>
        <w:t>i</w:t>
      </w:r>
      <w:r w:rsidRPr="00077D41">
        <w:rPr>
          <w:u w:val="single"/>
        </w:rPr>
        <w:t>b</w:t>
      </w:r>
      <w:r>
        <w:rPr>
          <w:u w:val="single"/>
        </w:rPr>
        <w:t>iotiques</w:t>
      </w:r>
    </w:p>
    <w:p w:rsidR="006C7557" w:rsidRDefault="009243EC" w:rsidP="00924230">
      <w:pPr>
        <w:pStyle w:val="Paragraphedeliste"/>
        <w:numPr>
          <w:ilvl w:val="3"/>
          <w:numId w:val="2"/>
        </w:numPr>
        <w:ind w:left="2835"/>
        <w:jc w:val="both"/>
      </w:pPr>
      <w:r w:rsidRPr="00077D41">
        <w:rPr>
          <w:u w:val="single"/>
        </w:rPr>
        <w:t>Fièvre élevée après prise de médoc</w:t>
      </w:r>
      <w:r w:rsidR="009E5715">
        <w:t xml:space="preserve"> (surt</w:t>
      </w:r>
      <w:r>
        <w:t>ou</w:t>
      </w:r>
      <w:r w:rsidR="009E5715">
        <w:t>t chimio</w:t>
      </w:r>
      <w:r w:rsidR="009E5715">
        <w:rPr>
          <w:lang w:val="el-GR"/>
        </w:rPr>
        <w:t>θ</w:t>
      </w:r>
      <w:r w:rsidR="006C7557">
        <w:t xml:space="preserve"> anti-mitotique)</w:t>
      </w:r>
    </w:p>
    <w:p w:rsidR="006C7557" w:rsidRDefault="009243EC" w:rsidP="00924230">
      <w:pPr>
        <w:pStyle w:val="Paragraphedeliste"/>
        <w:numPr>
          <w:ilvl w:val="3"/>
          <w:numId w:val="2"/>
        </w:numPr>
        <w:ind w:left="2835"/>
        <w:jc w:val="both"/>
      </w:pPr>
      <w:r w:rsidRPr="00077D41">
        <w:rPr>
          <w:u w:val="single"/>
        </w:rPr>
        <w:t>Fièvre r</w:t>
      </w:r>
      <w:r>
        <w:rPr>
          <w:u w:val="single"/>
        </w:rPr>
        <w:t>ésistante</w:t>
      </w:r>
      <w:r w:rsidRPr="00077D41">
        <w:rPr>
          <w:u w:val="single"/>
        </w:rPr>
        <w:t xml:space="preserve"> aux a</w:t>
      </w:r>
      <w:r>
        <w:rPr>
          <w:u w:val="single"/>
        </w:rPr>
        <w:t>n</w:t>
      </w:r>
      <w:r w:rsidRPr="00077D41">
        <w:rPr>
          <w:u w:val="single"/>
        </w:rPr>
        <w:t>t</w:t>
      </w:r>
      <w:r>
        <w:rPr>
          <w:u w:val="single"/>
        </w:rPr>
        <w:t>i</w:t>
      </w:r>
      <w:r w:rsidRPr="00077D41">
        <w:rPr>
          <w:u w:val="single"/>
        </w:rPr>
        <w:t>b</w:t>
      </w:r>
      <w:r>
        <w:rPr>
          <w:u w:val="single"/>
        </w:rPr>
        <w:t>iotiques</w:t>
      </w:r>
    </w:p>
    <w:p w:rsidR="009E5715" w:rsidRPr="00D56F8C" w:rsidRDefault="009243EC" w:rsidP="00924230">
      <w:pPr>
        <w:pStyle w:val="Paragraphedeliste"/>
        <w:numPr>
          <w:ilvl w:val="3"/>
          <w:numId w:val="2"/>
        </w:numPr>
        <w:ind w:left="2835"/>
        <w:jc w:val="both"/>
      </w:pPr>
      <w:r w:rsidRPr="00077D41">
        <w:rPr>
          <w:u w:val="single"/>
        </w:rPr>
        <w:t>Purpura pétéchial avec $ hémorragique</w:t>
      </w:r>
      <w:r w:rsidR="009E5715">
        <w:t>.</w:t>
      </w:r>
    </w:p>
    <w:p w:rsidR="0003467B" w:rsidRPr="00A55757" w:rsidRDefault="00D56F8C" w:rsidP="00924230">
      <w:pPr>
        <w:pStyle w:val="Paragraphedeliste"/>
        <w:numPr>
          <w:ilvl w:val="1"/>
          <w:numId w:val="2"/>
        </w:numPr>
        <w:ind w:left="1418"/>
        <w:jc w:val="both"/>
      </w:pPr>
      <w:r>
        <w:rPr>
          <w:b/>
          <w:color w:val="1D4F9F"/>
          <w:sz w:val="24"/>
          <w:u w:val="single"/>
        </w:rPr>
        <w:t>Valeurs n</w:t>
      </w:r>
      <w:r w:rsidR="0003467B">
        <w:rPr>
          <w:b/>
          <w:color w:val="1D4F9F"/>
          <w:sz w:val="24"/>
          <w:u w:val="single"/>
        </w:rPr>
        <w:t>ormales</w:t>
      </w:r>
      <w:r w:rsidR="00A55757" w:rsidRPr="00A55757">
        <w:rPr>
          <w:b/>
          <w:color w:val="1D4F9F"/>
          <w:sz w:val="24"/>
        </w:rPr>
        <w:t> :</w:t>
      </w:r>
      <w:r w:rsidR="00A55757" w:rsidRPr="00A55757">
        <w:t xml:space="preserve"> varient en f</w:t>
      </w:r>
      <w:r w:rsidR="007D56DB">
        <w:t>onction</w:t>
      </w:r>
      <w:r w:rsidR="00A55757" w:rsidRPr="00A55757">
        <w:t xml:space="preserve"> de l’âge/sexe/origine ethnique. Chq lignée doit être interprétée quantitativement et qualitativement. Les données sont des mesures de concentration.</w:t>
      </w:r>
    </w:p>
    <w:p w:rsidR="00D56F8C" w:rsidRDefault="00043A01" w:rsidP="00924230">
      <w:pPr>
        <w:pStyle w:val="Paragraphedeliste"/>
        <w:numPr>
          <w:ilvl w:val="2"/>
          <w:numId w:val="2"/>
        </w:numPr>
        <w:ind w:left="1843"/>
        <w:jc w:val="both"/>
      </w:pPr>
      <w:r w:rsidRPr="00BA6245">
        <w:rPr>
          <w:b/>
          <w:color w:val="CC3300"/>
          <w:u w:val="single"/>
        </w:rPr>
        <w:t>Hémoglobine</w:t>
      </w:r>
      <w:r>
        <w:t> </w:t>
      </w:r>
      <w:r w:rsidRPr="009B3579">
        <w:rPr>
          <w:color w:val="CC3300"/>
        </w:rPr>
        <w:t>:</w:t>
      </w:r>
      <w:r>
        <w:t xml:space="preserve"> </w:t>
      </w:r>
      <w:r w:rsidR="0047241F">
        <w:t xml:space="preserve">sous la limite inférieure </w:t>
      </w:r>
      <w:r w:rsidR="0047241F">
        <w:rPr>
          <w:rFonts w:ascii="Cambria Math" w:hAnsi="Cambria Math"/>
        </w:rPr>
        <w:t>⇨</w:t>
      </w:r>
      <w:r w:rsidR="0047241F">
        <w:t>anémie. Hémoconcentrat</w:t>
      </w:r>
      <w:r w:rsidR="007D56DB">
        <w:t>ion</w:t>
      </w:r>
      <w:r w:rsidR="0047241F">
        <w:t xml:space="preserve"> et polyglobulie </w:t>
      </w:r>
      <w:r w:rsidR="0047241F">
        <w:rPr>
          <w:rFonts w:ascii="Cambria Math" w:hAnsi="Cambria Math"/>
        </w:rPr>
        <w:t>↗</w:t>
      </w:r>
      <w:r w:rsidR="0047241F">
        <w:t>l’Hb.</w:t>
      </w:r>
    </w:p>
    <w:p w:rsidR="002315ED" w:rsidRDefault="002315ED" w:rsidP="00924230">
      <w:pPr>
        <w:pStyle w:val="Paragraphedeliste"/>
        <w:numPr>
          <w:ilvl w:val="3"/>
          <w:numId w:val="2"/>
        </w:numPr>
        <w:ind w:left="2410"/>
        <w:jc w:val="both"/>
      </w:pPr>
      <w:r w:rsidRPr="002315ED">
        <w:rPr>
          <w:b/>
        </w:rPr>
        <w:t>140 g/L</w:t>
      </w:r>
      <w:r>
        <w:t xml:space="preserve"> </w:t>
      </w:r>
      <w:r w:rsidR="0047241F">
        <w:t xml:space="preserve">&lt;Hb&lt; </w:t>
      </w:r>
      <w:r w:rsidR="0047241F" w:rsidRPr="003C1A34">
        <w:rPr>
          <w:b/>
        </w:rPr>
        <w:t>230 g/L</w:t>
      </w:r>
      <w:r w:rsidR="0047241F">
        <w:t xml:space="preserve"> </w:t>
      </w:r>
      <w:r>
        <w:t xml:space="preserve">pr le </w:t>
      </w:r>
      <w:r w:rsidRPr="002315ED">
        <w:rPr>
          <w:b/>
        </w:rPr>
        <w:t>nv-né</w:t>
      </w:r>
    </w:p>
    <w:p w:rsidR="002315ED" w:rsidRDefault="002315ED" w:rsidP="00924230">
      <w:pPr>
        <w:pStyle w:val="Paragraphedeliste"/>
        <w:numPr>
          <w:ilvl w:val="3"/>
          <w:numId w:val="2"/>
        </w:numPr>
        <w:ind w:left="2410"/>
        <w:jc w:val="both"/>
      </w:pPr>
      <w:r w:rsidRPr="002315ED">
        <w:rPr>
          <w:b/>
        </w:rPr>
        <w:t>130 g/L</w:t>
      </w:r>
      <w:r>
        <w:t xml:space="preserve"> </w:t>
      </w:r>
      <w:r w:rsidR="0047241F">
        <w:t xml:space="preserve">&lt;Hb&lt; </w:t>
      </w:r>
      <w:r w:rsidR="0047241F" w:rsidRPr="003C1A34">
        <w:rPr>
          <w:b/>
        </w:rPr>
        <w:t>170 g/L</w:t>
      </w:r>
      <w:r w:rsidR="0047241F">
        <w:t xml:space="preserve"> </w:t>
      </w:r>
      <w:r>
        <w:t>pr l’</w:t>
      </w:r>
      <w:r w:rsidRPr="002315ED">
        <w:rPr>
          <w:b/>
        </w:rPr>
        <w:t>homme adulte</w:t>
      </w:r>
    </w:p>
    <w:p w:rsidR="002315ED" w:rsidRDefault="002315ED" w:rsidP="00924230">
      <w:pPr>
        <w:pStyle w:val="Paragraphedeliste"/>
        <w:numPr>
          <w:ilvl w:val="3"/>
          <w:numId w:val="2"/>
        </w:numPr>
        <w:ind w:left="2410"/>
        <w:jc w:val="both"/>
      </w:pPr>
      <w:r w:rsidRPr="002315ED">
        <w:rPr>
          <w:b/>
        </w:rPr>
        <w:t>120 g/L</w:t>
      </w:r>
      <w:r>
        <w:t xml:space="preserve"> </w:t>
      </w:r>
      <w:r w:rsidR="0047241F">
        <w:t xml:space="preserve">&lt;Hb&lt; </w:t>
      </w:r>
      <w:r w:rsidR="0047241F" w:rsidRPr="003C1A34">
        <w:rPr>
          <w:b/>
        </w:rPr>
        <w:t>160 g/L</w:t>
      </w:r>
      <w:r w:rsidR="0047241F">
        <w:t xml:space="preserve"> </w:t>
      </w:r>
      <w:r>
        <w:t xml:space="preserve">pr la </w:t>
      </w:r>
      <w:r w:rsidRPr="002315ED">
        <w:rPr>
          <w:b/>
        </w:rPr>
        <w:t>femme adulte</w:t>
      </w:r>
    </w:p>
    <w:p w:rsidR="002315ED" w:rsidRDefault="002315ED" w:rsidP="00924230">
      <w:pPr>
        <w:pStyle w:val="Paragraphedeliste"/>
        <w:numPr>
          <w:ilvl w:val="3"/>
          <w:numId w:val="2"/>
        </w:numPr>
        <w:ind w:left="2410"/>
        <w:jc w:val="both"/>
      </w:pPr>
      <w:r w:rsidRPr="002315ED">
        <w:rPr>
          <w:b/>
        </w:rPr>
        <w:t>105 g/L</w:t>
      </w:r>
      <w:r>
        <w:t xml:space="preserve"> </w:t>
      </w:r>
      <w:r w:rsidR="0047241F">
        <w:t xml:space="preserve">&lt;Hb </w:t>
      </w:r>
      <w:r>
        <w:t xml:space="preserve">pr la </w:t>
      </w:r>
      <w:r w:rsidRPr="002315ED">
        <w:rPr>
          <w:b/>
        </w:rPr>
        <w:t>femme enceinte</w:t>
      </w:r>
      <w:r>
        <w:t xml:space="preserve"> (à partir du 2</w:t>
      </w:r>
      <w:r w:rsidRPr="002315ED">
        <w:rPr>
          <w:vertAlign w:val="superscript"/>
        </w:rPr>
        <w:t>nd</w:t>
      </w:r>
      <w:r>
        <w:t xml:space="preserve"> trimestre de grossesse)</w:t>
      </w:r>
    </w:p>
    <w:p w:rsidR="007326CE" w:rsidRDefault="007326CE" w:rsidP="00924230">
      <w:pPr>
        <w:pStyle w:val="Paragraphedeliste"/>
        <w:numPr>
          <w:ilvl w:val="2"/>
          <w:numId w:val="2"/>
        </w:numPr>
        <w:ind w:left="1843"/>
        <w:jc w:val="both"/>
      </w:pPr>
      <w:r w:rsidRPr="007326CE">
        <w:rPr>
          <w:b/>
          <w:color w:val="CC3300"/>
          <w:u w:val="single"/>
        </w:rPr>
        <w:t>VGM</w:t>
      </w:r>
      <w:r>
        <w:t xml:space="preserve"> (</w:t>
      </w:r>
      <w:r w:rsidRPr="007326CE">
        <w:rPr>
          <w:u w:val="single"/>
        </w:rPr>
        <w:t>V</w:t>
      </w:r>
      <w:r>
        <w:t xml:space="preserve">olume </w:t>
      </w:r>
      <w:r w:rsidRPr="007326CE">
        <w:rPr>
          <w:u w:val="single"/>
        </w:rPr>
        <w:t>G</w:t>
      </w:r>
      <w:r>
        <w:t xml:space="preserve">lobulaire </w:t>
      </w:r>
      <w:r w:rsidRPr="007326CE">
        <w:rPr>
          <w:u w:val="single"/>
        </w:rPr>
        <w:t>M</w:t>
      </w:r>
      <w:r>
        <w:t xml:space="preserve">oyen) = </w:t>
      </w:r>
      <w:r w:rsidRPr="007C770E">
        <w:rPr>
          <w:i/>
          <w:u w:val="single"/>
        </w:rPr>
        <w:t>Hématocrite/nb d’hématies</w:t>
      </w:r>
      <w:r>
        <w:t>.</w:t>
      </w:r>
    </w:p>
    <w:p w:rsidR="00BA6245" w:rsidRDefault="007326CE" w:rsidP="00924230">
      <w:pPr>
        <w:pStyle w:val="Paragraphedeliste"/>
        <w:numPr>
          <w:ilvl w:val="3"/>
          <w:numId w:val="2"/>
        </w:numPr>
        <w:ind w:left="2410"/>
        <w:jc w:val="both"/>
        <w:rPr>
          <w:lang w:val="it-IT"/>
        </w:rPr>
      </w:pPr>
      <w:r w:rsidRPr="007949B3">
        <w:rPr>
          <w:b/>
          <w:lang w:val="it-IT"/>
        </w:rPr>
        <w:t xml:space="preserve">80 fl </w:t>
      </w:r>
      <w:r w:rsidRPr="007949B3">
        <w:rPr>
          <w:lang w:val="it-IT"/>
        </w:rPr>
        <w:t>&lt;VGM&lt;</w:t>
      </w:r>
      <w:r w:rsidRPr="007949B3">
        <w:rPr>
          <w:b/>
          <w:lang w:val="it-IT"/>
        </w:rPr>
        <w:t xml:space="preserve"> 100 fl </w:t>
      </w:r>
      <w:r w:rsidRPr="007949B3">
        <w:rPr>
          <w:lang w:val="it-IT"/>
        </w:rPr>
        <w:t>=</w:t>
      </w:r>
      <w:r w:rsidRPr="007949B3">
        <w:rPr>
          <w:b/>
          <w:lang w:val="it-IT"/>
        </w:rPr>
        <w:t xml:space="preserve"> normocytose</w:t>
      </w:r>
      <w:r w:rsidRPr="007326CE">
        <w:rPr>
          <w:lang w:val="it-IT"/>
        </w:rPr>
        <w:t xml:space="preserve">. </w:t>
      </w:r>
      <w:r w:rsidRPr="00DC680D">
        <w:rPr>
          <w:u w:val="single"/>
          <w:lang w:val="it-IT"/>
        </w:rPr>
        <w:t>micro</w:t>
      </w:r>
      <w:r w:rsidR="007D56DB">
        <w:rPr>
          <w:u w:val="single"/>
          <w:lang w:val="it-IT"/>
        </w:rPr>
        <w:t>cytose</w:t>
      </w:r>
      <w:r w:rsidRPr="007326CE">
        <w:rPr>
          <w:lang w:val="it-IT"/>
        </w:rPr>
        <w:t xml:space="preserve"> si VGM&lt;80, </w:t>
      </w:r>
      <w:r w:rsidRPr="00DC680D">
        <w:rPr>
          <w:u w:val="single"/>
          <w:lang w:val="it-IT"/>
        </w:rPr>
        <w:t>macro</w:t>
      </w:r>
      <w:r w:rsidR="007D56DB" w:rsidRPr="007D56DB">
        <w:rPr>
          <w:u w:val="single"/>
          <w:lang w:val="it-IT"/>
        </w:rPr>
        <w:t>cytose</w:t>
      </w:r>
      <w:r w:rsidRPr="007326CE">
        <w:rPr>
          <w:lang w:val="it-IT"/>
        </w:rPr>
        <w:t xml:space="preserve"> si VGM&gt;100.</w:t>
      </w:r>
    </w:p>
    <w:p w:rsidR="00D27713" w:rsidRDefault="00D27713" w:rsidP="00924230">
      <w:pPr>
        <w:pStyle w:val="Paragraphedeliste"/>
        <w:numPr>
          <w:ilvl w:val="2"/>
          <w:numId w:val="2"/>
        </w:numPr>
        <w:ind w:left="1843"/>
        <w:jc w:val="both"/>
      </w:pPr>
      <w:r w:rsidRPr="009B3579">
        <w:rPr>
          <w:b/>
          <w:color w:val="CC3300"/>
          <w:u w:val="single"/>
        </w:rPr>
        <w:t>CCMH</w:t>
      </w:r>
      <w:r w:rsidRPr="00D27713">
        <w:rPr>
          <w:b/>
        </w:rPr>
        <w:t xml:space="preserve"> </w:t>
      </w:r>
      <w:r w:rsidRPr="00D27713">
        <w:t>(</w:t>
      </w:r>
      <w:r w:rsidRPr="00D27713">
        <w:rPr>
          <w:u w:val="single"/>
        </w:rPr>
        <w:t>C</w:t>
      </w:r>
      <w:r w:rsidRPr="00D27713">
        <w:t>on</w:t>
      </w:r>
      <w:r>
        <w:t>c</w:t>
      </w:r>
      <w:r w:rsidRPr="00D27713">
        <w:t xml:space="preserve">entration </w:t>
      </w:r>
      <w:r w:rsidRPr="00D27713">
        <w:rPr>
          <w:u w:val="single"/>
        </w:rPr>
        <w:t>C</w:t>
      </w:r>
      <w:r w:rsidRPr="00D27713">
        <w:t xml:space="preserve">orpusculaire </w:t>
      </w:r>
      <w:r w:rsidRPr="00D27713">
        <w:rPr>
          <w:u w:val="single"/>
        </w:rPr>
        <w:t>M</w:t>
      </w:r>
      <w:r w:rsidRPr="00D27713">
        <w:t xml:space="preserve">oyenne en </w:t>
      </w:r>
      <w:r w:rsidRPr="00D27713">
        <w:rPr>
          <w:u w:val="single"/>
        </w:rPr>
        <w:t>H</w:t>
      </w:r>
      <w:r w:rsidRPr="00D27713">
        <w:t>b)</w:t>
      </w:r>
      <w:r w:rsidR="007C770E">
        <w:t xml:space="preserve"> = </w:t>
      </w:r>
      <w:r w:rsidR="007C770E" w:rsidRPr="007C770E">
        <w:rPr>
          <w:i/>
          <w:u w:val="single"/>
        </w:rPr>
        <w:t>Hb/Hématocrite</w:t>
      </w:r>
    </w:p>
    <w:p w:rsidR="00363086" w:rsidRPr="00363086" w:rsidRDefault="00363086" w:rsidP="00924230">
      <w:pPr>
        <w:pStyle w:val="Paragraphedeliste"/>
        <w:numPr>
          <w:ilvl w:val="3"/>
          <w:numId w:val="2"/>
        </w:numPr>
        <w:ind w:left="2410"/>
        <w:jc w:val="both"/>
      </w:pPr>
      <w:r w:rsidRPr="00363086">
        <w:rPr>
          <w:b/>
        </w:rPr>
        <w:t>32 g/dL</w:t>
      </w:r>
      <w:r w:rsidRPr="00363086">
        <w:t xml:space="preserve"> &lt;CCMH&lt; </w:t>
      </w:r>
      <w:r w:rsidRPr="00363086">
        <w:rPr>
          <w:b/>
        </w:rPr>
        <w:t>36 g/dL</w:t>
      </w:r>
      <w:r w:rsidRPr="00363086">
        <w:t xml:space="preserve"> = </w:t>
      </w:r>
      <w:r w:rsidRPr="00363086">
        <w:rPr>
          <w:b/>
        </w:rPr>
        <w:t>normochromie</w:t>
      </w:r>
      <w:r w:rsidRPr="00363086">
        <w:t xml:space="preserve">. </w:t>
      </w:r>
      <w:r w:rsidRPr="00DC680D">
        <w:rPr>
          <w:u w:val="single"/>
        </w:rPr>
        <w:t>Hypochromie</w:t>
      </w:r>
      <w:r w:rsidRPr="00363086">
        <w:t xml:space="preserve"> si CCMH&lt;32.</w:t>
      </w:r>
    </w:p>
    <w:p w:rsidR="00363086" w:rsidRDefault="00363086" w:rsidP="00924230">
      <w:pPr>
        <w:pStyle w:val="Paragraphedeliste"/>
        <w:numPr>
          <w:ilvl w:val="2"/>
          <w:numId w:val="2"/>
        </w:numPr>
        <w:ind w:left="1843"/>
        <w:jc w:val="both"/>
      </w:pPr>
      <w:r w:rsidRPr="009B3579">
        <w:rPr>
          <w:b/>
          <w:color w:val="CC3300"/>
          <w:u w:val="single"/>
        </w:rPr>
        <w:t>TCMH</w:t>
      </w:r>
      <w:r>
        <w:rPr>
          <w:b/>
        </w:rPr>
        <w:t xml:space="preserve"> </w:t>
      </w:r>
      <w:r w:rsidRPr="00363086">
        <w:t>(</w:t>
      </w:r>
      <w:r w:rsidRPr="00363086">
        <w:rPr>
          <w:u w:val="single"/>
        </w:rPr>
        <w:t>T</w:t>
      </w:r>
      <w:r w:rsidRPr="00363086">
        <w:t xml:space="preserve">eneur </w:t>
      </w:r>
      <w:r w:rsidRPr="00363086">
        <w:rPr>
          <w:u w:val="single"/>
        </w:rPr>
        <w:t>C</w:t>
      </w:r>
      <w:r w:rsidRPr="00363086">
        <w:t xml:space="preserve">orpusculaire </w:t>
      </w:r>
      <w:r w:rsidRPr="00363086">
        <w:rPr>
          <w:u w:val="single"/>
        </w:rPr>
        <w:t>M</w:t>
      </w:r>
      <w:r w:rsidRPr="00363086">
        <w:t xml:space="preserve">oyenne en </w:t>
      </w:r>
      <w:r w:rsidRPr="00363086">
        <w:rPr>
          <w:u w:val="single"/>
        </w:rPr>
        <w:t>H</w:t>
      </w:r>
      <w:r w:rsidRPr="00363086">
        <w:t xml:space="preserve">b) = </w:t>
      </w:r>
      <w:r>
        <w:t>poids moy</w:t>
      </w:r>
      <w:r w:rsidR="004364E6">
        <w:t>en</w:t>
      </w:r>
      <w:r>
        <w:t xml:space="preserve"> en Hb par GR = </w:t>
      </w:r>
      <w:r w:rsidRPr="00363086">
        <w:rPr>
          <w:i/>
          <w:u w:val="single"/>
        </w:rPr>
        <w:t xml:space="preserve">Hb/nb </w:t>
      </w:r>
      <w:r w:rsidR="004364E6">
        <w:rPr>
          <w:i/>
          <w:u w:val="single"/>
        </w:rPr>
        <w:t>d’</w:t>
      </w:r>
      <w:r w:rsidRPr="00363086">
        <w:rPr>
          <w:i/>
          <w:u w:val="single"/>
        </w:rPr>
        <w:t>hématies</w:t>
      </w:r>
      <w:r>
        <w:t>.</w:t>
      </w:r>
    </w:p>
    <w:p w:rsidR="00C663E9" w:rsidRDefault="00C663E9" w:rsidP="00924230">
      <w:pPr>
        <w:pStyle w:val="Paragraphedeliste"/>
        <w:numPr>
          <w:ilvl w:val="3"/>
          <w:numId w:val="2"/>
        </w:numPr>
        <w:ind w:left="2410"/>
        <w:jc w:val="both"/>
      </w:pPr>
      <w:r>
        <w:rPr>
          <w:b/>
        </w:rPr>
        <w:t>27 pg</w:t>
      </w:r>
      <w:r>
        <w:t xml:space="preserve"> </w:t>
      </w:r>
      <w:r w:rsidRPr="00C663E9">
        <w:t>&lt;TCMH&lt;</w:t>
      </w:r>
      <w:r>
        <w:t xml:space="preserve"> </w:t>
      </w:r>
      <w:r w:rsidRPr="00C663E9">
        <w:rPr>
          <w:b/>
        </w:rPr>
        <w:t>32 pg</w:t>
      </w:r>
      <w:r>
        <w:t xml:space="preserve"> = </w:t>
      </w:r>
      <w:r w:rsidRPr="007D56DB">
        <w:rPr>
          <w:b/>
        </w:rPr>
        <w:t>normal</w:t>
      </w:r>
      <w:r>
        <w:t>.</w:t>
      </w:r>
    </w:p>
    <w:p w:rsidR="009B3579" w:rsidRPr="009B3579" w:rsidRDefault="009B3579" w:rsidP="00924230">
      <w:pPr>
        <w:pStyle w:val="Paragraphedeliste"/>
        <w:numPr>
          <w:ilvl w:val="2"/>
          <w:numId w:val="2"/>
        </w:numPr>
        <w:ind w:left="1843"/>
        <w:jc w:val="both"/>
      </w:pPr>
      <w:r w:rsidRPr="009B3579">
        <w:rPr>
          <w:b/>
          <w:color w:val="CC3300"/>
          <w:u w:val="single"/>
        </w:rPr>
        <w:t>Numération des leucocytes sanguins</w:t>
      </w:r>
      <w:r>
        <w:rPr>
          <w:b/>
        </w:rPr>
        <w:t> </w:t>
      </w:r>
      <w:r w:rsidRPr="009B3579">
        <w:rPr>
          <w:b/>
          <w:color w:val="CC3300"/>
        </w:rPr>
        <w:t>:</w:t>
      </w:r>
      <w:r>
        <w:rPr>
          <w:b/>
        </w:rPr>
        <w:t xml:space="preserve"> </w:t>
      </w:r>
      <w:r w:rsidRPr="009B3579">
        <w:t>varie selon l’âge :</w:t>
      </w:r>
    </w:p>
    <w:p w:rsidR="009B3579" w:rsidRPr="009B3579" w:rsidRDefault="009B3579" w:rsidP="00924230">
      <w:pPr>
        <w:pStyle w:val="Paragraphedeliste"/>
        <w:numPr>
          <w:ilvl w:val="3"/>
          <w:numId w:val="2"/>
        </w:numPr>
        <w:ind w:left="2410"/>
        <w:jc w:val="both"/>
      </w:pPr>
      <w:r>
        <w:rPr>
          <w:b/>
        </w:rPr>
        <w:t xml:space="preserve">10 à 26 G/L </w:t>
      </w:r>
      <w:r w:rsidRPr="00F04C7C">
        <w:t xml:space="preserve">à la </w:t>
      </w:r>
      <w:r>
        <w:rPr>
          <w:b/>
        </w:rPr>
        <w:t>naissance</w:t>
      </w:r>
    </w:p>
    <w:p w:rsidR="009B3579" w:rsidRPr="009B3579" w:rsidRDefault="009B3579" w:rsidP="00924230">
      <w:pPr>
        <w:pStyle w:val="Paragraphedeliste"/>
        <w:numPr>
          <w:ilvl w:val="3"/>
          <w:numId w:val="2"/>
        </w:numPr>
        <w:ind w:left="2410"/>
        <w:jc w:val="both"/>
      </w:pPr>
      <w:r>
        <w:rPr>
          <w:b/>
        </w:rPr>
        <w:t xml:space="preserve">6 à 12 G/L </w:t>
      </w:r>
      <w:r w:rsidRPr="00F04C7C">
        <w:t>à</w:t>
      </w:r>
      <w:r>
        <w:rPr>
          <w:b/>
        </w:rPr>
        <w:t xml:space="preserve"> 3 mois</w:t>
      </w:r>
    </w:p>
    <w:p w:rsidR="009B3579" w:rsidRPr="009B3579" w:rsidRDefault="009B3579" w:rsidP="00924230">
      <w:pPr>
        <w:pStyle w:val="Paragraphedeliste"/>
        <w:numPr>
          <w:ilvl w:val="3"/>
          <w:numId w:val="2"/>
        </w:numPr>
        <w:ind w:left="2410"/>
        <w:jc w:val="both"/>
      </w:pPr>
      <w:r>
        <w:rPr>
          <w:b/>
        </w:rPr>
        <w:t xml:space="preserve">6 à 15 G/L </w:t>
      </w:r>
      <w:r w:rsidRPr="00F04C7C">
        <w:t>à</w:t>
      </w:r>
      <w:r>
        <w:rPr>
          <w:b/>
        </w:rPr>
        <w:t xml:space="preserve"> 1 an</w:t>
      </w:r>
    </w:p>
    <w:p w:rsidR="009B3579" w:rsidRPr="009B3579" w:rsidRDefault="009B3579" w:rsidP="00924230">
      <w:pPr>
        <w:pStyle w:val="Paragraphedeliste"/>
        <w:numPr>
          <w:ilvl w:val="3"/>
          <w:numId w:val="2"/>
        </w:numPr>
        <w:ind w:left="2410"/>
        <w:jc w:val="both"/>
      </w:pPr>
      <w:r>
        <w:rPr>
          <w:b/>
        </w:rPr>
        <w:t xml:space="preserve">10 à 15 G/L </w:t>
      </w:r>
      <w:r w:rsidRPr="00F04C7C">
        <w:t>de</w:t>
      </w:r>
      <w:r>
        <w:rPr>
          <w:b/>
        </w:rPr>
        <w:t xml:space="preserve"> 3 </w:t>
      </w:r>
      <w:r w:rsidRPr="00F04C7C">
        <w:t>à</w:t>
      </w:r>
      <w:r>
        <w:rPr>
          <w:b/>
        </w:rPr>
        <w:t xml:space="preserve"> 6 ans</w:t>
      </w:r>
    </w:p>
    <w:p w:rsidR="009B3579" w:rsidRPr="009B3579" w:rsidRDefault="009B3579" w:rsidP="00924230">
      <w:pPr>
        <w:pStyle w:val="Paragraphedeliste"/>
        <w:numPr>
          <w:ilvl w:val="3"/>
          <w:numId w:val="2"/>
        </w:numPr>
        <w:ind w:left="2410"/>
        <w:jc w:val="both"/>
      </w:pPr>
      <w:r>
        <w:rPr>
          <w:b/>
        </w:rPr>
        <w:t xml:space="preserve">4,5 à 13,5 G/L </w:t>
      </w:r>
      <w:r w:rsidRPr="00F04C7C">
        <w:t>de</w:t>
      </w:r>
      <w:r>
        <w:rPr>
          <w:b/>
        </w:rPr>
        <w:t xml:space="preserve"> 10 </w:t>
      </w:r>
      <w:r w:rsidRPr="00F04C7C">
        <w:t>à</w:t>
      </w:r>
      <w:r>
        <w:rPr>
          <w:b/>
        </w:rPr>
        <w:t xml:space="preserve"> 12 ans</w:t>
      </w:r>
    </w:p>
    <w:p w:rsidR="009B3579" w:rsidRDefault="009B3579" w:rsidP="00924230">
      <w:pPr>
        <w:pStyle w:val="Paragraphedeliste"/>
        <w:numPr>
          <w:ilvl w:val="3"/>
          <w:numId w:val="2"/>
        </w:numPr>
        <w:ind w:left="2410"/>
        <w:jc w:val="both"/>
      </w:pPr>
      <w:r>
        <w:rPr>
          <w:b/>
        </w:rPr>
        <w:t xml:space="preserve">4 à 10 G/L </w:t>
      </w:r>
      <w:r w:rsidRPr="00F04C7C">
        <w:t>chez l’</w:t>
      </w:r>
      <w:r>
        <w:rPr>
          <w:b/>
        </w:rPr>
        <w:t xml:space="preserve">adulte </w:t>
      </w:r>
      <w:r w:rsidRPr="00F04C7C">
        <w:t>(</w:t>
      </w:r>
      <w:r w:rsidR="00F04C7C" w:rsidRPr="00DC680D">
        <w:rPr>
          <w:u w:val="single"/>
        </w:rPr>
        <w:t>H</w:t>
      </w:r>
      <w:r w:rsidRPr="00DC680D">
        <w:rPr>
          <w:u w:val="single"/>
        </w:rPr>
        <w:t>yperleucocytose</w:t>
      </w:r>
      <w:r w:rsidRPr="00DC680D">
        <w:t xml:space="preserve"> &gt;10 G/L ; </w:t>
      </w:r>
      <w:r w:rsidRPr="00DC680D">
        <w:rPr>
          <w:u w:val="single"/>
        </w:rPr>
        <w:t>Leucopénie</w:t>
      </w:r>
      <w:r w:rsidRPr="00DC680D">
        <w:t xml:space="preserve"> &lt;4 G/L</w:t>
      </w:r>
      <w:r w:rsidRPr="00F04C7C">
        <w:t>)</w:t>
      </w:r>
    </w:p>
    <w:p w:rsidR="00F04C7C" w:rsidRPr="00F04C7C" w:rsidRDefault="00F04C7C" w:rsidP="00924230">
      <w:pPr>
        <w:pStyle w:val="Paragraphedeliste"/>
        <w:numPr>
          <w:ilvl w:val="2"/>
          <w:numId w:val="2"/>
        </w:numPr>
        <w:ind w:left="1843"/>
        <w:jc w:val="both"/>
      </w:pPr>
      <w:r w:rsidRPr="00F04C7C">
        <w:rPr>
          <w:b/>
          <w:color w:val="CC3300"/>
          <w:u w:val="single"/>
        </w:rPr>
        <w:t>Formule leucocytaire</w:t>
      </w:r>
      <w:r w:rsidRPr="00F04C7C">
        <w:t> </w:t>
      </w:r>
      <w:r>
        <w:t>(exprimée en % seule</w:t>
      </w:r>
      <w:r w:rsidR="00F87EA5">
        <w:t xml:space="preserve"> n’a</w:t>
      </w:r>
      <w:r>
        <w:t xml:space="preserve"> </w:t>
      </w:r>
      <w:r w:rsidR="00F87EA5" w:rsidRPr="00F04C7C">
        <w:t xml:space="preserve">aucun intérêt </w:t>
      </w:r>
      <w:r w:rsidRPr="00F04C7C">
        <w:rPr>
          <w:rFonts w:ascii="Cambria Math" w:hAnsi="Cambria Math"/>
        </w:rPr>
        <w:t>⇨</w:t>
      </w:r>
      <w:r w:rsidRPr="00F04C7C">
        <w:t>privilégier valeurs absolues) </w:t>
      </w:r>
      <w:r>
        <w:rPr>
          <w:b/>
        </w:rPr>
        <w:t>:</w:t>
      </w:r>
    </w:p>
    <w:p w:rsidR="00F04C7C" w:rsidRDefault="00AB2B98" w:rsidP="00924230">
      <w:pPr>
        <w:pStyle w:val="Paragraphedeliste"/>
        <w:numPr>
          <w:ilvl w:val="3"/>
          <w:numId w:val="2"/>
        </w:numPr>
        <w:ind w:left="2410"/>
        <w:jc w:val="both"/>
      </w:pPr>
      <w:r w:rsidRPr="00AB2B98">
        <w:rPr>
          <w:b/>
        </w:rPr>
        <w:t xml:space="preserve">1,5 à 7 G/L </w:t>
      </w:r>
      <w:r>
        <w:t xml:space="preserve">pr les </w:t>
      </w:r>
      <w:r w:rsidR="00D22C59" w:rsidRPr="00AB2B98">
        <w:rPr>
          <w:b/>
        </w:rPr>
        <w:t>PNNeutro</w:t>
      </w:r>
      <w:r w:rsidR="001B5FF3">
        <w:t xml:space="preserve"> (</w:t>
      </w:r>
      <w:r w:rsidR="00652F1F">
        <w:t>6 à 26</w:t>
      </w:r>
      <w:r w:rsidR="001B5FF3">
        <w:t xml:space="preserve"> G/L chez le nv-né)</w:t>
      </w:r>
    </w:p>
    <w:p w:rsidR="00D22C59" w:rsidRDefault="00AB2B98" w:rsidP="00924230">
      <w:pPr>
        <w:pStyle w:val="Paragraphedeliste"/>
        <w:numPr>
          <w:ilvl w:val="3"/>
          <w:numId w:val="2"/>
        </w:numPr>
        <w:ind w:left="2410"/>
        <w:jc w:val="both"/>
      </w:pPr>
      <w:r w:rsidRPr="00AB2B98">
        <w:rPr>
          <w:b/>
        </w:rPr>
        <w:t>0,05 à 0,5 G/L</w:t>
      </w:r>
      <w:r>
        <w:t xml:space="preserve"> pr les </w:t>
      </w:r>
      <w:r w:rsidR="00D22C59" w:rsidRPr="00AB2B98">
        <w:rPr>
          <w:b/>
        </w:rPr>
        <w:t>PNÉo</w:t>
      </w:r>
    </w:p>
    <w:p w:rsidR="00D22C59" w:rsidRDefault="00AB2B98" w:rsidP="00924230">
      <w:pPr>
        <w:pStyle w:val="Paragraphedeliste"/>
        <w:numPr>
          <w:ilvl w:val="3"/>
          <w:numId w:val="2"/>
        </w:numPr>
        <w:ind w:left="2410"/>
        <w:jc w:val="both"/>
      </w:pPr>
      <w:r w:rsidRPr="00AB2B98">
        <w:rPr>
          <w:b/>
        </w:rPr>
        <w:t xml:space="preserve">0,01 à 0,05 G/L </w:t>
      </w:r>
      <w:r>
        <w:t xml:space="preserve">pr les </w:t>
      </w:r>
      <w:r w:rsidR="00D22C59" w:rsidRPr="00AB2B98">
        <w:rPr>
          <w:b/>
        </w:rPr>
        <w:t>PNBaso</w:t>
      </w:r>
    </w:p>
    <w:p w:rsidR="00D22C59" w:rsidRDefault="00AB2B98" w:rsidP="00924230">
      <w:pPr>
        <w:pStyle w:val="Paragraphedeliste"/>
        <w:numPr>
          <w:ilvl w:val="3"/>
          <w:numId w:val="2"/>
        </w:numPr>
        <w:ind w:left="2410"/>
        <w:jc w:val="both"/>
      </w:pPr>
      <w:r w:rsidRPr="00AB2B98">
        <w:rPr>
          <w:b/>
        </w:rPr>
        <w:t>1,5 à 4 G/L</w:t>
      </w:r>
      <w:r>
        <w:t xml:space="preserve"> pr les </w:t>
      </w:r>
      <w:r w:rsidR="00D22C59" w:rsidRPr="00AB2B98">
        <w:rPr>
          <w:b/>
        </w:rPr>
        <w:t>Lymphocytes</w:t>
      </w:r>
      <w:r w:rsidR="001B5FF3">
        <w:t xml:space="preserve"> (</w:t>
      </w:r>
      <w:r w:rsidR="00652F1F">
        <w:t>2 à 11</w:t>
      </w:r>
      <w:r w:rsidR="001B5FF3">
        <w:t xml:space="preserve"> G/L chez le nv-né)</w:t>
      </w:r>
    </w:p>
    <w:p w:rsidR="00D22C59" w:rsidRDefault="00AB2B98" w:rsidP="00924230">
      <w:pPr>
        <w:pStyle w:val="Paragraphedeliste"/>
        <w:numPr>
          <w:ilvl w:val="3"/>
          <w:numId w:val="2"/>
        </w:numPr>
        <w:ind w:left="2410"/>
        <w:jc w:val="both"/>
      </w:pPr>
      <w:r w:rsidRPr="00AB2B98">
        <w:rPr>
          <w:b/>
        </w:rPr>
        <w:t xml:space="preserve">0,1 à 1 G/L </w:t>
      </w:r>
      <w:r>
        <w:t xml:space="preserve">pr les </w:t>
      </w:r>
      <w:r w:rsidR="00D22C59" w:rsidRPr="00AB2B98">
        <w:rPr>
          <w:b/>
        </w:rPr>
        <w:t>Monocytes</w:t>
      </w:r>
      <w:r w:rsidR="001B5FF3">
        <w:t xml:space="preserve"> (</w:t>
      </w:r>
      <w:r w:rsidR="00652F1F">
        <w:t>0,4 à 3,1</w:t>
      </w:r>
      <w:r w:rsidR="001B5FF3">
        <w:t xml:space="preserve"> G/L chez le nv-né)</w:t>
      </w:r>
    </w:p>
    <w:p w:rsidR="00DC680D" w:rsidRPr="00DC680D" w:rsidRDefault="00DC680D" w:rsidP="00924230">
      <w:pPr>
        <w:pStyle w:val="Paragraphedeliste"/>
        <w:numPr>
          <w:ilvl w:val="2"/>
          <w:numId w:val="2"/>
        </w:numPr>
        <w:ind w:left="1843"/>
        <w:jc w:val="both"/>
        <w:rPr>
          <w:color w:val="CC3300"/>
        </w:rPr>
      </w:pPr>
      <w:r w:rsidRPr="00DC680D">
        <w:rPr>
          <w:b/>
          <w:color w:val="CC3300"/>
          <w:u w:val="single"/>
        </w:rPr>
        <w:t>Numération des plaquettes sanguines</w:t>
      </w:r>
      <w:r w:rsidRPr="00DC680D">
        <w:rPr>
          <w:b/>
          <w:color w:val="CC3300"/>
        </w:rPr>
        <w:t> </w:t>
      </w:r>
      <w:r w:rsidR="00AA6C6B">
        <w:t xml:space="preserve">(qq soit l’âge) </w:t>
      </w:r>
      <w:r w:rsidRPr="00AA6C6B">
        <w:rPr>
          <w:b/>
        </w:rPr>
        <w:t>:</w:t>
      </w:r>
    </w:p>
    <w:p w:rsidR="0075129D" w:rsidRPr="00DC680D" w:rsidRDefault="00DC680D" w:rsidP="00924230">
      <w:pPr>
        <w:pStyle w:val="Paragraphedeliste"/>
        <w:numPr>
          <w:ilvl w:val="3"/>
          <w:numId w:val="2"/>
        </w:numPr>
        <w:spacing w:after="0"/>
        <w:ind w:left="2410"/>
        <w:jc w:val="both"/>
      </w:pPr>
      <w:r>
        <w:rPr>
          <w:b/>
        </w:rPr>
        <w:t xml:space="preserve">150 à 400 G/L = normal. </w:t>
      </w:r>
      <w:r w:rsidRPr="0075129D">
        <w:rPr>
          <w:u w:val="single"/>
        </w:rPr>
        <w:t>Thrombopénie</w:t>
      </w:r>
      <w:r w:rsidRPr="00DC680D">
        <w:t xml:space="preserve"> &lt;150 ; </w:t>
      </w:r>
      <w:r w:rsidRPr="0075129D">
        <w:rPr>
          <w:u w:val="single"/>
        </w:rPr>
        <w:t>Hyperplaquettose</w:t>
      </w:r>
      <w:r w:rsidR="001B01D7" w:rsidRPr="001B01D7">
        <w:t xml:space="preserve"> </w:t>
      </w:r>
      <w:r w:rsidR="0075129D" w:rsidRPr="001B01D7">
        <w:t>(thrombocytose)</w:t>
      </w:r>
      <w:r w:rsidRPr="001B01D7">
        <w:t xml:space="preserve"> </w:t>
      </w:r>
      <w:r w:rsidRPr="00DC680D">
        <w:t>&gt;400.</w:t>
      </w:r>
    </w:p>
    <w:p w:rsidR="00211536" w:rsidRDefault="00211536" w:rsidP="00924230">
      <w:pPr>
        <w:spacing w:before="0" w:after="0"/>
        <w:jc w:val="both"/>
        <w:rPr>
          <w:b/>
          <w:i/>
        </w:rPr>
      </w:pPr>
    </w:p>
    <w:p w:rsidR="004C6D58" w:rsidRPr="006C7557" w:rsidRDefault="00D22C59" w:rsidP="00924230">
      <w:pPr>
        <w:spacing w:before="0" w:after="0"/>
        <w:jc w:val="both"/>
        <w:rPr>
          <w:i/>
        </w:rPr>
      </w:pPr>
      <w:r w:rsidRPr="009E5715">
        <w:rPr>
          <w:b/>
          <w:i/>
        </w:rPr>
        <w:t>NB</w:t>
      </w:r>
      <w:r w:rsidRPr="009E5715">
        <w:rPr>
          <w:i/>
        </w:rPr>
        <w:t> : G/L = Giga/Litre= 10</w:t>
      </w:r>
      <w:r w:rsidRPr="009E5715">
        <w:rPr>
          <w:i/>
          <w:vertAlign w:val="superscript"/>
        </w:rPr>
        <w:t>9</w:t>
      </w:r>
      <w:r w:rsidRPr="009E5715">
        <w:rPr>
          <w:i/>
        </w:rPr>
        <w:t>/Litre</w:t>
      </w:r>
    </w:p>
    <w:p w:rsidR="0003467B" w:rsidRDefault="008225F7" w:rsidP="00924230">
      <w:pPr>
        <w:pStyle w:val="Paragraphedeliste"/>
        <w:numPr>
          <w:ilvl w:val="0"/>
          <w:numId w:val="2"/>
        </w:numPr>
        <w:spacing w:before="0"/>
        <w:jc w:val="both"/>
        <w:rPr>
          <w:b/>
          <w:color w:val="39206A"/>
          <w:sz w:val="28"/>
          <w:u w:val="single"/>
        </w:rPr>
      </w:pPr>
      <w:r w:rsidRPr="0003467B">
        <w:rPr>
          <w:b/>
          <w:color w:val="39206A"/>
          <w:sz w:val="28"/>
          <w:u w:val="single"/>
        </w:rPr>
        <w:lastRenderedPageBreak/>
        <w:t>I</w:t>
      </w:r>
      <w:r w:rsidR="0003467B" w:rsidRPr="0003467B">
        <w:rPr>
          <w:b/>
          <w:color w:val="39206A"/>
          <w:sz w:val="28"/>
          <w:u w:val="single"/>
        </w:rPr>
        <w:t>nterprétations</w:t>
      </w:r>
    </w:p>
    <w:p w:rsidR="00C93787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C93787">
        <w:rPr>
          <w:b/>
          <w:color w:val="1D4F9F"/>
          <w:sz w:val="24"/>
          <w:u w:val="single"/>
        </w:rPr>
        <w:t>Anomalies demandant prise en charge URGENTE par un spécialiste</w:t>
      </w:r>
      <w:r w:rsidR="002E4998">
        <w:rPr>
          <w:b/>
          <w:color w:val="1D4F9F"/>
          <w:sz w:val="24"/>
          <w:u w:val="single"/>
        </w:rPr>
        <w:t> :</w:t>
      </w:r>
    </w:p>
    <w:p w:rsidR="002E4998" w:rsidRDefault="002E4998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2E4998">
        <w:t>Hb</w:t>
      </w:r>
      <w:r>
        <w:t xml:space="preserve"> </w:t>
      </w:r>
      <w:r w:rsidRPr="002E4998">
        <w:t>&lt; 60 g/L ou mal tolérée</w:t>
      </w:r>
    </w:p>
    <w:p w:rsidR="002E4998" w:rsidRDefault="002E4998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>Hématocrite &gt; 60%</w:t>
      </w:r>
    </w:p>
    <w:p w:rsidR="002E4998" w:rsidRDefault="002E4998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>Neutropénie &lt; 0,2 G/L (agranulocytose)</w:t>
      </w:r>
    </w:p>
    <w:p w:rsidR="002E4998" w:rsidRDefault="002E4998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>Thrombopénie &lt; 10 G/L même en l’absence de $ hémorragique</w:t>
      </w:r>
    </w:p>
    <w:p w:rsidR="002E4998" w:rsidRPr="002E4998" w:rsidRDefault="002E4998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 xml:space="preserve">Hyperleucocytose avec </w:t>
      </w:r>
      <w:r>
        <w:rPr>
          <w:rFonts w:ascii="Times New Roman" w:hAnsi="Times New Roman" w:cs="Times New Roman"/>
        </w:rPr>
        <w:t>¢</w:t>
      </w:r>
      <w:r>
        <w:t xml:space="preserve"> immatures &gt; 20 G/L</w:t>
      </w:r>
    </w:p>
    <w:p w:rsidR="00C93787" w:rsidRPr="002E4998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u w:val="single"/>
        </w:rPr>
      </w:pPr>
      <w:r w:rsidRPr="00C93787">
        <w:rPr>
          <w:b/>
          <w:color w:val="1D4F9F"/>
          <w:sz w:val="24"/>
          <w:u w:val="single"/>
        </w:rPr>
        <w:t>Anémies</w:t>
      </w:r>
      <w:r w:rsidR="002E4998">
        <w:rPr>
          <w:b/>
          <w:color w:val="1D4F9F"/>
          <w:sz w:val="24"/>
          <w:u w:val="single"/>
        </w:rPr>
        <w:t xml:space="preserve"> </w:t>
      </w:r>
      <w:r w:rsidR="002E4998" w:rsidRPr="002E4998">
        <w:t xml:space="preserve">= </w:t>
      </w:r>
      <w:r w:rsidR="002E4998">
        <w:rPr>
          <w:rFonts w:ascii="Cambria Math" w:hAnsi="Cambria Math"/>
        </w:rPr>
        <w:t>↘</w:t>
      </w:r>
      <w:r w:rsidR="002E4998" w:rsidRPr="002E4998">
        <w:t xml:space="preserve"> de l’Hb à l’hémogramme, après avoir éliminé une fausse anémie par hémodilution</w:t>
      </w:r>
      <w:r w:rsidR="002E4998">
        <w:t>.</w:t>
      </w:r>
    </w:p>
    <w:p w:rsidR="002E4998" w:rsidRDefault="002E4998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2E4998">
        <w:rPr>
          <w:b/>
        </w:rPr>
        <w:t>Microcytaires</w:t>
      </w:r>
      <w:r w:rsidRPr="002E4998">
        <w:t xml:space="preserve"> (VGM&lt;80fl) traduisent </w:t>
      </w:r>
      <w:r w:rsidRPr="002E4998">
        <w:rPr>
          <w:u w:val="single"/>
        </w:rPr>
        <w:t>trouble de la synthèse de l’Hb</w:t>
      </w:r>
      <w:r w:rsidRPr="002E4998">
        <w:t xml:space="preserve">. Les + fqtes sont les </w:t>
      </w:r>
      <w:r w:rsidRPr="002E4998">
        <w:rPr>
          <w:u w:val="single"/>
        </w:rPr>
        <w:t>anémies hyposidérémiques</w:t>
      </w:r>
      <w:r w:rsidRPr="002E4998">
        <w:t xml:space="preserve"> par carence martiale ou inflammat° (</w:t>
      </w:r>
      <w:r w:rsidRPr="002E4998">
        <w:rPr>
          <w:rFonts w:ascii="Cambria Math" w:hAnsi="Cambria Math"/>
        </w:rPr>
        <w:t>⇨</w:t>
      </w:r>
      <w:r w:rsidRPr="002E4998">
        <w:t xml:space="preserve">explorat° métabo du </w:t>
      </w:r>
      <w:r w:rsidR="001F56E5">
        <w:t>fer et rech étiologq</w:t>
      </w:r>
      <w:r w:rsidRPr="002E4998">
        <w:t>)</w:t>
      </w:r>
      <w:r>
        <w:t>.</w:t>
      </w:r>
    </w:p>
    <w:p w:rsidR="002E4998" w:rsidRDefault="002E4998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rPr>
          <w:b/>
        </w:rPr>
        <w:t>Macrocytaires</w:t>
      </w:r>
      <w:r w:rsidRPr="002E4998">
        <w:t xml:space="preserve"> (VGM&gt;100fl) </w:t>
      </w:r>
      <w:r>
        <w:t>évoquent d’abord 3</w:t>
      </w:r>
      <w:r w:rsidR="00321CD9">
        <w:t xml:space="preserve"> grdes</w:t>
      </w:r>
      <w:r>
        <w:t xml:space="preserve"> étiologies : </w:t>
      </w:r>
      <w:r w:rsidRPr="00321CD9">
        <w:rPr>
          <w:u w:val="single"/>
        </w:rPr>
        <w:t>éthylisme</w:t>
      </w:r>
      <w:r>
        <w:t xml:space="preserve">, </w:t>
      </w:r>
      <w:r w:rsidRPr="00321CD9">
        <w:rPr>
          <w:u w:val="single"/>
        </w:rPr>
        <w:t>déficit en vitB12 ou en acide folique</w:t>
      </w:r>
      <w:r>
        <w:t xml:space="preserve">, </w:t>
      </w:r>
      <w:r w:rsidRPr="00321CD9">
        <w:rPr>
          <w:u w:val="single"/>
        </w:rPr>
        <w:t>$ myélodysplasiques</w:t>
      </w:r>
      <w:r w:rsidR="002169B6" w:rsidRPr="00443C7B">
        <w:t> </w:t>
      </w:r>
      <w:r w:rsidR="002169B6">
        <w:t>; régénért° médull</w:t>
      </w:r>
      <w:r w:rsidR="002169B6">
        <w:rPr>
          <w:vertAlign w:val="superscript"/>
        </w:rPr>
        <w:t>R</w:t>
      </w:r>
      <w:r w:rsidR="002169B6">
        <w:t>, hypothyro, hémopath maligne, hépatopath.</w:t>
      </w:r>
    </w:p>
    <w:p w:rsidR="0058735B" w:rsidRPr="002E4998" w:rsidRDefault="0058735B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rPr>
          <w:b/>
        </w:rPr>
        <w:t>Normocytaires </w:t>
      </w:r>
      <w:r>
        <w:t xml:space="preserve">: régénératives (réticulocytes&gt;150G/L ; traduisent régénération médullaire) ou arégénératives (réticulocytes&lt;150G/L ; traduisent atteinte centrale </w:t>
      </w:r>
      <w:r>
        <w:rPr>
          <w:rFonts w:ascii="Cambria Math" w:hAnsi="Cambria Math"/>
        </w:rPr>
        <w:t>⇨</w:t>
      </w:r>
      <w:r>
        <w:t>myélogramme).</w:t>
      </w:r>
    </w:p>
    <w:p w:rsidR="00C93787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C93787">
        <w:rPr>
          <w:b/>
          <w:color w:val="1D4F9F"/>
          <w:sz w:val="24"/>
          <w:u w:val="single"/>
        </w:rPr>
        <w:t>Polynucléoses neutrophiles</w:t>
      </w:r>
    </w:p>
    <w:p w:rsidR="002E4998" w:rsidRDefault="008F4045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8F4045">
        <w:rPr>
          <w:b/>
        </w:rPr>
        <w:t>PNN&gt;7G/L</w:t>
      </w:r>
      <w:r>
        <w:t xml:space="preserve"> chez l’adulte. Les polynucléoses neutro isolées st raremt liées à une hémopathie.</w:t>
      </w:r>
    </w:p>
    <w:p w:rsidR="008F4045" w:rsidRDefault="008F4045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924230">
        <w:rPr>
          <w:u w:val="single"/>
        </w:rPr>
        <w:t>Causes physio éliminées</w:t>
      </w:r>
      <w:r>
        <w:t> : effort physq, post-prandial, grossesse</w:t>
      </w:r>
      <w:r w:rsidR="00924230">
        <w:t>, suites opératoires, nv-né…</w:t>
      </w:r>
    </w:p>
    <w:p w:rsidR="00924230" w:rsidRDefault="00924230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924230">
        <w:rPr>
          <w:u w:val="single"/>
        </w:rPr>
        <w:t>Polynucléoses neutro d’«entraînement»</w:t>
      </w:r>
      <w:r>
        <w:t xml:space="preserve"> par hyperstimulation de la prod° médullaire (hémolyse, ttt par facteur de croissance G-CSF…) ;</w:t>
      </w:r>
    </w:p>
    <w:p w:rsidR="00924230" w:rsidRDefault="00924230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924230">
        <w:rPr>
          <w:u w:val="single"/>
        </w:rPr>
        <w:t>Causes patho</w:t>
      </w:r>
      <w:r w:rsidRPr="00924230">
        <w:t xml:space="preserve"> : </w:t>
      </w:r>
      <w:r w:rsidRPr="00924230">
        <w:rPr>
          <w:b/>
        </w:rPr>
        <w:t>inf</w:t>
      </w:r>
      <w:r w:rsidRPr="00924230">
        <w:rPr>
          <w:b/>
          <w:vertAlign w:val="superscript"/>
        </w:rPr>
        <w:t>os</w:t>
      </w:r>
      <w:r w:rsidRPr="00924230">
        <w:rPr>
          <w:b/>
        </w:rPr>
        <w:t xml:space="preserve"> bact</w:t>
      </w:r>
      <w:r w:rsidRPr="00924230">
        <w:t xml:space="preserve"> </w:t>
      </w:r>
      <w:r>
        <w:t>(</w:t>
      </w:r>
      <w:r w:rsidRPr="00924230">
        <w:t>géné</w:t>
      </w:r>
      <w:r>
        <w:t>ralisées ou localisées), tabac, M inflammatoires, nécroses tissulaires (infarctus, pancréatite), cancers, lymphomes, médicaments (corticoïdes, lithium).</w:t>
      </w:r>
    </w:p>
    <w:p w:rsidR="00924230" w:rsidRPr="00CE135D" w:rsidRDefault="00924230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rPr>
          <w:u w:val="single"/>
        </w:rPr>
        <w:t>Certaines inf</w:t>
      </w:r>
      <w:r w:rsidRPr="00924230">
        <w:rPr>
          <w:u w:val="single"/>
          <w:vertAlign w:val="superscript"/>
        </w:rPr>
        <w:t>os</w:t>
      </w:r>
      <w:r>
        <w:rPr>
          <w:u w:val="single"/>
        </w:rPr>
        <w:t xml:space="preserve"> sans polynucléose neutro</w:t>
      </w:r>
      <w:r w:rsidRPr="00CE135D">
        <w:t xml:space="preserve"> </w:t>
      </w:r>
      <w:r w:rsidRPr="00CE135D">
        <w:rPr>
          <w:rFonts w:ascii="Cambria Math" w:hAnsi="Cambria Math"/>
        </w:rPr>
        <w:t>⇨</w:t>
      </w:r>
      <w:r w:rsidR="00D661D7">
        <w:t xml:space="preserve">bonne </w:t>
      </w:r>
      <w:r w:rsidRPr="00CE135D">
        <w:t>orient</w:t>
      </w:r>
      <w:r w:rsidR="000F6584">
        <w:t>a</w:t>
      </w:r>
      <w:r w:rsidRPr="00CE135D">
        <w:t>t° fièvre typhoïde, brucellose, tuberculose.</w:t>
      </w:r>
    </w:p>
    <w:p w:rsidR="002E4998" w:rsidRDefault="002E4998" w:rsidP="00D574D4">
      <w:pPr>
        <w:pStyle w:val="Paragraphedeliste"/>
        <w:numPr>
          <w:ilvl w:val="1"/>
          <w:numId w:val="2"/>
        </w:numPr>
        <w:spacing w:before="0"/>
        <w:ind w:left="1418"/>
        <w:jc w:val="both"/>
      </w:pPr>
      <w:r>
        <w:rPr>
          <w:b/>
          <w:color w:val="1D4F9F"/>
          <w:sz w:val="24"/>
          <w:u w:val="single"/>
        </w:rPr>
        <w:t>N</w:t>
      </w:r>
      <w:r w:rsidR="00C93787">
        <w:rPr>
          <w:b/>
          <w:color w:val="1D4F9F"/>
          <w:sz w:val="24"/>
          <w:u w:val="single"/>
        </w:rPr>
        <w:t>eutropénies</w:t>
      </w:r>
      <w:r w:rsidR="00405330" w:rsidRPr="00405330">
        <w:t xml:space="preserve"> (</w:t>
      </w:r>
      <w:r w:rsidR="00405330" w:rsidRPr="00405330">
        <w:rPr>
          <w:b/>
        </w:rPr>
        <w:t>PNN&lt;1,5G/L</w:t>
      </w:r>
      <w:r w:rsidR="00405330" w:rsidRPr="00405330">
        <w:t xml:space="preserve"> chez l’adulte)</w:t>
      </w:r>
      <w:r w:rsidR="00D574D4">
        <w:t xml:space="preserve"> </w:t>
      </w:r>
      <w:r w:rsidR="00405330" w:rsidRPr="00D574D4">
        <w:rPr>
          <w:rFonts w:ascii="Cambria Math" w:hAnsi="Cambria Math"/>
        </w:rPr>
        <w:t>⇨</w:t>
      </w:r>
      <w:r w:rsidR="00405330" w:rsidRPr="00D574D4">
        <w:rPr>
          <w:b/>
        </w:rPr>
        <w:t>risque d’inf°</w:t>
      </w:r>
      <w:r w:rsidR="00405330">
        <w:t>, +++ si &lt;0,5G/L (=agranulocytose).</w:t>
      </w:r>
    </w:p>
    <w:p w:rsidR="00405330" w:rsidRDefault="00405330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 xml:space="preserve">Les </w:t>
      </w:r>
      <w:r w:rsidRPr="00CC34DD">
        <w:rPr>
          <w:u w:val="single"/>
        </w:rPr>
        <w:t>sujets d’origine africaine ont de façon physio des PNN&lt;</w:t>
      </w:r>
      <w:r>
        <w:t xml:space="preserve"> (jusqu’à 1G/L).</w:t>
      </w:r>
    </w:p>
    <w:p w:rsidR="00405330" w:rsidRDefault="00405330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CC34DD">
        <w:rPr>
          <w:b/>
        </w:rPr>
        <w:t>Neutropénie modérée</w:t>
      </w:r>
      <w:r>
        <w:t xml:space="preserve"> </w:t>
      </w:r>
      <w:r>
        <w:rPr>
          <w:rFonts w:ascii="Cambria Math" w:hAnsi="Cambria Math"/>
        </w:rPr>
        <w:t>⇨</w:t>
      </w:r>
      <w:r>
        <w:t>évolution quantitative à plusieurs hémogrammes successifs = important pr décision d’explorations complémentaires.</w:t>
      </w:r>
    </w:p>
    <w:p w:rsidR="00405330" w:rsidRDefault="00906ADD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CC34DD">
        <w:rPr>
          <w:b/>
        </w:rPr>
        <w:t>Neutropénie isolée/transitoire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étiologie </w:t>
      </w:r>
      <w:r w:rsidRPr="00CC34DD">
        <w:rPr>
          <w:u w:val="single"/>
        </w:rPr>
        <w:t>médicamenteuse</w:t>
      </w:r>
      <w:r w:rsidRPr="00CC34DD">
        <w:t xml:space="preserve"> ou </w:t>
      </w:r>
      <w:r w:rsidRPr="00CC34DD">
        <w:rPr>
          <w:u w:val="single"/>
        </w:rPr>
        <w:t>virale</w:t>
      </w:r>
      <w:r w:rsidR="002C4A7A">
        <w:t>.</w:t>
      </w:r>
    </w:p>
    <w:p w:rsidR="00906ADD" w:rsidRDefault="00906ADD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CC34DD">
        <w:rPr>
          <w:b/>
        </w:rPr>
        <w:t>Neutropénie isolée asympto fluctuante</w:t>
      </w:r>
      <w:r>
        <w:rPr>
          <w:rFonts w:ascii="Cambria Math" w:hAnsi="Cambria Math"/>
        </w:rPr>
        <w:t xml:space="preserve"> ⇨</w:t>
      </w:r>
      <w:r w:rsidRPr="00CC34DD">
        <w:rPr>
          <w:u w:val="single"/>
        </w:rPr>
        <w:t>trouble de margination des PNN</w:t>
      </w:r>
      <w:r>
        <w:t>.</w:t>
      </w:r>
    </w:p>
    <w:p w:rsidR="0093389D" w:rsidRDefault="0093389D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rPr>
          <w:b/>
        </w:rPr>
        <w:t>Neutropénie d’aggravation progressive</w:t>
      </w:r>
      <w:r w:rsidRPr="0093389D">
        <w:t xml:space="preserve"> ou </w:t>
      </w:r>
      <w:r>
        <w:rPr>
          <w:b/>
        </w:rPr>
        <w:t xml:space="preserve">associée à d’autres M </w:t>
      </w:r>
      <w:r w:rsidRPr="0093389D">
        <w:rPr>
          <w:rFonts w:ascii="Cambria Math" w:hAnsi="Cambria Math"/>
        </w:rPr>
        <w:t>⇨</w:t>
      </w:r>
      <w:r>
        <w:t xml:space="preserve"> hémopathie.</w:t>
      </w:r>
    </w:p>
    <w:p w:rsidR="00D574D4" w:rsidRPr="00D574D4" w:rsidRDefault="00D574D4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rPr>
          <w:b/>
        </w:rPr>
        <w:t>Étio </w:t>
      </w:r>
      <w:r w:rsidRPr="00D574D4">
        <w:t xml:space="preserve">: </w:t>
      </w:r>
      <w:r>
        <w:t>médocs, hémopth maligne, inf</w:t>
      </w:r>
      <w:r w:rsidRPr="00D574D4">
        <w:rPr>
          <w:vertAlign w:val="superscript"/>
        </w:rPr>
        <w:t>os</w:t>
      </w:r>
      <w:r>
        <w:t xml:space="preserve"> (typhoïde…), hypersplénisme, autres (congénitale, radiat</w:t>
      </w:r>
      <w:r w:rsidRPr="00D574D4">
        <w:rPr>
          <w:vertAlign w:val="superscript"/>
        </w:rPr>
        <w:t>os</w:t>
      </w:r>
      <w:r>
        <w:t>…).</w:t>
      </w:r>
    </w:p>
    <w:p w:rsidR="00C93787" w:rsidRPr="001F0D2F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</w:pPr>
      <w:r>
        <w:rPr>
          <w:b/>
          <w:color w:val="1D4F9F"/>
          <w:sz w:val="24"/>
          <w:u w:val="single"/>
        </w:rPr>
        <w:t>Myélémies</w:t>
      </w:r>
      <w:r w:rsidR="001F0D2F" w:rsidRPr="001F0D2F">
        <w:t xml:space="preserve"> = passage ds le s</w:t>
      </w:r>
      <w:r w:rsidR="00CC34DD">
        <w:t>an</w:t>
      </w:r>
      <w:r w:rsidR="001F0D2F" w:rsidRPr="001F0D2F">
        <w:t>g de formes immatures de la lignée granuleuse de la moelle.</w:t>
      </w:r>
    </w:p>
    <w:p w:rsidR="002E4998" w:rsidRDefault="001F0D2F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8D5DDD">
        <w:rPr>
          <w:b/>
        </w:rPr>
        <w:t>Principales étiologies</w:t>
      </w:r>
      <w:r>
        <w:t xml:space="preserve"> : </w:t>
      </w:r>
      <w:r w:rsidRPr="008D5DDD">
        <w:rPr>
          <w:u w:val="single"/>
        </w:rPr>
        <w:t>inf</w:t>
      </w:r>
      <w:r w:rsidRPr="008D5DDD">
        <w:rPr>
          <w:u w:val="single"/>
          <w:vertAlign w:val="superscript"/>
        </w:rPr>
        <w:t>os</w:t>
      </w:r>
      <w:r w:rsidRPr="008D5DDD">
        <w:rPr>
          <w:u w:val="single"/>
        </w:rPr>
        <w:t xml:space="preserve"> graves</w:t>
      </w:r>
      <w:r>
        <w:t xml:space="preserve">, </w:t>
      </w:r>
      <w:r w:rsidRPr="008D5DDD">
        <w:rPr>
          <w:u w:val="single"/>
        </w:rPr>
        <w:t>métastases ostéomédullaires</w:t>
      </w:r>
      <w:r>
        <w:t xml:space="preserve">, </w:t>
      </w:r>
      <w:r w:rsidRPr="008D5DDD">
        <w:rPr>
          <w:u w:val="single"/>
        </w:rPr>
        <w:t>$ myéloprolifératif</w:t>
      </w:r>
      <w:r>
        <w:t xml:space="preserve">, </w:t>
      </w:r>
      <w:r w:rsidRPr="008D5DDD">
        <w:rPr>
          <w:u w:val="single"/>
        </w:rPr>
        <w:t>régénération médullaire</w:t>
      </w:r>
      <w:r>
        <w:t xml:space="preserve"> (hémorragie, anémie hémolytique, </w:t>
      </w:r>
      <w:r w:rsidRPr="008D5DDD">
        <w:rPr>
          <w:u w:val="single"/>
        </w:rPr>
        <w:t>réparation d’insuff médullaire</w:t>
      </w:r>
      <w:r>
        <w:t>)</w:t>
      </w:r>
    </w:p>
    <w:p w:rsidR="008D5DDD" w:rsidRPr="001F0D2F" w:rsidRDefault="008D5DDD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>Érythroblastose sanguine = passage d’érythroblastes dans le sang.</w:t>
      </w:r>
    </w:p>
    <w:p w:rsidR="00C93787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>
        <w:rPr>
          <w:b/>
          <w:color w:val="1D4F9F"/>
          <w:sz w:val="24"/>
          <w:u w:val="single"/>
        </w:rPr>
        <w:t>Hyperéosinophilies</w:t>
      </w:r>
    </w:p>
    <w:p w:rsidR="002E4998" w:rsidRPr="002E4998" w:rsidRDefault="008D5DDD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8D5DDD">
        <w:rPr>
          <w:b/>
        </w:rPr>
        <w:t>PNÉo&gt;0,5G/L</w:t>
      </w:r>
      <w:r>
        <w:t xml:space="preserve">. Rarement hémopathie. 2 étiologies principales = </w:t>
      </w:r>
      <w:r w:rsidRPr="008D5DDD">
        <w:rPr>
          <w:u w:val="single"/>
        </w:rPr>
        <w:t>parasitaire</w:t>
      </w:r>
      <w:r>
        <w:t xml:space="preserve"> et </w:t>
      </w:r>
      <w:r w:rsidRPr="008D5DDD">
        <w:rPr>
          <w:u w:val="single"/>
        </w:rPr>
        <w:t>allergique</w:t>
      </w:r>
      <w:r>
        <w:t>.</w:t>
      </w:r>
    </w:p>
    <w:p w:rsidR="00C93787" w:rsidRPr="002C4A7A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2C4A7A">
        <w:rPr>
          <w:b/>
          <w:color w:val="1D4F9F"/>
          <w:sz w:val="24"/>
          <w:u w:val="single"/>
        </w:rPr>
        <w:t>Hyperlymphocytoses</w:t>
      </w:r>
      <w:r w:rsidR="002C4A7A" w:rsidRPr="002C4A7A">
        <w:t xml:space="preserve"> (lymphoC </w:t>
      </w:r>
      <w:r w:rsidR="002C4A7A" w:rsidRPr="002C4A7A">
        <w:rPr>
          <w:b/>
        </w:rPr>
        <w:t>&gt;4G/L</w:t>
      </w:r>
      <w:r w:rsidR="002C4A7A" w:rsidRPr="002C4A7A">
        <w:t xml:space="preserve"> chez l’</w:t>
      </w:r>
      <w:r w:rsidR="002C4A7A">
        <w:t xml:space="preserve">adulte, </w:t>
      </w:r>
      <w:r w:rsidR="002C4A7A" w:rsidRPr="002C4A7A">
        <w:rPr>
          <w:b/>
        </w:rPr>
        <w:t>&gt;9G/L</w:t>
      </w:r>
      <w:r w:rsidR="002C4A7A">
        <w:t xml:space="preserve"> chez le nourrisson, </w:t>
      </w:r>
      <w:r w:rsidR="002C4A7A" w:rsidRPr="002C4A7A">
        <w:rPr>
          <w:b/>
        </w:rPr>
        <w:t>&gt;7G/L</w:t>
      </w:r>
      <w:r w:rsidR="002C4A7A">
        <w:t xml:space="preserve"> chez l’enfant) </w:t>
      </w:r>
      <w:r w:rsidR="002C4A7A" w:rsidRPr="00F42B6E">
        <w:rPr>
          <w:b/>
        </w:rPr>
        <w:t>:</w:t>
      </w:r>
    </w:p>
    <w:p w:rsidR="002E4998" w:rsidRDefault="00F42B6E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 xml:space="preserve">Si </w:t>
      </w:r>
      <w:r>
        <w:rPr>
          <w:rFonts w:ascii="Times New Roman" w:hAnsi="Times New Roman" w:cs="Times New Roman"/>
        </w:rPr>
        <w:t>¢</w:t>
      </w:r>
      <w:r>
        <w:t xml:space="preserve"> normales : bénin chez l’enfant (réactionnelles à inf°), $ lymphoprolifératif (surtt après 40ans ; leucémie lymphoïde chronique LLC ++)</w:t>
      </w:r>
    </w:p>
    <w:p w:rsidR="00F42B6E" w:rsidRDefault="00F42B6E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 xml:space="preserve">Tte hyperlympho chronique </w:t>
      </w:r>
      <w:r>
        <w:rPr>
          <w:rFonts w:ascii="Cambria Math" w:hAnsi="Cambria Math"/>
        </w:rPr>
        <w:t>⇨</w:t>
      </w:r>
      <w:r>
        <w:t>immunophénotypage des lymphoC sang</w:t>
      </w:r>
      <w:r w:rsidRPr="00F42B6E">
        <w:rPr>
          <w:vertAlign w:val="superscript"/>
        </w:rPr>
        <w:t>ins</w:t>
      </w:r>
      <w:r>
        <w:t xml:space="preserve"> pr affirmer LLC ou autre.</w:t>
      </w:r>
    </w:p>
    <w:p w:rsidR="00B779FB" w:rsidRPr="002C4A7A" w:rsidRDefault="00B779FB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 xml:space="preserve">Si présence de ‘grds mononucléaires hyperbasophiles’ </w:t>
      </w:r>
      <w:r>
        <w:rPr>
          <w:rFonts w:ascii="Cambria Math" w:hAnsi="Cambria Math"/>
        </w:rPr>
        <w:t>⇨</w:t>
      </w:r>
      <w:r>
        <w:t>$ mononucléosique.</w:t>
      </w:r>
    </w:p>
    <w:p w:rsidR="00C93787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>
        <w:rPr>
          <w:b/>
          <w:color w:val="1D4F9F"/>
          <w:sz w:val="24"/>
          <w:u w:val="single"/>
        </w:rPr>
        <w:t>Lymphopénies</w:t>
      </w:r>
      <w:r w:rsidR="00405330" w:rsidRPr="00405330">
        <w:rPr>
          <w:b/>
        </w:rPr>
        <w:t xml:space="preserve"> </w:t>
      </w:r>
      <w:r w:rsidR="00405330" w:rsidRPr="00405330">
        <w:t>(</w:t>
      </w:r>
      <w:r w:rsidR="00405330" w:rsidRPr="001F56E5">
        <w:rPr>
          <w:b/>
        </w:rPr>
        <w:t>Lymphocytes &lt;1,5G/L</w:t>
      </w:r>
      <w:r w:rsidR="00405330">
        <w:t xml:space="preserve"> chez l’adulte</w:t>
      </w:r>
      <w:r w:rsidR="00405330" w:rsidRPr="00405330">
        <w:t>) :</w:t>
      </w:r>
    </w:p>
    <w:p w:rsidR="002E4998" w:rsidRPr="002E4998" w:rsidRDefault="001F56E5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t xml:space="preserve">Étiologies les + fréquentes : </w:t>
      </w:r>
      <w:r w:rsidRPr="001F56E5">
        <w:rPr>
          <w:u w:val="single"/>
        </w:rPr>
        <w:t>cancer/ radio</w:t>
      </w:r>
      <w:r w:rsidRPr="001F56E5">
        <w:rPr>
          <w:u w:val="single"/>
          <w:lang w:val="el-GR"/>
        </w:rPr>
        <w:t>θ</w:t>
      </w:r>
      <w:r w:rsidRPr="001F56E5">
        <w:rPr>
          <w:u w:val="single"/>
        </w:rPr>
        <w:t>/ chimio</w:t>
      </w:r>
      <w:r w:rsidRPr="001F56E5">
        <w:rPr>
          <w:u w:val="single"/>
          <w:lang w:val="el-GR"/>
        </w:rPr>
        <w:t>θ</w:t>
      </w:r>
      <w:r w:rsidRPr="001F56E5">
        <w:rPr>
          <w:u w:val="single"/>
        </w:rPr>
        <w:t>/ ttt immunosuppresseurs</w:t>
      </w:r>
      <w:r>
        <w:t xml:space="preserve">, </w:t>
      </w:r>
      <w:r w:rsidRPr="001F56E5">
        <w:rPr>
          <w:u w:val="single"/>
        </w:rPr>
        <w:t>inf</w:t>
      </w:r>
      <w:r w:rsidRPr="001F56E5">
        <w:rPr>
          <w:u w:val="single"/>
          <w:vertAlign w:val="superscript"/>
        </w:rPr>
        <w:t>os</w:t>
      </w:r>
      <w:r w:rsidRPr="001F56E5">
        <w:rPr>
          <w:u w:val="single"/>
        </w:rPr>
        <w:t xml:space="preserve"> bact</w:t>
      </w:r>
      <w:r>
        <w:rPr>
          <w:u w:val="single"/>
        </w:rPr>
        <w:t>ériennes</w:t>
      </w:r>
      <w:r w:rsidRPr="001F56E5">
        <w:rPr>
          <w:u w:val="single"/>
        </w:rPr>
        <w:t xml:space="preserve"> ou virales</w:t>
      </w:r>
      <w:r>
        <w:t xml:space="preserve"> (VIH), </w:t>
      </w:r>
      <w:r w:rsidRPr="001F56E5">
        <w:rPr>
          <w:u w:val="single"/>
        </w:rPr>
        <w:t>cortico</w:t>
      </w:r>
      <w:r>
        <w:rPr>
          <w:u w:val="single"/>
          <w:lang w:val="el-GR"/>
        </w:rPr>
        <w:t>θ</w:t>
      </w:r>
      <w:r w:rsidRPr="001F56E5">
        <w:t xml:space="preserve">, </w:t>
      </w:r>
      <w:r>
        <w:rPr>
          <w:u w:val="single"/>
        </w:rPr>
        <w:t>M auto-immunes</w:t>
      </w:r>
      <w:r w:rsidRPr="001F56E5">
        <w:t xml:space="preserve">, </w:t>
      </w:r>
      <w:r>
        <w:rPr>
          <w:u w:val="single"/>
        </w:rPr>
        <w:t>déficits immunitaires primitifs</w:t>
      </w:r>
      <w:r w:rsidRPr="001F56E5">
        <w:t xml:space="preserve">, </w:t>
      </w:r>
      <w:r>
        <w:rPr>
          <w:u w:val="single"/>
        </w:rPr>
        <w:t>formes idiopathiques.</w:t>
      </w:r>
    </w:p>
    <w:p w:rsidR="00C93787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>
        <w:rPr>
          <w:b/>
          <w:color w:val="1D4F9F"/>
          <w:sz w:val="24"/>
          <w:u w:val="single"/>
        </w:rPr>
        <w:t>Monocytoses</w:t>
      </w:r>
    </w:p>
    <w:p w:rsidR="002E4998" w:rsidRPr="00270ADE" w:rsidRDefault="00270ADE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270ADE">
        <w:rPr>
          <w:b/>
        </w:rPr>
        <w:t>MonoC&gt;1G/L</w:t>
      </w:r>
      <w:r w:rsidRPr="00270ADE">
        <w:t xml:space="preserve">. </w:t>
      </w:r>
      <w:r w:rsidRPr="00270ADE">
        <w:rPr>
          <w:b/>
        </w:rPr>
        <w:t>Monocytoses transitoires</w:t>
      </w:r>
      <w:r>
        <w:t xml:space="preserve"> = généralmt réactionnelles à patho infectieuses ou inflammatoires ; </w:t>
      </w:r>
      <w:r w:rsidRPr="00270ADE">
        <w:rPr>
          <w:b/>
        </w:rPr>
        <w:t>Monocytoses chroniques</w:t>
      </w:r>
      <w:r>
        <w:t xml:space="preserve"> = généralmt liées à hémopath maligne </w:t>
      </w:r>
      <w:r>
        <w:rPr>
          <w:rFonts w:ascii="Cambria Math" w:hAnsi="Cambria Math"/>
        </w:rPr>
        <w:t>⇨</w:t>
      </w:r>
      <w:r>
        <w:t>explorat°</w:t>
      </w:r>
    </w:p>
    <w:p w:rsidR="00C93787" w:rsidRPr="000E1983" w:rsidRDefault="00C93787" w:rsidP="001F56E5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sz w:val="24"/>
        </w:rPr>
      </w:pPr>
      <w:r>
        <w:rPr>
          <w:b/>
          <w:color w:val="1D4F9F"/>
          <w:sz w:val="24"/>
          <w:u w:val="single"/>
        </w:rPr>
        <w:t>Thrombopénies</w:t>
      </w:r>
      <w:r w:rsidR="000E1983" w:rsidRPr="000E1983">
        <w:rPr>
          <w:sz w:val="24"/>
        </w:rPr>
        <w:t xml:space="preserve"> </w:t>
      </w:r>
      <w:r w:rsidR="000E1983" w:rsidRPr="000E1983">
        <w:t>(</w:t>
      </w:r>
      <w:r w:rsidR="000E1983" w:rsidRPr="000E1983">
        <w:rPr>
          <w:b/>
        </w:rPr>
        <w:t>plaquettes&lt;150G/L</w:t>
      </w:r>
      <w:r w:rsidR="000E1983" w:rsidRPr="000E1983">
        <w:t>)</w:t>
      </w:r>
    </w:p>
    <w:p w:rsidR="002E4998" w:rsidRDefault="000E1983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0E1983">
        <w:rPr>
          <w:b/>
        </w:rPr>
        <w:t>Fausse thrombopénie à EDTA</w:t>
      </w:r>
      <w:r>
        <w:t xml:space="preserve"> =</w:t>
      </w:r>
      <w:r w:rsidR="00A74F30">
        <w:t xml:space="preserve"> résultat faux lié à l’agglutin</w:t>
      </w:r>
      <w:r>
        <w:t xml:space="preserve">t° des plaqt en présence d’EDTA ds le tube à numérat° </w:t>
      </w:r>
      <w:r>
        <w:rPr>
          <w:rFonts w:ascii="Cambria Math" w:hAnsi="Cambria Math"/>
        </w:rPr>
        <w:t>⇨</w:t>
      </w:r>
      <w:r w:rsidR="00A74F30">
        <w:t>si absence de signes cliniq</w:t>
      </w:r>
      <w:r>
        <w:t>s, vérifier absence d</w:t>
      </w:r>
      <w:r w:rsidR="00A74F30">
        <w:t xml:space="preserve">’amas sur frottis, contrôler </w:t>
      </w:r>
      <w:r>
        <w:t>numérat° sur citrate.</w:t>
      </w:r>
    </w:p>
    <w:p w:rsidR="000E1983" w:rsidRDefault="000E1983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>
        <w:rPr>
          <w:b/>
        </w:rPr>
        <w:t xml:space="preserve">Pas de risque hémorragique spontané </w:t>
      </w:r>
      <w:r w:rsidRPr="000E1983">
        <w:t xml:space="preserve">tant que plaqt&gt;50G/L, sauf thrombopathie associée. Le </w:t>
      </w:r>
      <w:r w:rsidRPr="000E1983">
        <w:rPr>
          <w:u w:val="single"/>
        </w:rPr>
        <w:t>risque hémorragique périphérique</w:t>
      </w:r>
      <w:r w:rsidRPr="000E1983">
        <w:t xml:space="preserve"> existe et est grave (mortalité 5%).</w:t>
      </w:r>
    </w:p>
    <w:p w:rsidR="000E1983" w:rsidRDefault="000E1983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0E1983">
        <w:t>Intérêt du</w:t>
      </w:r>
      <w:r>
        <w:rPr>
          <w:b/>
        </w:rPr>
        <w:t xml:space="preserve"> myélogramme </w:t>
      </w:r>
      <w:r w:rsidRPr="000E1983">
        <w:t xml:space="preserve">ds l’explorat° d’une thrombopénie : </w:t>
      </w:r>
      <w:r>
        <w:rPr>
          <w:b/>
        </w:rPr>
        <w:t xml:space="preserve">origine centrale </w:t>
      </w:r>
      <w:r w:rsidRPr="000E1983">
        <w:t>ou</w:t>
      </w:r>
      <w:r>
        <w:rPr>
          <w:b/>
        </w:rPr>
        <w:t xml:space="preserve"> périphérique.</w:t>
      </w:r>
    </w:p>
    <w:p w:rsidR="00E5696C" w:rsidRPr="000E1983" w:rsidRDefault="00E5696C" w:rsidP="001F56E5">
      <w:pPr>
        <w:pStyle w:val="Paragraphedeliste"/>
        <w:numPr>
          <w:ilvl w:val="2"/>
          <w:numId w:val="2"/>
        </w:numPr>
        <w:spacing w:before="0"/>
        <w:ind w:left="1843"/>
        <w:jc w:val="both"/>
      </w:pPr>
      <w:r w:rsidRPr="00E5696C">
        <w:rPr>
          <w:u w:val="single"/>
        </w:rPr>
        <w:t>Gestes à éviter/encadrer de précautions</w:t>
      </w:r>
      <w:r>
        <w:t xml:space="preserve"> (surtout si &lt;50G/L) : injection IM, biopsies cutanées, toute intervention chir, pct° lombaire, pct° pleurale ou péricardique, sports traumatisants.</w:t>
      </w:r>
    </w:p>
    <w:sectPr w:rsidR="00E5696C" w:rsidRPr="000E1983" w:rsidSect="00CA3C15">
      <w:footerReference w:type="default" r:id="rId8"/>
      <w:headerReference w:type="first" r:id="rId9"/>
      <w:footerReference w:type="first" r:id="rId10"/>
      <w:pgSz w:w="11906" w:h="16838"/>
      <w:pgMar w:top="720" w:right="720" w:bottom="720" w:left="425" w:header="142" w:footer="27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EDE" w:rsidRDefault="00A60EDE" w:rsidP="00953BDE">
      <w:pPr>
        <w:spacing w:before="0" w:after="0"/>
      </w:pPr>
      <w:r>
        <w:separator/>
      </w:r>
    </w:p>
  </w:endnote>
  <w:endnote w:type="continuationSeparator" w:id="0">
    <w:p w:rsidR="00A60EDE" w:rsidRDefault="00A60EDE" w:rsidP="00953BDE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</w:rPr>
      <w:id w:val="1045503959"/>
      <w:docPartObj>
        <w:docPartGallery w:val="Page Numbers (Bottom of Page)"/>
        <w:docPartUnique/>
      </w:docPartObj>
    </w:sdtPr>
    <w:sdtContent>
      <w:p w:rsidR="000E1983" w:rsidRPr="00CA3C15" w:rsidRDefault="000E1983" w:rsidP="00CA3C15">
        <w:pPr>
          <w:pStyle w:val="Pieddepage"/>
          <w:jc w:val="right"/>
          <w:rPr>
            <w:i/>
          </w:rPr>
        </w:pPr>
        <w:r w:rsidRPr="00CA3C15">
          <w:rPr>
            <w:i/>
          </w:rPr>
          <w:t xml:space="preserve">Page </w:t>
        </w:r>
        <w:r w:rsidR="00A55D20" w:rsidRPr="00CA3C15">
          <w:rPr>
            <w:b/>
            <w:i/>
          </w:rPr>
          <w:fldChar w:fldCharType="begin"/>
        </w:r>
        <w:r w:rsidRPr="00CA3C15">
          <w:rPr>
            <w:b/>
            <w:i/>
          </w:rPr>
          <w:instrText xml:space="preserve"> PAGE   \* MERGEFORMAT </w:instrText>
        </w:r>
        <w:r w:rsidR="00A55D20" w:rsidRPr="00CA3C15">
          <w:rPr>
            <w:b/>
            <w:i/>
          </w:rPr>
          <w:fldChar w:fldCharType="separate"/>
        </w:r>
        <w:r w:rsidR="00211536">
          <w:rPr>
            <w:b/>
            <w:i/>
            <w:noProof/>
          </w:rPr>
          <w:t>2</w:t>
        </w:r>
        <w:r w:rsidR="00A55D20" w:rsidRPr="00CA3C15">
          <w:rPr>
            <w:b/>
            <w:i/>
          </w:rPr>
          <w:fldChar w:fldCharType="end"/>
        </w:r>
        <w:r w:rsidRPr="00CA3C15">
          <w:rPr>
            <w:i/>
          </w:rPr>
          <w:t>/2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983" w:rsidRPr="00CA3C15" w:rsidRDefault="000E1983" w:rsidP="00CA3C15">
    <w:pPr>
      <w:pStyle w:val="Pieddepage"/>
      <w:ind w:left="0"/>
      <w:jc w:val="right"/>
      <w:rPr>
        <w:i/>
      </w:rPr>
    </w:pPr>
    <w:r w:rsidRPr="00CA3C15">
      <w:rPr>
        <w:i/>
      </w:rPr>
      <w:t xml:space="preserve">Page </w:t>
    </w:r>
    <w:r w:rsidRPr="00CA3C15">
      <w:rPr>
        <w:b/>
        <w:i/>
      </w:rPr>
      <w:t>1</w:t>
    </w:r>
    <w:r w:rsidRPr="00CA3C15">
      <w:rPr>
        <w:i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EDE" w:rsidRDefault="00A60EDE" w:rsidP="00953BDE">
      <w:pPr>
        <w:spacing w:before="0" w:after="0"/>
      </w:pPr>
      <w:r>
        <w:separator/>
      </w:r>
    </w:p>
  </w:footnote>
  <w:footnote w:type="continuationSeparator" w:id="0">
    <w:p w:rsidR="00A60EDE" w:rsidRDefault="00A60EDE" w:rsidP="00953BDE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983" w:rsidRDefault="000E1983" w:rsidP="00130335">
    <w:pPr>
      <w:pStyle w:val="En-tte"/>
    </w:pPr>
    <w:r w:rsidRPr="003501F2">
      <w:rPr>
        <w:rFonts w:ascii="Comic Sans MS" w:hAnsi="Comic Sans MS"/>
      </w:rPr>
      <w:t>Hématologie ~</w:t>
    </w:r>
    <w:r>
      <w:ptab w:relativeTo="margin" w:alignment="center" w:leader="none"/>
    </w:r>
    <w:r w:rsidRPr="003501F2">
      <w:rPr>
        <w:rFonts w:ascii="Arial Black" w:hAnsi="Arial Black"/>
        <w:color w:val="C00000"/>
        <w:sz w:val="36"/>
        <w:szCs w:val="30"/>
      </w:rPr>
      <w:t>l’Hémogramme</w:t>
    </w:r>
    <w:r>
      <w:ptab w:relativeTo="margin" w:alignment="right" w:leader="none"/>
    </w:r>
    <w:r>
      <w:t xml:space="preserve">ronéo </w:t>
    </w:r>
    <w:r>
      <w:rPr>
        <w:color w:val="0070C0"/>
        <w:sz w:val="28"/>
      </w:rPr>
      <w:sym w:font="Wingdings" w:char="F08F"/>
    </w:r>
  </w:p>
  <w:p w:rsidR="000E1983" w:rsidRDefault="000E1983" w:rsidP="00130335">
    <w:pPr>
      <w:pStyle w:val="En-tte"/>
      <w:ind w:left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C6A01"/>
    <w:multiLevelType w:val="hybridMultilevel"/>
    <w:tmpl w:val="B65A2F7E"/>
    <w:lvl w:ilvl="0" w:tplc="813A02E0">
      <w:start w:val="1"/>
      <w:numFmt w:val="upperRoman"/>
      <w:lvlText w:val="%1)"/>
      <w:lvlJc w:val="left"/>
      <w:pPr>
        <w:ind w:left="1077" w:hanging="360"/>
      </w:pPr>
      <w:rPr>
        <w:rFonts w:hint="default"/>
      </w:rPr>
    </w:lvl>
    <w:lvl w:ilvl="1" w:tplc="C7128AB0">
      <w:start w:val="1"/>
      <w:numFmt w:val="lowerLetter"/>
      <w:lvlText w:val="%2."/>
      <w:lvlJc w:val="left"/>
      <w:pPr>
        <w:ind w:left="1797" w:hanging="360"/>
      </w:pPr>
      <w:rPr>
        <w:b/>
        <w:color w:val="1D4F9F"/>
        <w:sz w:val="24"/>
      </w:rPr>
    </w:lvl>
    <w:lvl w:ilvl="2" w:tplc="42728260">
      <w:start w:val="1"/>
      <w:numFmt w:val="bullet"/>
      <w:lvlText w:val="⤷"/>
      <w:lvlJc w:val="left"/>
      <w:pPr>
        <w:ind w:left="2517" w:hanging="180"/>
      </w:pPr>
      <w:rPr>
        <w:rFonts w:ascii="Cambria Math" w:hAnsi="Cambria Math" w:hint="default"/>
        <w:color w:val="auto"/>
      </w:rPr>
    </w:lvl>
    <w:lvl w:ilvl="3" w:tplc="040C000B">
      <w:start w:val="1"/>
      <w:numFmt w:val="bullet"/>
      <w:lvlText w:val=""/>
      <w:lvlJc w:val="left"/>
      <w:pPr>
        <w:ind w:left="3237" w:hanging="360"/>
      </w:pPr>
      <w:rPr>
        <w:rFonts w:ascii="Wingdings" w:hAnsi="Wingdings" w:hint="default"/>
      </w:rPr>
    </w:lvl>
    <w:lvl w:ilvl="4" w:tplc="040C0019">
      <w:start w:val="1"/>
      <w:numFmt w:val="lowerLetter"/>
      <w:lvlText w:val="%5."/>
      <w:lvlJc w:val="left"/>
      <w:pPr>
        <w:ind w:left="3957" w:hanging="360"/>
      </w:pPr>
    </w:lvl>
    <w:lvl w:ilvl="5" w:tplc="040C001B" w:tentative="1">
      <w:start w:val="1"/>
      <w:numFmt w:val="lowerRoman"/>
      <w:lvlText w:val="%6."/>
      <w:lvlJc w:val="right"/>
      <w:pPr>
        <w:ind w:left="4677" w:hanging="180"/>
      </w:pPr>
    </w:lvl>
    <w:lvl w:ilvl="6" w:tplc="040C000F" w:tentative="1">
      <w:start w:val="1"/>
      <w:numFmt w:val="decimal"/>
      <w:lvlText w:val="%7."/>
      <w:lvlJc w:val="left"/>
      <w:pPr>
        <w:ind w:left="5397" w:hanging="360"/>
      </w:pPr>
    </w:lvl>
    <w:lvl w:ilvl="7" w:tplc="040C0019" w:tentative="1">
      <w:start w:val="1"/>
      <w:numFmt w:val="lowerLetter"/>
      <w:lvlText w:val="%8."/>
      <w:lvlJc w:val="left"/>
      <w:pPr>
        <w:ind w:left="6117" w:hanging="360"/>
      </w:pPr>
    </w:lvl>
    <w:lvl w:ilvl="8" w:tplc="040C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E165CD3"/>
    <w:multiLevelType w:val="multilevel"/>
    <w:tmpl w:val="3AA8A84A"/>
    <w:styleLink w:val="StyleQ"/>
    <w:lvl w:ilvl="0">
      <w:start w:val="1"/>
      <w:numFmt w:val="bullet"/>
      <w:lvlText w:val=""/>
      <w:lvlJc w:val="left"/>
      <w:pPr>
        <w:ind w:left="3957" w:hanging="360"/>
      </w:pPr>
      <w:rPr>
        <w:rFonts w:ascii="Wingdings 2" w:hAnsi="Wingdings 2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bullet"/>
      <w:lvlText w:val=""/>
      <w:lvlJc w:val="left"/>
      <w:pPr>
        <w:ind w:left="4677" w:hanging="360"/>
      </w:pPr>
      <w:rPr>
        <w:rFonts w:ascii="Wingdings" w:hAnsi="Wingdings" w:hint="default"/>
        <w:color w:val="auto"/>
        <w:sz w:val="22"/>
      </w:rPr>
    </w:lvl>
    <w:lvl w:ilvl="2">
      <w:start w:val="1"/>
      <w:numFmt w:val="bullet"/>
      <w:lvlText w:val="⤷"/>
      <w:lvlJc w:val="left"/>
      <w:pPr>
        <w:ind w:left="5397" w:hanging="360"/>
      </w:pPr>
      <w:rPr>
        <w:rFonts w:ascii="Cambria Math" w:hAnsi="Cambria Math" w:hint="default"/>
        <w:sz w:val="22"/>
      </w:rPr>
    </w:lvl>
    <w:lvl w:ilvl="3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53BDE"/>
    <w:rsid w:val="0003467B"/>
    <w:rsid w:val="00043A01"/>
    <w:rsid w:val="00044D42"/>
    <w:rsid w:val="00077D41"/>
    <w:rsid w:val="000A538C"/>
    <w:rsid w:val="000E1983"/>
    <w:rsid w:val="000F6584"/>
    <w:rsid w:val="00130335"/>
    <w:rsid w:val="001B01D7"/>
    <w:rsid w:val="001B4B62"/>
    <w:rsid w:val="001B5FF3"/>
    <w:rsid w:val="001D1C72"/>
    <w:rsid w:val="001F0D2F"/>
    <w:rsid w:val="001F56E5"/>
    <w:rsid w:val="00211536"/>
    <w:rsid w:val="002169B6"/>
    <w:rsid w:val="002315ED"/>
    <w:rsid w:val="00270ADE"/>
    <w:rsid w:val="002C4A7A"/>
    <w:rsid w:val="002E4998"/>
    <w:rsid w:val="00321CD9"/>
    <w:rsid w:val="003501F2"/>
    <w:rsid w:val="00363086"/>
    <w:rsid w:val="003C1A34"/>
    <w:rsid w:val="00405330"/>
    <w:rsid w:val="004364E6"/>
    <w:rsid w:val="00443C7B"/>
    <w:rsid w:val="00457215"/>
    <w:rsid w:val="0047241F"/>
    <w:rsid w:val="004C6D58"/>
    <w:rsid w:val="00556FA0"/>
    <w:rsid w:val="0058735B"/>
    <w:rsid w:val="005D7313"/>
    <w:rsid w:val="00645C81"/>
    <w:rsid w:val="00652F1F"/>
    <w:rsid w:val="006C7557"/>
    <w:rsid w:val="007326CE"/>
    <w:rsid w:val="0075129D"/>
    <w:rsid w:val="007949B3"/>
    <w:rsid w:val="007C770E"/>
    <w:rsid w:val="007D56DB"/>
    <w:rsid w:val="008225F7"/>
    <w:rsid w:val="008D5DDD"/>
    <w:rsid w:val="008F4045"/>
    <w:rsid w:val="00906ADD"/>
    <w:rsid w:val="00924230"/>
    <w:rsid w:val="009243EC"/>
    <w:rsid w:val="00932EFF"/>
    <w:rsid w:val="0093389D"/>
    <w:rsid w:val="00950569"/>
    <w:rsid w:val="00953BDE"/>
    <w:rsid w:val="009638FE"/>
    <w:rsid w:val="009949F1"/>
    <w:rsid w:val="009B3579"/>
    <w:rsid w:val="009E5715"/>
    <w:rsid w:val="00A25206"/>
    <w:rsid w:val="00A55757"/>
    <w:rsid w:val="00A55B5D"/>
    <w:rsid w:val="00A55D20"/>
    <w:rsid w:val="00A60EDE"/>
    <w:rsid w:val="00A74F30"/>
    <w:rsid w:val="00AA6C6B"/>
    <w:rsid w:val="00AB2B98"/>
    <w:rsid w:val="00B36565"/>
    <w:rsid w:val="00B450BE"/>
    <w:rsid w:val="00B779FB"/>
    <w:rsid w:val="00BA6245"/>
    <w:rsid w:val="00C663E9"/>
    <w:rsid w:val="00C93787"/>
    <w:rsid w:val="00CA3C15"/>
    <w:rsid w:val="00CC34DD"/>
    <w:rsid w:val="00CD5187"/>
    <w:rsid w:val="00CE135D"/>
    <w:rsid w:val="00D22C59"/>
    <w:rsid w:val="00D24D7B"/>
    <w:rsid w:val="00D27713"/>
    <w:rsid w:val="00D56F8C"/>
    <w:rsid w:val="00D574D4"/>
    <w:rsid w:val="00D661D7"/>
    <w:rsid w:val="00DC680D"/>
    <w:rsid w:val="00E37582"/>
    <w:rsid w:val="00E5696C"/>
    <w:rsid w:val="00EA1AD6"/>
    <w:rsid w:val="00F04C7C"/>
    <w:rsid w:val="00F42B6E"/>
    <w:rsid w:val="00F83490"/>
    <w:rsid w:val="00F87EA5"/>
    <w:rsid w:val="00FA6FF2"/>
    <w:rsid w:val="00FB5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Q">
    <w:name w:val="StyleQ"/>
    <w:uiPriority w:val="99"/>
    <w:rsid w:val="00645C81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953BDE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953BDE"/>
  </w:style>
  <w:style w:type="paragraph" w:styleId="Pieddepage">
    <w:name w:val="footer"/>
    <w:basedOn w:val="Normal"/>
    <w:link w:val="PieddepageCar"/>
    <w:uiPriority w:val="99"/>
    <w:unhideWhenUsed/>
    <w:rsid w:val="00953BDE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953BDE"/>
  </w:style>
  <w:style w:type="paragraph" w:styleId="Paragraphedeliste">
    <w:name w:val="List Paragraph"/>
    <w:basedOn w:val="Normal"/>
    <w:uiPriority w:val="34"/>
    <w:qFormat/>
    <w:rsid w:val="000346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B846C-96C9-43CE-B4E7-8894409FC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QuentOn</dc:creator>
  <cp:lastModifiedBy>QuentOn</cp:lastModifiedBy>
  <cp:revision>4</cp:revision>
  <dcterms:created xsi:type="dcterms:W3CDTF">2010-02-06T16:51:00Z</dcterms:created>
  <dcterms:modified xsi:type="dcterms:W3CDTF">2010-02-06T16:55:00Z</dcterms:modified>
</cp:coreProperties>
</file>