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C5B" w:rsidRDefault="004A5C5B" w:rsidP="00312566">
      <w:pPr>
        <w:pBdr>
          <w:top w:val="single" w:sz="4" w:space="1" w:color="auto"/>
          <w:left w:val="single" w:sz="4" w:space="4" w:color="auto"/>
          <w:bottom w:val="single" w:sz="4" w:space="1" w:color="auto"/>
          <w:right w:val="single" w:sz="4" w:space="4" w:color="auto"/>
        </w:pBdr>
        <w:jc w:val="center"/>
        <w:rPr>
          <w:rFonts w:ascii="Bookman Old Style" w:hAnsi="Bookman Old Style"/>
          <w:b/>
          <w:caps/>
          <w:sz w:val="28"/>
        </w:rPr>
      </w:pPr>
      <w:r w:rsidRPr="00312566">
        <w:rPr>
          <w:rFonts w:ascii="Bookman Old Style" w:hAnsi="Bookman Old Style"/>
          <w:b/>
          <w:caps/>
          <w:sz w:val="28"/>
        </w:rPr>
        <w:t>L’amylose</w:t>
      </w:r>
    </w:p>
    <w:p w:rsidR="004A5C5B" w:rsidRDefault="004A5C5B" w:rsidP="00312566"/>
    <w:p w:rsidR="004A5C5B" w:rsidRPr="00A32D55" w:rsidRDefault="004A5C5B" w:rsidP="00A32D55">
      <w:pPr>
        <w:pStyle w:val="Titre1"/>
      </w:pPr>
      <w:r w:rsidRPr="00A32D55">
        <w:t>I/ Définition</w:t>
      </w:r>
    </w:p>
    <w:p w:rsidR="004A5C5B" w:rsidRDefault="004A5C5B" w:rsidP="00312566">
      <w:r>
        <w:t xml:space="preserve">Pathologie de surcharge qui peut être soit </w:t>
      </w:r>
      <w:r w:rsidRPr="00577FFA">
        <w:rPr>
          <w:b/>
        </w:rPr>
        <w:t>diffuse</w:t>
      </w:r>
      <w:r>
        <w:t xml:space="preserve"> (atteignant plusieurs organes et qui peut progresser) ou qui peut être </w:t>
      </w:r>
      <w:r w:rsidRPr="00577FFA">
        <w:rPr>
          <w:b/>
        </w:rPr>
        <w:t>localisé</w:t>
      </w:r>
      <w:r>
        <w:rPr>
          <w:b/>
        </w:rPr>
        <w:t>e</w:t>
      </w:r>
      <w:r>
        <w:t xml:space="preserve"> (en fonction des étiologies)</w:t>
      </w:r>
    </w:p>
    <w:p w:rsidR="004A5C5B" w:rsidRDefault="004A5C5B" w:rsidP="00312566">
      <w:r>
        <w:t xml:space="preserve">C’est un dépôt </w:t>
      </w:r>
      <w:r w:rsidRPr="00577FFA">
        <w:rPr>
          <w:b/>
        </w:rPr>
        <w:t>extracellulaire</w:t>
      </w:r>
      <w:r>
        <w:t xml:space="preserve"> de protéines amyloïdes qui est présente </w:t>
      </w:r>
      <w:proofErr w:type="spellStart"/>
      <w:r>
        <w:t>ds</w:t>
      </w:r>
      <w:proofErr w:type="spellEnd"/>
      <w:r>
        <w:t xml:space="preserve"> l’organisme de façon anormale et que l’on va définir selon différentes caractéristiques :</w:t>
      </w:r>
    </w:p>
    <w:p w:rsidR="004A5C5B" w:rsidRDefault="004A5C5B" w:rsidP="00D1085C">
      <w:pPr>
        <w:pStyle w:val="Paragraphedeliste"/>
        <w:numPr>
          <w:ilvl w:val="0"/>
          <w:numId w:val="3"/>
        </w:numPr>
      </w:pPr>
      <w:r>
        <w:t>Affinité tinctoriale : manière de prendre la coloration rouge Congo (elle prendra une coloration rouge voir rose pâle)</w:t>
      </w:r>
    </w:p>
    <w:p w:rsidR="004A5C5B" w:rsidRDefault="004A5C5B" w:rsidP="00D1085C">
      <w:pPr>
        <w:pStyle w:val="Paragraphedeliste"/>
        <w:numPr>
          <w:ilvl w:val="0"/>
          <w:numId w:val="3"/>
        </w:numPr>
      </w:pPr>
      <w:r>
        <w:t>Composition biochimique (Nombreux types de protéines donnant de nombreux types de pathologie diffuse ou localisée)</w:t>
      </w:r>
    </w:p>
    <w:p w:rsidR="004A5C5B" w:rsidRPr="00D1085C" w:rsidRDefault="004A5C5B" w:rsidP="00614EA8">
      <w:pPr>
        <w:pStyle w:val="Paragraphedeliste"/>
        <w:numPr>
          <w:ilvl w:val="1"/>
          <w:numId w:val="3"/>
        </w:numPr>
        <w:tabs>
          <w:tab w:val="left" w:pos="2055"/>
        </w:tabs>
        <w:rPr>
          <w:rFonts w:ascii="Bookman Old Style" w:hAnsi="Bookman Old Style"/>
          <w:b/>
          <w:smallCaps/>
          <w:u w:val="single"/>
        </w:rPr>
      </w:pPr>
      <w:r>
        <w:t>Critères ultra-structuraux visible en ME : elle forme des feuillets β plissé</w:t>
      </w:r>
    </w:p>
    <w:p w:rsidR="004A5C5B" w:rsidRDefault="004A5C5B" w:rsidP="00D1085C">
      <w:r>
        <w:t xml:space="preserve">L’amylose repose sur un </w:t>
      </w:r>
      <w:r w:rsidRPr="00577FFA">
        <w:rPr>
          <w:b/>
        </w:rPr>
        <w:t>diagnostique anatomopathologique</w:t>
      </w:r>
      <w:r>
        <w:t> : caractéristiques</w:t>
      </w:r>
      <w:r w:rsidRPr="0089528C">
        <w:rPr>
          <w:b/>
          <w:i/>
        </w:rPr>
        <w:t xml:space="preserve"> histologique</w:t>
      </w:r>
      <w:r>
        <w:rPr>
          <w:b/>
          <w:i/>
        </w:rPr>
        <w:t>s</w:t>
      </w:r>
      <w:r>
        <w:t xml:space="preserve"> et non biochimiques (on ne fait pas le dosage de l’amylose dans le sang). On peut et on doit le suspecter </w:t>
      </w:r>
      <w:r w:rsidRPr="0089528C">
        <w:rPr>
          <w:b/>
          <w:i/>
        </w:rPr>
        <w:t>cliniquement</w:t>
      </w:r>
      <w:r>
        <w:t>, il faudra alors tout mettre en œuvre pour affirmer ou infirmer ce diagnostique. Mais on ne pourra pas affirmer du diagnostique d’amylose sur la base de simples signes cliniques.</w:t>
      </w:r>
    </w:p>
    <w:p w:rsidR="004A5C5B" w:rsidRPr="00D1085C" w:rsidRDefault="004A5C5B" w:rsidP="00D1085C"/>
    <w:p w:rsidR="004A5C5B" w:rsidRDefault="004A5C5B" w:rsidP="00312566">
      <w:pPr>
        <w:rPr>
          <w:rFonts w:ascii="Bookman Old Style" w:hAnsi="Bookman Old Style"/>
          <w:b/>
          <w:smallCaps/>
          <w:u w:val="single"/>
        </w:rPr>
      </w:pPr>
      <w:r>
        <w:rPr>
          <w:rFonts w:ascii="Bookman Old Style" w:hAnsi="Bookman Old Style"/>
          <w:b/>
          <w:smallCaps/>
          <w:u w:val="single"/>
        </w:rPr>
        <w:t>II/ La Protéine amyloïde : caractéristiques</w:t>
      </w:r>
    </w:p>
    <w:p w:rsidR="004A5C5B" w:rsidRDefault="004A5C5B" w:rsidP="0089528C">
      <w:pPr>
        <w:pStyle w:val="Paragraphedeliste"/>
        <w:numPr>
          <w:ilvl w:val="0"/>
          <w:numId w:val="4"/>
        </w:numPr>
      </w:pPr>
      <w:r>
        <w:t xml:space="preserve">Une protéine </w:t>
      </w:r>
      <w:r w:rsidRPr="00577FFA">
        <w:rPr>
          <w:b/>
        </w:rPr>
        <w:t>fibrillaire variable</w:t>
      </w:r>
      <w:r>
        <w:t xml:space="preserve"> (95%) : caractéristiques de chaque amylose en fonctions de chaque étiologie</w:t>
      </w:r>
    </w:p>
    <w:p w:rsidR="004A5C5B" w:rsidRDefault="004A5C5B" w:rsidP="0089528C">
      <w:pPr>
        <w:pStyle w:val="Paragraphedeliste"/>
        <w:numPr>
          <w:ilvl w:val="0"/>
          <w:numId w:val="4"/>
        </w:numPr>
      </w:pPr>
      <w:r>
        <w:t xml:space="preserve">Composant </w:t>
      </w:r>
      <w:r w:rsidRPr="00577FFA">
        <w:rPr>
          <w:b/>
        </w:rPr>
        <w:t>glycoprotéique minoritaire</w:t>
      </w:r>
      <w:r>
        <w:t xml:space="preserve">: </w:t>
      </w:r>
      <w:r w:rsidRPr="00577FFA">
        <w:rPr>
          <w:b/>
        </w:rPr>
        <w:t>composant P</w:t>
      </w:r>
      <w:r>
        <w:t xml:space="preserve"> (5%)</w:t>
      </w:r>
    </w:p>
    <w:p w:rsidR="004A5C5B" w:rsidRDefault="004A5C5B" w:rsidP="0089528C">
      <w:r>
        <w:t>Actuellement on pense qu’il y a une quinzaine de types de protéines : on parlera des plus connus et des plus importantes à connaitre :</w:t>
      </w:r>
    </w:p>
    <w:p w:rsidR="004A5C5B" w:rsidRDefault="004A5C5B" w:rsidP="0089528C">
      <w:pPr>
        <w:pStyle w:val="Paragraphedeliste"/>
        <w:numPr>
          <w:ilvl w:val="0"/>
          <w:numId w:val="3"/>
        </w:numPr>
      </w:pPr>
      <w:r>
        <w:t>Protéine AL : dépôt de chaine légère d’</w:t>
      </w:r>
      <w:proofErr w:type="spellStart"/>
      <w:r>
        <w:t>Ig</w:t>
      </w:r>
      <w:proofErr w:type="spellEnd"/>
      <w:r w:rsidRPr="00D4797C">
        <w:t xml:space="preserve"> </w:t>
      </w:r>
      <w:r>
        <w:t>(Amylose de types AL)</w:t>
      </w:r>
    </w:p>
    <w:p w:rsidR="004A5C5B" w:rsidRDefault="004A5C5B" w:rsidP="0089528C">
      <w:pPr>
        <w:pStyle w:val="Paragraphedeliste"/>
        <w:numPr>
          <w:ilvl w:val="0"/>
          <w:numId w:val="3"/>
        </w:numPr>
      </w:pPr>
      <w:r>
        <w:t>Protéines de l’inflammation (SAA) étant fabriqué par le foie (Amylose secondaire de types AA)</w:t>
      </w:r>
    </w:p>
    <w:p w:rsidR="004A5C5B" w:rsidRDefault="004A5C5B" w:rsidP="0089528C">
      <w:pPr>
        <w:pStyle w:val="Paragraphedeliste"/>
        <w:numPr>
          <w:ilvl w:val="0"/>
          <w:numId w:val="3"/>
        </w:numPr>
      </w:pPr>
      <w:r>
        <w:t>Accumulation de Protéines β amiboïdes formant des plaques amiboïdes (que l’on retrouve dans la maladie d’Alzheimer).</w:t>
      </w:r>
    </w:p>
    <w:p w:rsidR="004A5C5B" w:rsidRDefault="004A5C5B" w:rsidP="0089528C">
      <w:pPr>
        <w:pStyle w:val="Paragraphedeliste"/>
        <w:numPr>
          <w:ilvl w:val="0"/>
          <w:numId w:val="3"/>
        </w:numPr>
      </w:pPr>
      <w:proofErr w:type="spellStart"/>
      <w:r>
        <w:t>Transthyrétine</w:t>
      </w:r>
      <w:proofErr w:type="spellEnd"/>
      <w:r>
        <w:t xml:space="preserve"> synthétisé par le foie</w:t>
      </w:r>
    </w:p>
    <w:p w:rsidR="004A5C5B" w:rsidRDefault="004A5C5B" w:rsidP="0089528C">
      <w:pPr>
        <w:pStyle w:val="Paragraphedeliste"/>
        <w:numPr>
          <w:ilvl w:val="0"/>
          <w:numId w:val="3"/>
        </w:numPr>
      </w:pPr>
      <w:r>
        <w:t>β 2microglobuline</w:t>
      </w:r>
    </w:p>
    <w:p w:rsidR="004A5C5B" w:rsidRDefault="004A5C5B" w:rsidP="0089528C">
      <w:r>
        <w:t>Deux chaines de polypeptides st entourées autour du composant invariant P.</w:t>
      </w:r>
    </w:p>
    <w:p w:rsidR="004A5C5B" w:rsidRDefault="004A5C5B" w:rsidP="00D4797C"/>
    <w:p w:rsidR="004A5C5B" w:rsidRDefault="004A5C5B" w:rsidP="00D4797C">
      <w:r>
        <w:t xml:space="preserve">Mécanismes : la formation de ce dépôt, cette production de protéines de façon trop importante va conduire à la présence de dépôt protéique dans la matrice extra cellulaire. Ce dépôt sera soit diffus soit localisé à la matrice </w:t>
      </w:r>
      <w:proofErr w:type="gramStart"/>
      <w:r>
        <w:t>extracellulaire</w:t>
      </w:r>
      <w:proofErr w:type="gramEnd"/>
      <w:r>
        <w:t xml:space="preserve"> d’un seul organe. Ces dépôts vont conduire au cours de l’évolution à des modifications microscopiques puis macroscopiques de l’organe. Le diagnostique sera plus ou moins précoces en fonction de l’apparition des premiers symptômes. L’aggravation se fera tant que l’on n’aura pas arrêté l’étiologie.</w:t>
      </w:r>
    </w:p>
    <w:p w:rsidR="004A5C5B" w:rsidRDefault="004A5C5B" w:rsidP="00D4797C"/>
    <w:p w:rsidR="004A5C5B" w:rsidRDefault="004A5C5B" w:rsidP="00312566">
      <w:pPr>
        <w:rPr>
          <w:rFonts w:ascii="Bookman Old Style" w:hAnsi="Bookman Old Style"/>
          <w:b/>
          <w:smallCaps/>
          <w:u w:val="single"/>
        </w:rPr>
      </w:pPr>
      <w:r>
        <w:rPr>
          <w:rFonts w:ascii="Bookman Old Style" w:hAnsi="Bookman Old Style"/>
          <w:b/>
          <w:smallCaps/>
          <w:u w:val="single"/>
        </w:rPr>
        <w:t>III/ Aspect anatomopathologique</w:t>
      </w:r>
    </w:p>
    <w:p w:rsidR="004A5C5B" w:rsidRDefault="004A5C5B" w:rsidP="00312566">
      <w:pPr>
        <w:pStyle w:val="Paragraphedeliste"/>
        <w:numPr>
          <w:ilvl w:val="0"/>
          <w:numId w:val="1"/>
        </w:numPr>
        <w:rPr>
          <w:rFonts w:ascii="Bookman Old Style" w:hAnsi="Bookman Old Style"/>
          <w:b/>
          <w:smallCaps/>
          <w:u w:val="single"/>
        </w:rPr>
      </w:pPr>
      <w:r>
        <w:rPr>
          <w:rFonts w:ascii="Bookman Old Style" w:hAnsi="Bookman Old Style"/>
          <w:b/>
          <w:smallCaps/>
          <w:u w:val="single"/>
        </w:rPr>
        <w:t>macroscopie</w:t>
      </w:r>
    </w:p>
    <w:p w:rsidR="004A5C5B" w:rsidRDefault="004A5C5B" w:rsidP="00577FFA">
      <w:pPr>
        <w:ind w:firstLine="360"/>
      </w:pPr>
      <w:r>
        <w:t xml:space="preserve">De manière générale, il y aura une </w:t>
      </w:r>
      <w:r w:rsidRPr="00FC4D8F">
        <w:rPr>
          <w:b/>
          <w:i/>
        </w:rPr>
        <w:t>augmentation de volume de l’organe</w:t>
      </w:r>
      <w:r>
        <w:t xml:space="preserve"> : une </w:t>
      </w:r>
      <w:r>
        <w:rPr>
          <w:b/>
          <w:i/>
        </w:rPr>
        <w:t>hyper</w:t>
      </w:r>
      <w:r w:rsidRPr="00232DE0">
        <w:rPr>
          <w:b/>
          <w:i/>
        </w:rPr>
        <w:t>trophie</w:t>
      </w:r>
      <w:r w:rsidRPr="00FC4D8F">
        <w:t xml:space="preserve">. </w:t>
      </w:r>
      <w:r>
        <w:t>→ Hépatomégalie, splénomégalie, cardiomégalie (visible sur échographie cardiaque)</w:t>
      </w:r>
    </w:p>
    <w:p w:rsidR="004A5C5B" w:rsidRDefault="004A5C5B" w:rsidP="00577FFA">
      <w:pPr>
        <w:ind w:firstLine="360"/>
      </w:pPr>
      <w:r>
        <w:t xml:space="preserve">Description précise : L’organe est souvent induré (plus ferme), la couleur est pale (aspect cireux) en aspect « lardacé » (aspect gras) </w:t>
      </w:r>
    </w:p>
    <w:p w:rsidR="004A5C5B" w:rsidRDefault="004A5C5B" w:rsidP="00FE78C7">
      <w:pPr>
        <w:ind w:firstLine="360"/>
      </w:pPr>
      <w:r>
        <w:t xml:space="preserve">Ces caractéristiques </w:t>
      </w:r>
      <w:proofErr w:type="gramStart"/>
      <w:r>
        <w:t>macro</w:t>
      </w:r>
      <w:proofErr w:type="gramEnd"/>
      <w:r>
        <w:t>, n’apparaitront que lorsque les lésions seront à un stade avancé</w:t>
      </w:r>
    </w:p>
    <w:p w:rsidR="004A5C5B" w:rsidRDefault="004A5C5B" w:rsidP="00FE78C7">
      <w:pPr>
        <w:ind w:firstLine="360"/>
      </w:pPr>
      <w:r>
        <w:t>Aspect Variable selon les localisations :</w:t>
      </w:r>
      <w:r w:rsidRPr="00FE78C7">
        <w:t xml:space="preserve"> </w:t>
      </w:r>
      <w:r w:rsidRPr="00FC4D8F">
        <w:t>Elle sera soit localisé</w:t>
      </w:r>
      <w:r>
        <w:t>e</w:t>
      </w:r>
      <w:r w:rsidRPr="00FC4D8F">
        <w:t xml:space="preserve"> (</w:t>
      </w:r>
      <w:r>
        <w:t>rate avec un aspect nodulaire- grain de tapioca)</w:t>
      </w:r>
      <w:r w:rsidRPr="00FC4D8F">
        <w:t xml:space="preserve"> soit diffuse</w:t>
      </w:r>
      <w:r>
        <w:t>.</w:t>
      </w:r>
    </w:p>
    <w:p w:rsidR="004A5C5B" w:rsidRDefault="004A5C5B" w:rsidP="00FE78C7">
      <w:pPr>
        <w:ind w:firstLine="360"/>
      </w:pPr>
      <w:r>
        <w:sym w:font="Wingdings" w:char="F0E8"/>
      </w:r>
      <w:r>
        <w:t xml:space="preserve"> </w:t>
      </w:r>
      <w:proofErr w:type="gramStart"/>
      <w:r>
        <w:t>apparaissent</w:t>
      </w:r>
      <w:proofErr w:type="gramEnd"/>
      <w:r>
        <w:t xml:space="preserve"> lorsque ces dépôts sont déjà abondant.</w:t>
      </w:r>
    </w:p>
    <w:p w:rsidR="004A5C5B" w:rsidRPr="00FC4D8F" w:rsidRDefault="004A5C5B" w:rsidP="00FE78C7">
      <w:pPr>
        <w:ind w:firstLine="360"/>
      </w:pPr>
    </w:p>
    <w:p w:rsidR="004A5C5B" w:rsidRDefault="004A5C5B" w:rsidP="00312566">
      <w:pPr>
        <w:pStyle w:val="Paragraphedeliste"/>
        <w:numPr>
          <w:ilvl w:val="0"/>
          <w:numId w:val="1"/>
        </w:numPr>
        <w:rPr>
          <w:rFonts w:ascii="Bookman Old Style" w:hAnsi="Bookman Old Style"/>
          <w:b/>
          <w:smallCaps/>
          <w:u w:val="single"/>
        </w:rPr>
      </w:pPr>
      <w:r>
        <w:rPr>
          <w:rFonts w:ascii="Bookman Old Style" w:hAnsi="Bookman Old Style"/>
          <w:b/>
          <w:smallCaps/>
          <w:u w:val="single"/>
        </w:rPr>
        <w:t>Microscopie</w:t>
      </w:r>
    </w:p>
    <w:p w:rsidR="004A5C5B" w:rsidRDefault="004A5C5B" w:rsidP="00FC4D8F">
      <w:r w:rsidRPr="00FE78C7">
        <w:rPr>
          <w:b/>
          <w:i/>
          <w:u w:val="single"/>
        </w:rPr>
        <w:t>Caractères généraux :</w:t>
      </w:r>
      <w:r>
        <w:t xml:space="preserve"> caractère reproductible que l’on va voir de la même manière sur tout les organes</w:t>
      </w:r>
    </w:p>
    <w:p w:rsidR="004A5C5B" w:rsidRDefault="004A5C5B" w:rsidP="00FC4D8F">
      <w:pPr>
        <w:pStyle w:val="Paragraphedeliste"/>
        <w:numPr>
          <w:ilvl w:val="0"/>
          <w:numId w:val="5"/>
        </w:numPr>
      </w:pPr>
      <w:r>
        <w:t>Dépôt extracellulaire </w:t>
      </w:r>
    </w:p>
    <w:p w:rsidR="004A5C5B" w:rsidRDefault="004A5C5B" w:rsidP="00FC4D8F">
      <w:pPr>
        <w:pStyle w:val="Paragraphedeliste"/>
        <w:numPr>
          <w:ilvl w:val="0"/>
          <w:numId w:val="5"/>
        </w:numPr>
      </w:pPr>
      <w:r w:rsidRPr="004D284C">
        <w:rPr>
          <w:b/>
        </w:rPr>
        <w:t>Rose pale</w:t>
      </w:r>
      <w:r>
        <w:t xml:space="preserve"> sur une lame en coloration HES que l’on dira « floconneux » (= flou)</w:t>
      </w:r>
    </w:p>
    <w:p w:rsidR="004A5C5B" w:rsidRDefault="004A5C5B" w:rsidP="00FC4D8F">
      <w:pPr>
        <w:pStyle w:val="Paragraphedeliste"/>
        <w:numPr>
          <w:ilvl w:val="0"/>
          <w:numId w:val="5"/>
        </w:numPr>
      </w:pPr>
      <w:r w:rsidRPr="004D284C">
        <w:rPr>
          <w:b/>
        </w:rPr>
        <w:t>Anhiste</w:t>
      </w:r>
      <w:r>
        <w:t xml:space="preserve"> (il n’y a pas de cellules dedans)</w:t>
      </w:r>
    </w:p>
    <w:p w:rsidR="004A5C5B" w:rsidRDefault="004A5C5B" w:rsidP="00FC4D8F">
      <w:pPr>
        <w:pStyle w:val="Paragraphedeliste"/>
        <w:numPr>
          <w:ilvl w:val="0"/>
          <w:numId w:val="5"/>
        </w:numPr>
      </w:pPr>
      <w:r>
        <w:lastRenderedPageBreak/>
        <w:t>Parfois craquelé</w:t>
      </w:r>
    </w:p>
    <w:p w:rsidR="004A5C5B" w:rsidRDefault="004A5C5B" w:rsidP="00FC4D8F">
      <w:pPr>
        <w:pStyle w:val="Paragraphedeliste"/>
        <w:numPr>
          <w:ilvl w:val="0"/>
          <w:numId w:val="5"/>
        </w:numPr>
      </w:pPr>
      <w:r>
        <w:t>Pas de réaction inflammatoire comme on peut le voir avec un corps étranger. Par contre l’inflammation peut être à l’origine de l’amylose.</w:t>
      </w:r>
    </w:p>
    <w:p w:rsidR="004A5C5B" w:rsidRDefault="004A5C5B" w:rsidP="00FC4D8F">
      <w:pPr>
        <w:pStyle w:val="Paragraphedeliste"/>
        <w:numPr>
          <w:ilvl w:val="0"/>
          <w:numId w:val="5"/>
        </w:numPr>
      </w:pPr>
      <w:r>
        <w:t xml:space="preserve">Topographie : au niveau des fibres de </w:t>
      </w:r>
      <w:r w:rsidRPr="004D284C">
        <w:rPr>
          <w:b/>
        </w:rPr>
        <w:t>collagène</w:t>
      </w:r>
      <w:r>
        <w:t xml:space="preserve"> et de </w:t>
      </w:r>
      <w:r w:rsidRPr="004D284C">
        <w:rPr>
          <w:b/>
        </w:rPr>
        <w:t>réticuline</w:t>
      </w:r>
      <w:r>
        <w:t xml:space="preserve"> (membrane basale  des épithéliums : des organes et des muqueuses, des vaisseaux. Elles forment parfois la charpente de certains organes comme la rate ou les tissus lymphoïdes)</w:t>
      </w:r>
    </w:p>
    <w:p w:rsidR="004A5C5B" w:rsidRDefault="004A5C5B" w:rsidP="007D6FE0">
      <w:pPr>
        <w:rPr>
          <w:b/>
          <w:i/>
          <w:u w:val="single"/>
        </w:rPr>
      </w:pPr>
    </w:p>
    <w:p w:rsidR="004A5C5B" w:rsidRDefault="004A5C5B" w:rsidP="007D6FE0">
      <w:r w:rsidRPr="00FE78C7">
        <w:rPr>
          <w:b/>
          <w:i/>
          <w:u w:val="single"/>
        </w:rPr>
        <w:t>Affinité tinctoriale :</w:t>
      </w:r>
      <w:r>
        <w:t xml:space="preserve"> utilisation du </w:t>
      </w:r>
      <w:r w:rsidRPr="000A3A81">
        <w:rPr>
          <w:b/>
        </w:rPr>
        <w:t xml:space="preserve">rouge </w:t>
      </w:r>
      <w:proofErr w:type="spellStart"/>
      <w:r w:rsidRPr="000A3A81">
        <w:rPr>
          <w:b/>
        </w:rPr>
        <w:t>congo</w:t>
      </w:r>
      <w:proofErr w:type="spellEnd"/>
      <w:r>
        <w:t xml:space="preserve"> : le tissu sera gris tandis que l’amylose ressortira en rose groseille. Il faudra faire attention aux artéfacts donnant un aspect un peu douteux. Il faudra alors analyser notre lame en </w:t>
      </w:r>
      <w:r w:rsidRPr="00E0076F">
        <w:rPr>
          <w:b/>
        </w:rPr>
        <w:t>lumière polarisé</w:t>
      </w:r>
      <w:r>
        <w:t xml:space="preserve"> on verra alors le dichroïsme vert/jaune.</w:t>
      </w:r>
    </w:p>
    <w:p w:rsidR="004A5C5B" w:rsidRDefault="004A5C5B" w:rsidP="007D6FE0">
      <w:r>
        <w:t xml:space="preserve">Une fois que l’on sait que c’est une amylose, on pourra affiner la recherche étiologique afin d’aider le clinicien avec l’immuno-histochimie. </w:t>
      </w:r>
    </w:p>
    <w:p w:rsidR="004A5C5B" w:rsidRDefault="004A5C5B" w:rsidP="007D6FE0">
      <w:r>
        <w:t xml:space="preserve">Il existe de nombreux </w:t>
      </w:r>
      <w:r w:rsidRPr="00A57E3C">
        <w:rPr>
          <w:b/>
        </w:rPr>
        <w:t>immuno-marquages spécifiques des étiologies</w:t>
      </w:r>
      <w:r>
        <w:t xml:space="preserve"> : des </w:t>
      </w:r>
      <w:proofErr w:type="spellStart"/>
      <w:r>
        <w:t>Ac</w:t>
      </w:r>
      <w:proofErr w:type="spellEnd"/>
      <w:r>
        <w:t xml:space="preserve"> qui reconnaisse les chaines légères des </w:t>
      </w:r>
      <w:proofErr w:type="spellStart"/>
      <w:r>
        <w:t>Ig</w:t>
      </w:r>
      <w:proofErr w:type="spellEnd"/>
      <w:r>
        <w:t xml:space="preserve"> (amylose de type AL), </w:t>
      </w:r>
      <w:proofErr w:type="spellStart"/>
      <w:r>
        <w:t>Ac</w:t>
      </w:r>
      <w:proofErr w:type="spellEnd"/>
      <w:r>
        <w:t xml:space="preserve"> SAA reconnaissant le type AA. On pourra aussi marquer plus rarement la </w:t>
      </w:r>
      <w:proofErr w:type="spellStart"/>
      <w:r>
        <w:t>transthyrétine</w:t>
      </w:r>
      <w:proofErr w:type="spellEnd"/>
      <w:r>
        <w:t>, et la β2microglobuline.</w:t>
      </w:r>
    </w:p>
    <w:p w:rsidR="004A5C5B" w:rsidRPr="00FC4D8F" w:rsidRDefault="004A5C5B" w:rsidP="00FC4D8F">
      <w:r>
        <w:t xml:space="preserve">Ex : dans la thyroïde : La calcitonine peut former de l’amylose, elle se situera souvent au niveau des cellules c : </w:t>
      </w:r>
      <w:proofErr w:type="spellStart"/>
      <w:r>
        <w:t>Ac</w:t>
      </w:r>
      <w:proofErr w:type="spellEnd"/>
      <w:r>
        <w:t xml:space="preserve"> anti calcitonine.</w:t>
      </w:r>
    </w:p>
    <w:p w:rsidR="004A5C5B" w:rsidRDefault="004A5C5B" w:rsidP="00312566">
      <w:pPr>
        <w:rPr>
          <w:rFonts w:ascii="Bookman Old Style" w:hAnsi="Bookman Old Style"/>
          <w:b/>
          <w:smallCaps/>
          <w:u w:val="single"/>
        </w:rPr>
      </w:pPr>
    </w:p>
    <w:p w:rsidR="004A5C5B" w:rsidRPr="00351308" w:rsidRDefault="004A5C5B" w:rsidP="00A32D55">
      <w:pPr>
        <w:pStyle w:val="Titre1"/>
      </w:pPr>
      <w:r w:rsidRPr="00351308">
        <w:t>IV.  Formes anatomocliniques</w:t>
      </w:r>
      <w:r>
        <w:t xml:space="preserve">  </w:t>
      </w:r>
    </w:p>
    <w:p w:rsidR="004A5C5B" w:rsidRPr="001A6232" w:rsidRDefault="004A5C5B" w:rsidP="00E279BC">
      <w:pPr>
        <w:rPr>
          <w:sz w:val="16"/>
        </w:rPr>
      </w:pPr>
    </w:p>
    <w:p w:rsidR="004A5C5B" w:rsidRPr="00E279BC" w:rsidRDefault="004A5C5B" w:rsidP="00E279BC">
      <w:pPr>
        <w:pStyle w:val="Paragraphedeliste"/>
        <w:numPr>
          <w:ilvl w:val="0"/>
          <w:numId w:val="6"/>
        </w:numPr>
        <w:rPr>
          <w:b/>
          <w:sz w:val="24"/>
          <w:u w:val="single"/>
        </w:rPr>
      </w:pPr>
      <w:r w:rsidRPr="00E279BC">
        <w:rPr>
          <w:b/>
          <w:sz w:val="24"/>
          <w:u w:val="single"/>
        </w:rPr>
        <w:t>Amyloses poly viscérales ou systémiques   ♥♥♥</w:t>
      </w:r>
    </w:p>
    <w:p w:rsidR="004A5C5B" w:rsidRDefault="004A5C5B" w:rsidP="00E279BC">
      <w:r w:rsidRPr="006E78E0">
        <w:t>Dans</w:t>
      </w:r>
      <w:r>
        <w:t xml:space="preserve"> ce cadre les maladies sont soit </w:t>
      </w:r>
      <w:r w:rsidRPr="001A6232">
        <w:rPr>
          <w:b/>
        </w:rPr>
        <w:t>acquises</w:t>
      </w:r>
      <w:r>
        <w:t xml:space="preserve">, soit liées à des </w:t>
      </w:r>
      <w:r w:rsidRPr="001A6232">
        <w:rPr>
          <w:b/>
        </w:rPr>
        <w:t>anomalies génétiques</w:t>
      </w:r>
      <w:r>
        <w:t>.</w:t>
      </w:r>
    </w:p>
    <w:p w:rsidR="004A5C5B" w:rsidRDefault="004A5C5B" w:rsidP="00E279BC">
      <w:r>
        <w:t>De nombreux organes peuvent être touchés, les principaux étant le cœur, les reins, la rate, le tube digestif, la peau etc.</w:t>
      </w:r>
    </w:p>
    <w:p w:rsidR="004A5C5B" w:rsidRDefault="004A5C5B" w:rsidP="00E279BC">
      <w:r>
        <w:t xml:space="preserve">Le pronostic est lié a l’atteinte des organes vitaux (cœur, reins) </w:t>
      </w:r>
    </w:p>
    <w:p w:rsidR="004A5C5B" w:rsidRDefault="004A5C5B" w:rsidP="00E279BC">
      <w:r>
        <w:t>Divers types d’amyloses qui peuvent induire des dépôts diffus.</w:t>
      </w:r>
    </w:p>
    <w:p w:rsidR="004A5C5B" w:rsidRPr="001A6232" w:rsidRDefault="004A5C5B" w:rsidP="00E279BC">
      <w:pPr>
        <w:rPr>
          <w:sz w:val="16"/>
        </w:rPr>
      </w:pPr>
    </w:p>
    <w:p w:rsidR="004A5C5B" w:rsidRPr="00E279BC" w:rsidRDefault="004A5C5B" w:rsidP="00E279BC">
      <w:pPr>
        <w:pStyle w:val="Paragraphedeliste"/>
        <w:numPr>
          <w:ilvl w:val="0"/>
          <w:numId w:val="7"/>
        </w:numPr>
        <w:rPr>
          <w:b/>
        </w:rPr>
      </w:pPr>
      <w:r w:rsidRPr="0096426A">
        <w:rPr>
          <w:b/>
        </w:rPr>
        <w:t>Amyloses de type AL</w:t>
      </w:r>
    </w:p>
    <w:p w:rsidR="004A5C5B" w:rsidRDefault="004A5C5B" w:rsidP="00E279BC">
      <w:r>
        <w:t>La principale, la plus fréquente !!</w:t>
      </w:r>
    </w:p>
    <w:p w:rsidR="004A5C5B" w:rsidRPr="001A6232" w:rsidRDefault="004A5C5B" w:rsidP="00E279BC">
      <w:pPr>
        <w:rPr>
          <w:b/>
        </w:rPr>
      </w:pPr>
      <w:r w:rsidRPr="001A6232">
        <w:rPr>
          <w:b/>
        </w:rPr>
        <w:t xml:space="preserve">Amylose light </w:t>
      </w:r>
      <w:proofErr w:type="spellStart"/>
      <w:r w:rsidRPr="001A6232">
        <w:rPr>
          <w:b/>
        </w:rPr>
        <w:t>chain</w:t>
      </w:r>
      <w:proofErr w:type="spellEnd"/>
      <w:r w:rsidRPr="001A6232">
        <w:rPr>
          <w:b/>
        </w:rPr>
        <w:t xml:space="preserve"> = dépôt de chaînes légères d’immunoglobulines.</w:t>
      </w:r>
    </w:p>
    <w:p w:rsidR="004A5C5B" w:rsidRDefault="004A5C5B" w:rsidP="00E279BC">
      <w:r>
        <w:t xml:space="preserve">Proliférations plasmocytaires bénignes ou malignes mais surtout malignes (= </w:t>
      </w:r>
      <w:r w:rsidRPr="001A6232">
        <w:rPr>
          <w:b/>
        </w:rPr>
        <w:t>myélome</w:t>
      </w:r>
      <w:r>
        <w:t>)</w:t>
      </w:r>
    </w:p>
    <w:p w:rsidR="004A5C5B" w:rsidRDefault="004A5C5B" w:rsidP="00E279BC">
      <w:r>
        <w:t xml:space="preserve">Ce sont des </w:t>
      </w:r>
      <w:r w:rsidRPr="001A6232">
        <w:rPr>
          <w:b/>
        </w:rPr>
        <w:t>gammapathies monoclonales</w:t>
      </w:r>
      <w:r>
        <w:t xml:space="preserve"> = </w:t>
      </w:r>
      <w:r w:rsidRPr="001A6232">
        <w:rPr>
          <w:b/>
        </w:rPr>
        <w:t>proliférations plasmocytaires monoclonales</w:t>
      </w:r>
      <w:r>
        <w:t xml:space="preserve"> qui entraînent un pic de sécrétion d’immunoglobulines monoclonales qui vont s’accumuler, ne vont pas pouvoir être éliminées, et s’associent au composant </w:t>
      </w:r>
      <w:r w:rsidRPr="0000224E">
        <w:t>invariable de l’amylose</w:t>
      </w:r>
      <w:r>
        <w:rPr>
          <w:i/>
          <w:color w:val="FF0000"/>
        </w:rPr>
        <w:t xml:space="preserve"> </w:t>
      </w:r>
      <w:r>
        <w:t>et former les dépôts d’amylose.</w:t>
      </w:r>
    </w:p>
    <w:p w:rsidR="004A5C5B" w:rsidRDefault="004A5C5B" w:rsidP="00E279BC">
      <w:r>
        <w:t xml:space="preserve">On voit ce type d’amylose surtout au niveau de la </w:t>
      </w:r>
      <w:r w:rsidRPr="001A6232">
        <w:rPr>
          <w:b/>
        </w:rPr>
        <w:t>zone cardiaque</w:t>
      </w:r>
      <w:r>
        <w:t xml:space="preserve"> et </w:t>
      </w:r>
      <w:r w:rsidRPr="001A6232">
        <w:rPr>
          <w:b/>
        </w:rPr>
        <w:t>rénale</w:t>
      </w:r>
      <w:r>
        <w:t>, donc forcément le pronostic est mauvais.</w:t>
      </w:r>
    </w:p>
    <w:p w:rsidR="004A5C5B" w:rsidRDefault="004A5C5B" w:rsidP="00E279BC">
      <w:r>
        <w:t xml:space="preserve">On peut aussi avoir une atteinte du tube digestif, du foie, une </w:t>
      </w:r>
      <w:r w:rsidRPr="001A6232">
        <w:rPr>
          <w:b/>
        </w:rPr>
        <w:t>macroglossie amyloïde</w:t>
      </w:r>
      <w:r>
        <w:t xml:space="preserve"> dans </w:t>
      </w:r>
      <w:r w:rsidRPr="001A6232">
        <w:rPr>
          <w:b/>
        </w:rPr>
        <w:t>20% des cas</w:t>
      </w:r>
      <w:r>
        <w:t>.</w:t>
      </w:r>
    </w:p>
    <w:p w:rsidR="004A5C5B" w:rsidRDefault="004A5C5B" w:rsidP="00E279BC">
      <w:pPr>
        <w:rPr>
          <w:i/>
        </w:rPr>
      </w:pPr>
      <w:r>
        <w:t xml:space="preserve">Très mauvais pronostic, la survie est extrêmement limitée, d’où l’importance du diagnostic précoce, du traitement étiologique de cette amylose, cad la prise en charge du myélome. </w:t>
      </w:r>
      <w:r w:rsidRPr="001A6232">
        <w:rPr>
          <w:i/>
        </w:rPr>
        <w:t>Ça peut être un mode de révélation du myélome !! Important pour l’ECN ! Ce n’est pas le cas le plus fréquent mais c’est à connaître !</w:t>
      </w:r>
    </w:p>
    <w:p w:rsidR="004A5C5B" w:rsidRPr="001A6232" w:rsidRDefault="004A5C5B" w:rsidP="00E279BC">
      <w:pPr>
        <w:rPr>
          <w:sz w:val="16"/>
        </w:rPr>
      </w:pPr>
    </w:p>
    <w:p w:rsidR="004A5C5B" w:rsidRDefault="004A5C5B" w:rsidP="00E279BC">
      <w:r w:rsidRPr="001A6232">
        <w:rPr>
          <w:u w:val="single"/>
        </w:rPr>
        <w:t>Le traitement</w:t>
      </w:r>
      <w:r>
        <w:t xml:space="preserve"> : vu que c’est un myélome, évidemment il y aura une </w:t>
      </w:r>
      <w:r w:rsidRPr="001A6232">
        <w:rPr>
          <w:b/>
        </w:rPr>
        <w:t>prise en charge en chimiothérapie</w:t>
      </w:r>
      <w:r>
        <w:t xml:space="preserve">, </w:t>
      </w:r>
      <w:r w:rsidRPr="001A6232">
        <w:rPr>
          <w:b/>
        </w:rPr>
        <w:t>autogreffe</w:t>
      </w:r>
      <w:r>
        <w:t xml:space="preserve">… </w:t>
      </w:r>
    </w:p>
    <w:p w:rsidR="004A5C5B" w:rsidRDefault="004A5C5B" w:rsidP="00E279BC">
      <w:r>
        <w:t xml:space="preserve">Si vous stoppez le myélome, vous stoppez l’évolution de l’amylose, par contre l’amylose ne sera </w:t>
      </w:r>
      <w:r w:rsidRPr="001A6232">
        <w:rPr>
          <w:b/>
        </w:rPr>
        <w:t>pas réversible</w:t>
      </w:r>
      <w:r>
        <w:t xml:space="preserve"> ! Les lésions qui sont déjà existantes ne vont pas disparaître ! </w:t>
      </w:r>
    </w:p>
    <w:p w:rsidR="004A5C5B" w:rsidRDefault="004A5C5B" w:rsidP="00E279BC">
      <w:r>
        <w:t xml:space="preserve">Maintenant si on est dans des cas </w:t>
      </w:r>
      <w:r w:rsidRPr="001A6232">
        <w:rPr>
          <w:b/>
        </w:rPr>
        <w:t>familiaux,</w:t>
      </w:r>
      <w:r>
        <w:t xml:space="preserve"> idiopathiques, des cas que l’on ne peut pas traiter, on va traiter uniquement sur le point de vue </w:t>
      </w:r>
      <w:r w:rsidRPr="001A6232">
        <w:rPr>
          <w:b/>
        </w:rPr>
        <w:t>symptomatique</w:t>
      </w:r>
      <w:r>
        <w:t>, on traite là où il y a un souci mais on ne traite pas la cause.</w:t>
      </w:r>
    </w:p>
    <w:p w:rsidR="004A5C5B" w:rsidRDefault="004A5C5B" w:rsidP="00E279BC">
      <w:r>
        <w:t xml:space="preserve">Il arrive que les protocoles dans les grands centres spécialisés de chimiothérapie bloquant les proliférations, bloquent la progression de l’amylose même dans les cas d’amylose qui ne sont pas dues aux proliférations tumorales malignes. On essaie de stopper les clones de LT qui produisent les </w:t>
      </w:r>
      <w:proofErr w:type="spellStart"/>
      <w:r>
        <w:t>Ig</w:t>
      </w:r>
      <w:proofErr w:type="spellEnd"/>
      <w:r>
        <w:t xml:space="preserve"> avec un traitement très fort. On peut même aller jusqu’à l’autogreffe de moelle.</w:t>
      </w:r>
    </w:p>
    <w:p w:rsidR="004A5C5B" w:rsidRPr="001A6232" w:rsidRDefault="004A5C5B" w:rsidP="00E279BC">
      <w:pPr>
        <w:rPr>
          <w:sz w:val="16"/>
        </w:rPr>
      </w:pPr>
    </w:p>
    <w:p w:rsidR="004A5C5B" w:rsidRPr="00E279BC" w:rsidRDefault="004A5C5B" w:rsidP="00E279BC">
      <w:pPr>
        <w:pStyle w:val="Paragraphedeliste"/>
        <w:numPr>
          <w:ilvl w:val="0"/>
          <w:numId w:val="7"/>
        </w:numPr>
        <w:rPr>
          <w:b/>
        </w:rPr>
      </w:pPr>
      <w:r w:rsidRPr="0096426A">
        <w:rPr>
          <w:b/>
        </w:rPr>
        <w:t>Amyloses secondaires de type AA</w:t>
      </w:r>
    </w:p>
    <w:p w:rsidR="004A5C5B" w:rsidRPr="001A6232" w:rsidRDefault="004A5C5B" w:rsidP="00E279BC">
      <w:pPr>
        <w:rPr>
          <w:b/>
        </w:rPr>
      </w:pPr>
      <w:r w:rsidRPr="001A6232">
        <w:rPr>
          <w:b/>
        </w:rPr>
        <w:t>Synthèse excessive par le foie de la protéine SAA.</w:t>
      </w:r>
    </w:p>
    <w:p w:rsidR="004A5C5B" w:rsidRDefault="004A5C5B" w:rsidP="00E279BC">
      <w:r>
        <w:t>Cette protéine est normalement sécrétée de manière infime, elle augmente un peu pendant les états inflammatoires, mais elle diminue à nouveau. Elle peut être éliminée car elle n’est pas en quantité très importante.</w:t>
      </w:r>
    </w:p>
    <w:p w:rsidR="004A5C5B" w:rsidRDefault="004A5C5B" w:rsidP="00E279BC">
      <w:r>
        <w:lastRenderedPageBreak/>
        <w:t xml:space="preserve">Dès lors que vous avez un état inflammatoire qui dure, qui devient </w:t>
      </w:r>
      <w:r w:rsidRPr="00A9515B">
        <w:rPr>
          <w:b/>
        </w:rPr>
        <w:t>chronique</w:t>
      </w:r>
      <w:r>
        <w:t xml:space="preserve">, à cause d’un agent infectieux qui n’est pas traité (ex : tuberculose, ostéomyélite, DDB = dilatation des bronches due à un microbe) on peut avoir une </w:t>
      </w:r>
      <w:r w:rsidRPr="00A9515B">
        <w:rPr>
          <w:b/>
        </w:rPr>
        <w:t>hypersécrétion à long terme</w:t>
      </w:r>
      <w:r>
        <w:t xml:space="preserve"> de cette </w:t>
      </w:r>
      <w:r w:rsidRPr="00A9515B">
        <w:rPr>
          <w:b/>
        </w:rPr>
        <w:t>protéine SAA</w:t>
      </w:r>
      <w:r>
        <w:t xml:space="preserve"> qui ne peut être éliminée et qui va former des dépôts d’amylose.</w:t>
      </w:r>
    </w:p>
    <w:p w:rsidR="004A5C5B" w:rsidRDefault="004A5C5B" w:rsidP="00E279BC">
      <w:r>
        <w:t xml:space="preserve">Et ensuite ça rejoint le même mode physiologique que tous les types d’amylose. </w:t>
      </w:r>
    </w:p>
    <w:p w:rsidR="004A5C5B" w:rsidRDefault="004A5C5B" w:rsidP="00E279BC">
      <w:r>
        <w:t xml:space="preserve">Ça peut se voir avec toutes les maladies qui entraînent un </w:t>
      </w:r>
      <w:r w:rsidRPr="00A9515B">
        <w:rPr>
          <w:b/>
        </w:rPr>
        <w:t>syndrome inflammatoire chronique</w:t>
      </w:r>
      <w:r>
        <w:t xml:space="preserve"> = </w:t>
      </w:r>
      <w:r w:rsidRPr="00A9515B">
        <w:rPr>
          <w:b/>
        </w:rPr>
        <w:t>connectivites</w:t>
      </w:r>
      <w:r>
        <w:t xml:space="preserve"> : ex : maladie de </w:t>
      </w:r>
      <w:proofErr w:type="spellStart"/>
      <w:r>
        <w:t>Crohn</w:t>
      </w:r>
      <w:proofErr w:type="spellEnd"/>
      <w:r>
        <w:t>, polyarthrite rhumatoïde, rectocolite hémorragique…</w:t>
      </w:r>
    </w:p>
    <w:p w:rsidR="004A5C5B" w:rsidRDefault="004A5C5B" w:rsidP="00E279BC">
      <w:r w:rsidRPr="00A9515B">
        <w:rPr>
          <w:u w:val="single"/>
        </w:rPr>
        <w:t>Technique de diagnostic</w:t>
      </w:r>
      <w:r>
        <w:t xml:space="preserve"> : </w:t>
      </w:r>
      <w:r w:rsidRPr="00A9515B">
        <w:rPr>
          <w:b/>
        </w:rPr>
        <w:t>anticorps anti-SAA</w:t>
      </w:r>
      <w:r>
        <w:t xml:space="preserve"> qui nous permet ensuite de rechercher l’étiologie avec l’examen clinique, selon l’âge du patient, ATCD familiaux, </w:t>
      </w:r>
      <w:proofErr w:type="spellStart"/>
      <w:r>
        <w:t>etc</w:t>
      </w:r>
      <w:proofErr w:type="spellEnd"/>
      <w:r>
        <w:t>… on pourra finalement arriver au diagnostic.</w:t>
      </w:r>
    </w:p>
    <w:p w:rsidR="004A5C5B" w:rsidRDefault="004A5C5B" w:rsidP="00E279BC">
      <w:r>
        <w:t>Pronostic un peu meilleur que l’amylose de type AL et lié en général à l’</w:t>
      </w:r>
      <w:r w:rsidRPr="00A9515B">
        <w:rPr>
          <w:b/>
        </w:rPr>
        <w:t>atteinte rénale</w:t>
      </w:r>
      <w:r>
        <w:t>.</w:t>
      </w:r>
    </w:p>
    <w:p w:rsidR="004A5C5B" w:rsidRDefault="004A5C5B" w:rsidP="00E279BC">
      <w:r w:rsidRPr="00A9515B">
        <w:rPr>
          <w:u w:val="single"/>
        </w:rPr>
        <w:t>Traitement</w:t>
      </w:r>
      <w:r>
        <w:t xml:space="preserve"> : les </w:t>
      </w:r>
      <w:r w:rsidRPr="00A9515B">
        <w:rPr>
          <w:b/>
        </w:rPr>
        <w:t>anti-inflammatoires</w:t>
      </w:r>
      <w:r>
        <w:t xml:space="preserve">, </w:t>
      </w:r>
      <w:r w:rsidRPr="00A9515B">
        <w:rPr>
          <w:b/>
        </w:rPr>
        <w:t>immunosuppresseurs</w:t>
      </w:r>
      <w:r>
        <w:t xml:space="preserve">, car on a des AC produits par notre propre organisme qui vont attaquer nos propres structures, c’est une auto destruction. Donc il faut diminuer l’action du système immunitaire qui s’est retourné contre le soi. Et si on a un germe qui évolue = </w:t>
      </w:r>
      <w:r w:rsidRPr="00A9515B">
        <w:rPr>
          <w:b/>
        </w:rPr>
        <w:t>antibiothérapie adaptée</w:t>
      </w:r>
      <w:r>
        <w:t>.</w:t>
      </w:r>
    </w:p>
    <w:p w:rsidR="004A5C5B" w:rsidRDefault="004A5C5B" w:rsidP="00E279BC">
      <w:r>
        <w:t xml:space="preserve">Il y a aussi la </w:t>
      </w:r>
      <w:r w:rsidRPr="00A9515B">
        <w:rPr>
          <w:b/>
        </w:rPr>
        <w:t xml:space="preserve">colchicine </w:t>
      </w:r>
      <w:r>
        <w:t>qui est un anti-inflammatoire puissant.</w:t>
      </w:r>
    </w:p>
    <w:p w:rsidR="004A5C5B" w:rsidRDefault="004A5C5B" w:rsidP="00E279BC">
      <w:pPr>
        <w:rPr>
          <w:sz w:val="16"/>
        </w:rPr>
      </w:pPr>
    </w:p>
    <w:p w:rsidR="004A5C5B" w:rsidRPr="001A6232" w:rsidRDefault="004A5C5B" w:rsidP="00E279BC">
      <w:pPr>
        <w:rPr>
          <w:sz w:val="16"/>
        </w:rPr>
      </w:pPr>
    </w:p>
    <w:p w:rsidR="004A5C5B" w:rsidRPr="00E279BC" w:rsidRDefault="004A5C5B" w:rsidP="00E279BC">
      <w:pPr>
        <w:pStyle w:val="Paragraphedeliste"/>
        <w:numPr>
          <w:ilvl w:val="0"/>
          <w:numId w:val="7"/>
        </w:numPr>
        <w:rPr>
          <w:b/>
        </w:rPr>
      </w:pPr>
      <w:r w:rsidRPr="0096426A">
        <w:rPr>
          <w:b/>
        </w:rPr>
        <w:t>Amyloses secondaires à la maladie périodique (FMF</w:t>
      </w:r>
      <w:r>
        <w:rPr>
          <w:b/>
        </w:rPr>
        <w:t xml:space="preserve"> = fièvre méditerranéenne familiale</w:t>
      </w:r>
      <w:r w:rsidRPr="0096426A">
        <w:rPr>
          <w:b/>
        </w:rPr>
        <w:t>)  plus rare</w:t>
      </w:r>
    </w:p>
    <w:p w:rsidR="004A5C5B" w:rsidRDefault="004A5C5B" w:rsidP="00E279BC">
      <w:r>
        <w:t xml:space="preserve">Maladie qui touche les habitants du pourtour méditerranéen, maladie familiale, génétique, </w:t>
      </w:r>
      <w:r w:rsidRPr="00A9515B">
        <w:rPr>
          <w:b/>
        </w:rPr>
        <w:t>autosomique récessive</w:t>
      </w:r>
      <w:r>
        <w:t>, d’où l’intérêt de faire un « répertoire » de la famille.</w:t>
      </w:r>
    </w:p>
    <w:p w:rsidR="004A5C5B" w:rsidRDefault="004A5C5B" w:rsidP="00E279BC">
      <w:r>
        <w:t xml:space="preserve">Caractérisée par </w:t>
      </w:r>
      <w:r w:rsidRPr="00A9515B">
        <w:rPr>
          <w:b/>
        </w:rPr>
        <w:t>douleurs abdominales paroxystiques</w:t>
      </w:r>
      <w:r>
        <w:t xml:space="preserve">, extrêmement violentes qui cessent et qui reviennent, qui sont </w:t>
      </w:r>
      <w:r w:rsidRPr="00A9515B">
        <w:rPr>
          <w:b/>
        </w:rPr>
        <w:t>transitoires</w:t>
      </w:r>
      <w:r>
        <w:t>. Les patients se tordent de douleur, ils ont vraiment très mal.</w:t>
      </w:r>
    </w:p>
    <w:p w:rsidR="004A5C5B" w:rsidRDefault="004A5C5B" w:rsidP="00E279BC">
      <w:r>
        <w:t xml:space="preserve">Ici c’est seulement la </w:t>
      </w:r>
      <w:r w:rsidRPr="00A9515B">
        <w:rPr>
          <w:b/>
        </w:rPr>
        <w:t>colchicine</w:t>
      </w:r>
      <w:r>
        <w:t xml:space="preserve"> qui va marcher.</w:t>
      </w:r>
    </w:p>
    <w:p w:rsidR="004A5C5B" w:rsidRDefault="004A5C5B" w:rsidP="00E279BC">
      <w:r>
        <w:t xml:space="preserve">L’atteinte peut être rénale, hépatique, etc.… ça peut être au niveau des séreuses (péritoine, plèvre) </w:t>
      </w:r>
    </w:p>
    <w:p w:rsidR="004A5C5B" w:rsidRDefault="004A5C5B" w:rsidP="00E279BC">
      <w:r>
        <w:t xml:space="preserve">NB = </w:t>
      </w:r>
      <w:r w:rsidRPr="00A9515B">
        <w:rPr>
          <w:b/>
        </w:rPr>
        <w:t>amylose de type AA</w:t>
      </w:r>
      <w:r>
        <w:t> !!</w:t>
      </w:r>
    </w:p>
    <w:p w:rsidR="004A5C5B" w:rsidRPr="001A6232" w:rsidRDefault="004A5C5B" w:rsidP="00E279BC">
      <w:pPr>
        <w:rPr>
          <w:sz w:val="16"/>
        </w:rPr>
      </w:pPr>
    </w:p>
    <w:p w:rsidR="004A5C5B" w:rsidRPr="00E279BC" w:rsidRDefault="004A5C5B" w:rsidP="00E279BC">
      <w:pPr>
        <w:pStyle w:val="Paragraphedeliste"/>
        <w:numPr>
          <w:ilvl w:val="0"/>
          <w:numId w:val="7"/>
        </w:numPr>
        <w:rPr>
          <w:b/>
        </w:rPr>
      </w:pPr>
      <w:r w:rsidRPr="0096426A">
        <w:rPr>
          <w:b/>
        </w:rPr>
        <w:t>Amyloses familiales héréditaires</w:t>
      </w:r>
    </w:p>
    <w:p w:rsidR="004A5C5B" w:rsidRDefault="004A5C5B" w:rsidP="00E279BC">
      <w:r>
        <w:t xml:space="preserve">Transmission </w:t>
      </w:r>
      <w:r w:rsidRPr="00A9515B">
        <w:rPr>
          <w:b/>
        </w:rPr>
        <w:t>autosomique dominante</w:t>
      </w:r>
      <w:r>
        <w:t>. Donc forcément le parent va être atteint ! Avec degrés variables d’atteinte.</w:t>
      </w:r>
    </w:p>
    <w:p w:rsidR="004A5C5B" w:rsidRPr="00EE12FA" w:rsidRDefault="004A5C5B" w:rsidP="00E279BC">
      <w:pPr>
        <w:rPr>
          <w:b/>
        </w:rPr>
      </w:pPr>
      <w:r>
        <w:t xml:space="preserve">Exemple important à connaître = </w:t>
      </w:r>
      <w:r w:rsidRPr="00A9515B">
        <w:rPr>
          <w:b/>
        </w:rPr>
        <w:t>neuropathie amyloïde familiale</w:t>
      </w:r>
      <w:r>
        <w:t xml:space="preserve">. C’est une protéine qui va subir une mutation au niveau de son ADN, cette protéine étant la </w:t>
      </w:r>
      <w:r w:rsidRPr="00A9515B">
        <w:rPr>
          <w:b/>
        </w:rPr>
        <w:t>transferritine</w:t>
      </w:r>
      <w:r>
        <w:t xml:space="preserve"> : protéine qui est produite par le foie, de façon mutée et donc n’a pas les mêmes propriétés : acquiert la </w:t>
      </w:r>
      <w:r w:rsidRPr="00EE12FA">
        <w:rPr>
          <w:b/>
        </w:rPr>
        <w:t>capacité de se transformer en amylose.</w:t>
      </w:r>
    </w:p>
    <w:p w:rsidR="004A5C5B" w:rsidRDefault="004A5C5B" w:rsidP="00E279BC">
      <w:r w:rsidRPr="00EE12FA">
        <w:rPr>
          <w:b/>
        </w:rPr>
        <w:t>Evolution extrêmement défavorable</w:t>
      </w:r>
      <w:r>
        <w:t>, à long terme après des années de neuropathie amyloïde (conséquences neurologiques très graves), pouvant aller jusqu’à la transplantation cardiaque</w:t>
      </w:r>
    </w:p>
    <w:p w:rsidR="004A5C5B" w:rsidRDefault="004A5C5B" w:rsidP="00E279BC">
      <w:r w:rsidRPr="00EE12FA">
        <w:rPr>
          <w:u w:val="single"/>
        </w:rPr>
        <w:t>Test</w:t>
      </w:r>
      <w:r>
        <w:t> : anticorps qui reconnaît la transferritine, immuno-marquage sur biopsie de nerf.</w:t>
      </w:r>
    </w:p>
    <w:p w:rsidR="004A5C5B" w:rsidRPr="001A6232" w:rsidRDefault="004A5C5B" w:rsidP="00E279BC">
      <w:pPr>
        <w:rPr>
          <w:sz w:val="16"/>
        </w:rPr>
      </w:pPr>
    </w:p>
    <w:p w:rsidR="004A5C5B" w:rsidRPr="00E279BC" w:rsidRDefault="004A5C5B" w:rsidP="00E279BC">
      <w:pPr>
        <w:pStyle w:val="Paragraphedeliste"/>
        <w:numPr>
          <w:ilvl w:val="0"/>
          <w:numId w:val="7"/>
        </w:numPr>
        <w:rPr>
          <w:b/>
        </w:rPr>
      </w:pPr>
      <w:r w:rsidRPr="0096426A">
        <w:rPr>
          <w:b/>
        </w:rPr>
        <w:t>Amyloses des dialysés</w:t>
      </w:r>
    </w:p>
    <w:p w:rsidR="004A5C5B" w:rsidRDefault="004A5C5B" w:rsidP="00E279BC">
      <w:r>
        <w:t xml:space="preserve">La </w:t>
      </w:r>
      <w:r w:rsidRPr="00EE12FA">
        <w:rPr>
          <w:b/>
        </w:rPr>
        <w:t>β2 micro globuline</w:t>
      </w:r>
      <w:r>
        <w:t xml:space="preserve"> est une protéine qui, normalement, est éliminée par les reins.</w:t>
      </w:r>
    </w:p>
    <w:p w:rsidR="004A5C5B" w:rsidRDefault="004A5C5B" w:rsidP="00E279BC">
      <w:r>
        <w:t>La dialyse, même si elle est presque aussi performante que des reins normaux, va avoir un petit souci avec cette protéine, cad qu’elle la retient, et donc elle va s’accumuler et entraîner des dépôts d’amylose.</w:t>
      </w:r>
    </w:p>
    <w:p w:rsidR="004A5C5B" w:rsidRDefault="004A5C5B" w:rsidP="00E279BC">
      <w:r>
        <w:t>Actuellement, il y a des techniques de dialyse de plus en plus performantes donc on arrive à réduire, limiter cette évolution.</w:t>
      </w:r>
    </w:p>
    <w:p w:rsidR="004A5C5B" w:rsidRPr="00EE12FA" w:rsidRDefault="004A5C5B" w:rsidP="00E279BC"/>
    <w:p w:rsidR="004A5C5B" w:rsidRDefault="004A5C5B" w:rsidP="00E279BC">
      <w:r>
        <w:t xml:space="preserve">→ NB : Il y a des sites qui vont être souvent atteints et qui vont être une cible simple, peu dangereuse, facilement accessible, à visée diagnostique : glandes salivaires accessoires, biopsies rectales, USA : biopsies du tissu adipeux péri ombilical, biopsies de muscle </w:t>
      </w:r>
      <w:proofErr w:type="spellStart"/>
      <w:r>
        <w:t>endo</w:t>
      </w:r>
      <w:proofErr w:type="spellEnd"/>
      <w:r>
        <w:t>-myocardique.</w:t>
      </w:r>
    </w:p>
    <w:p w:rsidR="004A5C5B" w:rsidRDefault="004A5C5B" w:rsidP="00E279BC">
      <w:r>
        <w:t xml:space="preserve">Comme c’est une forme généralisée, il va y avoir de l’amylose un peu partout, donc on va </w:t>
      </w:r>
      <w:proofErr w:type="spellStart"/>
      <w:r>
        <w:t>biopsier</w:t>
      </w:r>
      <w:proofErr w:type="spellEnd"/>
      <w:r>
        <w:t xml:space="preserve"> dans des sites facilement accessibles.</w:t>
      </w:r>
    </w:p>
    <w:p w:rsidR="004A5C5B" w:rsidRPr="00EE12FA" w:rsidRDefault="004A5C5B" w:rsidP="00E279BC">
      <w:pPr>
        <w:rPr>
          <w:b/>
        </w:rPr>
      </w:pPr>
      <w:r w:rsidRPr="00EE12FA">
        <w:rPr>
          <w:b/>
        </w:rPr>
        <w:t>Toujours aller de l’examen le moins invasif au plus invasif !</w:t>
      </w:r>
    </w:p>
    <w:p w:rsidR="004A5C5B" w:rsidRPr="001A6232" w:rsidRDefault="004A5C5B" w:rsidP="00E279BC">
      <w:pPr>
        <w:rPr>
          <w:sz w:val="16"/>
        </w:rPr>
      </w:pPr>
    </w:p>
    <w:p w:rsidR="004A5C5B" w:rsidRPr="00E279BC" w:rsidRDefault="004A5C5B" w:rsidP="00E279BC">
      <w:pPr>
        <w:pStyle w:val="Paragraphedeliste"/>
        <w:numPr>
          <w:ilvl w:val="0"/>
          <w:numId w:val="6"/>
        </w:numPr>
        <w:rPr>
          <w:b/>
          <w:sz w:val="24"/>
          <w:u w:val="single"/>
        </w:rPr>
      </w:pPr>
      <w:r w:rsidRPr="00E279BC">
        <w:rPr>
          <w:b/>
          <w:sz w:val="24"/>
          <w:u w:val="single"/>
        </w:rPr>
        <w:t>Amyloses mono viscérales ou localisées (moins fréquent)</w:t>
      </w:r>
    </w:p>
    <w:p w:rsidR="004A5C5B" w:rsidRPr="001A6232" w:rsidRDefault="004A5C5B" w:rsidP="00E279BC">
      <w:pPr>
        <w:rPr>
          <w:b/>
          <w:sz w:val="16"/>
        </w:rPr>
      </w:pPr>
    </w:p>
    <w:p w:rsidR="004A5C5B" w:rsidRDefault="004A5C5B" w:rsidP="00E279BC">
      <w:r>
        <w:t>Beaucoup plus simple.</w:t>
      </w:r>
    </w:p>
    <w:p w:rsidR="004A5C5B" w:rsidRDefault="004A5C5B" w:rsidP="00E279BC">
      <w:r>
        <w:t xml:space="preserve">Souvent </w:t>
      </w:r>
      <w:r w:rsidRPr="00EE12FA">
        <w:rPr>
          <w:b/>
        </w:rPr>
        <w:t>pseudo tumoral</w:t>
      </w:r>
      <w:r>
        <w:t xml:space="preserve"> = « fausse tumeur » cad qui  ressemble à une tumeur mais qui n’en est pas.</w:t>
      </w:r>
    </w:p>
    <w:p w:rsidR="004A5C5B" w:rsidRDefault="004A5C5B" w:rsidP="00E279BC">
      <w:r>
        <w:t>Ça peut atteindre les tissus suivants : larynx, bronches, peau, vessie.</w:t>
      </w:r>
    </w:p>
    <w:p w:rsidR="004A5C5B" w:rsidRDefault="004A5C5B" w:rsidP="00E279BC">
      <w:r>
        <w:t xml:space="preserve">Etant donné que ça ressemble aux tumeurs, c’est une cause d’erreurs surtout si les explorations complémentaires sont difficiles. → </w:t>
      </w:r>
      <w:r w:rsidRPr="00EE12FA">
        <w:rPr>
          <w:b/>
        </w:rPr>
        <w:t>Diagnostic difficile</w:t>
      </w:r>
    </w:p>
    <w:p w:rsidR="004A1C32" w:rsidRDefault="004A5C5B" w:rsidP="00E279BC">
      <w:r>
        <w:lastRenderedPageBreak/>
        <w:t xml:space="preserve">Ça peut être </w:t>
      </w:r>
      <w:r w:rsidRPr="00EE12FA">
        <w:rPr>
          <w:b/>
        </w:rPr>
        <w:t>idiopathique</w:t>
      </w:r>
      <w:r>
        <w:t xml:space="preserve"> = on peut ne pas trouver d’étiologie ; ça peut être une </w:t>
      </w:r>
      <w:r w:rsidRPr="00EE12FA">
        <w:rPr>
          <w:b/>
        </w:rPr>
        <w:t>forme localisée primitive</w:t>
      </w:r>
      <w:r>
        <w:t>, on ne sait pas trop d’où ça vient</w:t>
      </w:r>
      <w:r w:rsidR="004A1C32">
        <w:t>.</w:t>
      </w:r>
    </w:p>
    <w:p w:rsidR="004A5C5B" w:rsidRDefault="004A5C5B" w:rsidP="00E279BC">
      <w:r>
        <w:t>Exemples :</w:t>
      </w:r>
    </w:p>
    <w:p w:rsidR="004A5C5B" w:rsidRPr="00EE12FA" w:rsidRDefault="004A5C5B" w:rsidP="00E279BC">
      <w:pPr>
        <w:pStyle w:val="Paragraphedeliste"/>
        <w:numPr>
          <w:ilvl w:val="0"/>
          <w:numId w:val="8"/>
        </w:numPr>
      </w:pPr>
      <w:r w:rsidRPr="00EE12FA">
        <w:rPr>
          <w:b/>
        </w:rPr>
        <w:t>Amylose cardiaque du sujet âgé</w:t>
      </w:r>
      <w:r>
        <w:t> :</w:t>
      </w:r>
      <w:r w:rsidRPr="00EE12FA">
        <w:t xml:space="preserve"> peut mimer l’infarctus du myocarde, avec troubles du rythme, fibrillation auriculaire.</w:t>
      </w:r>
    </w:p>
    <w:p w:rsidR="004A5C5B" w:rsidRDefault="004A5C5B" w:rsidP="00E279BC">
      <w:pPr>
        <w:pStyle w:val="Paragraphedeliste"/>
        <w:numPr>
          <w:ilvl w:val="0"/>
          <w:numId w:val="8"/>
        </w:numPr>
      </w:pPr>
      <w:r w:rsidRPr="00EE12FA">
        <w:rPr>
          <w:b/>
        </w:rPr>
        <w:t>Amylose cérébrale</w:t>
      </w:r>
      <w:r>
        <w:rPr>
          <w:b/>
        </w:rPr>
        <w:t> :</w:t>
      </w:r>
      <w:r w:rsidRPr="00EE12FA">
        <w:t xml:space="preserve"> peut être du</w:t>
      </w:r>
      <w:r>
        <w:t>e</w:t>
      </w:r>
      <w:r w:rsidRPr="00EE12FA">
        <w:t xml:space="preserve"> au vieillissement</w:t>
      </w:r>
      <w:r>
        <w:t>, mais</w:t>
      </w:r>
      <w:r w:rsidRPr="00EE12FA">
        <w:t xml:space="preserve"> aus</w:t>
      </w:r>
      <w:r>
        <w:t xml:space="preserve">si </w:t>
      </w:r>
      <w:r w:rsidRPr="00EE12FA">
        <w:t>à la maladie d’Alzheimer via la sécrétion de précurseurs de la protéine amyloïde A4.</w:t>
      </w:r>
    </w:p>
    <w:p w:rsidR="004A5C5B" w:rsidRPr="00EE12FA" w:rsidRDefault="004A5C5B" w:rsidP="00E279BC">
      <w:pPr>
        <w:pStyle w:val="Paragraphedeliste"/>
        <w:numPr>
          <w:ilvl w:val="0"/>
          <w:numId w:val="8"/>
        </w:numPr>
        <w:rPr>
          <w:b/>
        </w:rPr>
      </w:pPr>
      <w:r w:rsidRPr="00EE12FA">
        <w:rPr>
          <w:b/>
        </w:rPr>
        <w:t>Carcinome médullaire de la thyroïde</w:t>
      </w:r>
      <w:r>
        <w:rPr>
          <w:b/>
        </w:rPr>
        <w:t> : l</w:t>
      </w:r>
      <w:r w:rsidRPr="00EE12FA">
        <w:t xml:space="preserve">a tumeur </w:t>
      </w:r>
      <w:r>
        <w:t xml:space="preserve">la plus importante à connaître : </w:t>
      </w:r>
      <w:r w:rsidRPr="00EE12FA">
        <w:t>sécrète donc de l’amylose et son précurseur serait la calcitonine (pro-calcitonine)</w:t>
      </w:r>
      <w:r>
        <w:t>.</w:t>
      </w: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Default="004A5C5B" w:rsidP="00E279BC">
      <w:pPr>
        <w:rPr>
          <w:rFonts w:ascii="Bookman Old Style" w:hAnsi="Bookman Old Style"/>
          <w:b/>
          <w:smallCaps/>
          <w:u w:val="single"/>
        </w:rPr>
      </w:pPr>
    </w:p>
    <w:p w:rsidR="004A5C5B" w:rsidRPr="00070BB5" w:rsidRDefault="004A5C5B" w:rsidP="00E279BC">
      <w:pPr>
        <w:pBdr>
          <w:top w:val="single" w:sz="4" w:space="1" w:color="auto"/>
          <w:left w:val="single" w:sz="4" w:space="4" w:color="auto"/>
          <w:bottom w:val="single" w:sz="4" w:space="1" w:color="auto"/>
          <w:right w:val="single" w:sz="4" w:space="4" w:color="auto"/>
        </w:pBdr>
        <w:jc w:val="center"/>
        <w:rPr>
          <w:sz w:val="32"/>
        </w:rPr>
      </w:pPr>
      <w:r w:rsidRPr="00070BB5">
        <w:rPr>
          <w:sz w:val="32"/>
        </w:rPr>
        <w:lastRenderedPageBreak/>
        <w:t>La stéatose</w:t>
      </w:r>
    </w:p>
    <w:p w:rsidR="004A5C5B" w:rsidRPr="00070BB5" w:rsidRDefault="004A5C5B" w:rsidP="00E279BC">
      <w:pPr>
        <w:rPr>
          <w:i/>
        </w:rPr>
      </w:pPr>
    </w:p>
    <w:p w:rsidR="004A5C5B" w:rsidRDefault="004A5C5B" w:rsidP="00E279BC">
      <w:pPr>
        <w:rPr>
          <w:i/>
        </w:rPr>
      </w:pPr>
      <w:r w:rsidRPr="00FE4C4D">
        <w:rPr>
          <w:i/>
          <w:sz w:val="18"/>
        </w:rPr>
        <w:t>Nb amylose beaucoup plus important que la stéatose </w:t>
      </w:r>
      <w:r w:rsidRPr="00070BB5">
        <w:rPr>
          <w:i/>
        </w:rPr>
        <w:t>!</w:t>
      </w:r>
    </w:p>
    <w:p w:rsidR="004A5C5B" w:rsidRPr="00070BB5" w:rsidRDefault="004A5C5B" w:rsidP="00E279BC">
      <w:pPr>
        <w:rPr>
          <w:i/>
        </w:rPr>
      </w:pPr>
    </w:p>
    <w:p w:rsidR="004A5C5B" w:rsidRPr="00B82001" w:rsidRDefault="004A5C5B" w:rsidP="00A32D55">
      <w:pPr>
        <w:pStyle w:val="Titre1"/>
      </w:pPr>
      <w:r w:rsidRPr="00B82001">
        <w:t>I/ Définition</w:t>
      </w:r>
    </w:p>
    <w:p w:rsidR="004A5C5B" w:rsidRPr="00FE4C4D" w:rsidRDefault="004A5C5B" w:rsidP="00E279BC">
      <w:pPr>
        <w:rPr>
          <w:sz w:val="16"/>
        </w:rPr>
      </w:pPr>
    </w:p>
    <w:p w:rsidR="004A5C5B" w:rsidRDefault="004A5C5B" w:rsidP="00E279BC">
      <w:r>
        <w:t xml:space="preserve">On a les AG qui sont amenés au niveau du foie : peuvent être des AG alimentaires amenés par la veine porte, donc par la circulation sanguine, ou des AG qui proviennent du tissu adipeux. Ils sont transformés soit en triglycérides soit en cholestérol, et ensuite (pour ce qui nous intéresse c’est les TG), ces TG, produits dans le foie, vont être libérés par l’hépatocyte grâce à des protéines de transport, qui sont les apoprotéines. L’association de ces TG avec les protéines de transport, ça donne les </w:t>
      </w:r>
      <w:r w:rsidRPr="00FE4C4D">
        <w:rPr>
          <w:b/>
        </w:rPr>
        <w:t>lipoprotéines</w:t>
      </w:r>
      <w:r>
        <w:t>, que l’on retrouve dans la circulation sanguine.</w:t>
      </w:r>
    </w:p>
    <w:p w:rsidR="004A5C5B" w:rsidRPr="00FE4C4D" w:rsidRDefault="004A5C5B" w:rsidP="00E279BC">
      <w:pPr>
        <w:rPr>
          <w:sz w:val="16"/>
        </w:rPr>
      </w:pPr>
    </w:p>
    <w:p w:rsidR="004A5C5B" w:rsidRDefault="004A5C5B" w:rsidP="00E279BC">
      <w:r>
        <w:t>A n’importe quelle étape de cette chaîne de transformation des AG jusqu'au transport vers les organes sous forme de lipoprotéines, vous pouvez avoir des altérations. Chacune de ces altérations, aboutissant à l’augmentation des TG au niveau des hépatocytes, peut être à l’origine de la stéatose.</w:t>
      </w:r>
    </w:p>
    <w:p w:rsidR="004A5C5B" w:rsidRPr="00FE4C4D" w:rsidRDefault="004A5C5B" w:rsidP="00E279BC">
      <w:pPr>
        <w:rPr>
          <w:sz w:val="16"/>
        </w:rPr>
      </w:pPr>
    </w:p>
    <w:p w:rsidR="004A5C5B" w:rsidRPr="00FE4C4D" w:rsidRDefault="004A5C5B" w:rsidP="00E279BC">
      <w:pPr>
        <w:rPr>
          <w:b/>
        </w:rPr>
      </w:pPr>
      <w:r>
        <w:rPr>
          <w:b/>
        </w:rPr>
        <w:t>S</w:t>
      </w:r>
      <w:r w:rsidRPr="002477E9">
        <w:rPr>
          <w:b/>
        </w:rPr>
        <w:t xml:space="preserve">téatose </w:t>
      </w:r>
      <w:r>
        <w:rPr>
          <w:b/>
        </w:rPr>
        <w:t>= A</w:t>
      </w:r>
      <w:r w:rsidRPr="002477E9">
        <w:rPr>
          <w:b/>
        </w:rPr>
        <w:t>ccumulation de TG au niveau des hépatocytes.</w:t>
      </w:r>
    </w:p>
    <w:p w:rsidR="004A5C5B" w:rsidRDefault="004A5C5B" w:rsidP="00E279BC">
      <w:r w:rsidRPr="00FE4C4D">
        <w:rPr>
          <w:b/>
        </w:rPr>
        <w:t>Pathologie de surcharge</w:t>
      </w:r>
      <w:r>
        <w:t xml:space="preserve">, témoin d’un </w:t>
      </w:r>
      <w:r w:rsidRPr="00FE4C4D">
        <w:rPr>
          <w:b/>
        </w:rPr>
        <w:t>problème de métabolisme des TG</w:t>
      </w:r>
      <w:r>
        <w:t xml:space="preserve"> au niveau des hépatocytes.</w:t>
      </w:r>
    </w:p>
    <w:p w:rsidR="004A5C5B" w:rsidRPr="00FE4C4D" w:rsidRDefault="004A5C5B" w:rsidP="00E279BC">
      <w:pPr>
        <w:rPr>
          <w:sz w:val="16"/>
        </w:rPr>
      </w:pPr>
    </w:p>
    <w:p w:rsidR="004A5C5B" w:rsidRDefault="004A5C5B" w:rsidP="00E279BC">
      <w:r>
        <w:t xml:space="preserve">Que ce soit au niveau de </w:t>
      </w:r>
      <w:r w:rsidRPr="00FE4C4D">
        <w:rPr>
          <w:b/>
        </w:rPr>
        <w:t>l’apport de TG</w:t>
      </w:r>
      <w:r>
        <w:t xml:space="preserve"> (AG dans les produits alimentaires, dans surcharge de tissu adipeux), que ce soit au niveau d’un </w:t>
      </w:r>
      <w:r w:rsidRPr="00FE4C4D">
        <w:rPr>
          <w:b/>
        </w:rPr>
        <w:t>problème du métabolisme hépatocytaire</w:t>
      </w:r>
      <w:r>
        <w:t xml:space="preserve"> lui-même (anomalie mitochondriale, lysosomiale), que ce soit au niveau du </w:t>
      </w:r>
      <w:r w:rsidRPr="00FE4C4D">
        <w:rPr>
          <w:b/>
        </w:rPr>
        <w:t>transport</w:t>
      </w:r>
      <w:r>
        <w:t>, des anomalies de fabrication des protéines qui vont aider les TG à sortir de la cellule, quel que soit le niveau atteint, tout ce qui aboutit à une augmentation des TG au niveau des hépatocytes, pourra être une cause de l’apparition de la stéatose.</w:t>
      </w:r>
    </w:p>
    <w:p w:rsidR="004A5C5B" w:rsidRPr="00FE4C4D" w:rsidRDefault="004A5C5B" w:rsidP="00E279BC">
      <w:pPr>
        <w:rPr>
          <w:sz w:val="16"/>
        </w:rPr>
      </w:pPr>
    </w:p>
    <w:p w:rsidR="004A5C5B" w:rsidRPr="00AB2B61" w:rsidRDefault="004A5C5B" w:rsidP="00E279BC">
      <w:pPr>
        <w:rPr>
          <w:i/>
        </w:rPr>
      </w:pPr>
      <w:r w:rsidRPr="00AB2B61">
        <w:rPr>
          <w:i/>
        </w:rPr>
        <w:t>Que se passe-t-il ?</w:t>
      </w:r>
    </w:p>
    <w:p w:rsidR="004A5C5B" w:rsidRDefault="004A5C5B" w:rsidP="00E279BC">
      <w:r>
        <w:t xml:space="preserve">Donc là dans l’hépatocyte vous avez trop de TG. Or à l’état normal il y a peu de TG dans les hépatocytes, et ces hépatocytes consomment peu de TG. </w:t>
      </w:r>
    </w:p>
    <w:p w:rsidR="004A5C5B" w:rsidRDefault="004A5C5B" w:rsidP="00E279BC">
      <w:r>
        <w:t>Et des modifications de cette étape aussi qui va être anormale. On va voir après ce que ça donne histologiquement.</w:t>
      </w:r>
    </w:p>
    <w:p w:rsidR="004A5C5B" w:rsidRPr="00FE4C4D" w:rsidRDefault="004A5C5B" w:rsidP="00E279BC">
      <w:pPr>
        <w:rPr>
          <w:sz w:val="16"/>
        </w:rPr>
      </w:pPr>
    </w:p>
    <w:p w:rsidR="004A5C5B" w:rsidRDefault="004A5C5B" w:rsidP="00E279BC">
      <w:r>
        <w:t xml:space="preserve">Ça peut être </w:t>
      </w:r>
      <w:r w:rsidRPr="00FE4C4D">
        <w:rPr>
          <w:b/>
        </w:rPr>
        <w:t>isolé</w:t>
      </w:r>
      <w:r>
        <w:t xml:space="preserve"> ou </w:t>
      </w:r>
      <w:r w:rsidRPr="00FE4C4D">
        <w:rPr>
          <w:b/>
        </w:rPr>
        <w:t>associé à d’autres lésions hépatiques</w:t>
      </w:r>
      <w:r>
        <w:t xml:space="preserve">, et si vous avez des co-lésions ça peut vous aider à trouver la cause. Contrairement à l’amylose, si on arrête l’étiologie, pas trop tardivement, c’est réversible, ça peut régénérer, on peut retrouver des hépatocytes normaux. </w:t>
      </w:r>
    </w:p>
    <w:p w:rsidR="004A5C5B" w:rsidRPr="00FE4C4D" w:rsidRDefault="004A5C5B" w:rsidP="00E279BC">
      <w:pPr>
        <w:rPr>
          <w:sz w:val="16"/>
        </w:rPr>
      </w:pPr>
    </w:p>
    <w:p w:rsidR="004A5C5B" w:rsidRPr="00FE4C4D" w:rsidRDefault="004A5C5B" w:rsidP="00E279BC">
      <w:pPr>
        <w:rPr>
          <w:i/>
        </w:rPr>
      </w:pPr>
      <w:r w:rsidRPr="00FE4C4D">
        <w:rPr>
          <w:i/>
        </w:rPr>
        <w:t xml:space="preserve">→ Ça va du </w:t>
      </w:r>
      <w:r w:rsidRPr="00FE4C4D">
        <w:rPr>
          <w:b/>
          <w:i/>
        </w:rPr>
        <w:t>retentissement clinique minime</w:t>
      </w:r>
      <w:r w:rsidRPr="00FE4C4D">
        <w:rPr>
          <w:i/>
        </w:rPr>
        <w:t xml:space="preserve"> à </w:t>
      </w:r>
      <w:r w:rsidRPr="00FE4C4D">
        <w:rPr>
          <w:b/>
          <w:i/>
        </w:rPr>
        <w:t>gravissime</w:t>
      </w:r>
      <w:r w:rsidRPr="00FE4C4D">
        <w:rPr>
          <w:i/>
        </w:rPr>
        <w:t> :</w:t>
      </w:r>
    </w:p>
    <w:p w:rsidR="004A5C5B" w:rsidRDefault="004A5C5B" w:rsidP="00E279BC">
      <w:r>
        <w:t xml:space="preserve">Ça peut être rien du tout = quelques hépatocytes qui sont un peu perturbés, parce que on a eu une grosse cuite et que l’on a un taux élevé d’alcool dans le sang, et donc on fait une défaillance </w:t>
      </w:r>
      <w:r w:rsidRPr="00B82001">
        <w:t>hépatite aigue</w:t>
      </w:r>
      <w:r>
        <w:t>.</w:t>
      </w:r>
      <w:r w:rsidRPr="00B82001">
        <w:rPr>
          <w:color w:val="FF0000"/>
        </w:rPr>
        <w:t> </w:t>
      </w:r>
      <w:r>
        <w:t xml:space="preserve">Dans ce cas c’est réversible, ça peut revenir à l’état normal. Ou ça peut être quelqu’un qui entretient tout le temps cette anomalie hépatocytaire, et qui a une atteinte hépatique très marquée. </w:t>
      </w:r>
    </w:p>
    <w:p w:rsidR="004A5C5B" w:rsidRDefault="004A5C5B" w:rsidP="00E279BC">
      <w:r>
        <w:t xml:space="preserve">Ce qui est important aussi c’est le temps, la </w:t>
      </w:r>
      <w:r w:rsidRPr="00FE4C4D">
        <w:rPr>
          <w:b/>
        </w:rPr>
        <w:t>rapidité d’installation</w:t>
      </w:r>
      <w:r>
        <w:t xml:space="preserve"> des lésions. Cad que si ça s’installe de façon très brutale, très rapide, ça peut avoir un retentissement clinique majeur.</w:t>
      </w:r>
    </w:p>
    <w:p w:rsidR="004A5C5B" w:rsidRPr="00070BB5" w:rsidRDefault="004A5C5B" w:rsidP="00E279BC">
      <w:r>
        <w:t>Ex d’une patiente qui a fait une stéatose aigue massive suite à une immuno-allergie médicamenteuse à son traitement. D’un coup la majorité de ses hépatocytes n’ont plus fonctionné, et donc elle a fait une défaillance hépatique brutale.</w:t>
      </w:r>
    </w:p>
    <w:p w:rsidR="004A5C5B" w:rsidRDefault="004A5C5B" w:rsidP="00E279BC">
      <w:r>
        <w:t>Alors qu‘ un patient alcoolique chronique il va avoir un foie complètement stéatosé, il va avoir une décadence hépatocytaire chronique, un métabolisme perturbé, mais ses hépatocytes vont s’habituer et compenser cette défaillance, l’organisme arrive à contrôler (jusqu’à la limite bien sûr)</w:t>
      </w:r>
    </w:p>
    <w:p w:rsidR="004A5C5B" w:rsidRPr="00FE4C4D" w:rsidRDefault="004A5C5B" w:rsidP="00E279BC">
      <w:pPr>
        <w:rPr>
          <w:sz w:val="16"/>
        </w:rPr>
      </w:pPr>
    </w:p>
    <w:p w:rsidR="004A5C5B" w:rsidRPr="00FE4C4D" w:rsidRDefault="004A5C5B" w:rsidP="00A32D55">
      <w:pPr>
        <w:pStyle w:val="Titre1"/>
      </w:pPr>
      <w:r>
        <w:t xml:space="preserve">II/ </w:t>
      </w:r>
      <w:r w:rsidRPr="00FE4C4D">
        <w:t>Aspects anatomopathologiques</w:t>
      </w:r>
    </w:p>
    <w:p w:rsidR="004A5C5B" w:rsidRPr="00FE4C4D" w:rsidRDefault="004A5C5B" w:rsidP="00E279BC">
      <w:pPr>
        <w:rPr>
          <w:sz w:val="16"/>
        </w:rPr>
      </w:pPr>
    </w:p>
    <w:p w:rsidR="004A5C5B" w:rsidRPr="00FE4C4D" w:rsidRDefault="004A5C5B" w:rsidP="00E279BC">
      <w:pPr>
        <w:pStyle w:val="Paragraphedeliste"/>
        <w:numPr>
          <w:ilvl w:val="0"/>
          <w:numId w:val="10"/>
        </w:numPr>
        <w:rPr>
          <w:b/>
          <w:sz w:val="24"/>
        </w:rPr>
      </w:pPr>
      <w:r w:rsidRPr="00FE4C4D">
        <w:rPr>
          <w:b/>
          <w:sz w:val="24"/>
        </w:rPr>
        <w:t>Macroscopie</w:t>
      </w:r>
    </w:p>
    <w:p w:rsidR="004A5C5B" w:rsidRDefault="004A5C5B" w:rsidP="00E279BC">
      <w:pPr>
        <w:rPr>
          <w:i/>
        </w:rPr>
        <w:sectPr w:rsidR="004A5C5B" w:rsidSect="00832C3A">
          <w:pgSz w:w="11906" w:h="16838"/>
          <w:pgMar w:top="692" w:right="686" w:bottom="686" w:left="686" w:header="708" w:footer="708" w:gutter="0"/>
          <w:cols w:space="708"/>
          <w:rtlGutter/>
          <w:docGrid w:linePitch="360"/>
        </w:sectPr>
      </w:pPr>
    </w:p>
    <w:p w:rsidR="004A5C5B" w:rsidRPr="00FE4C4D" w:rsidRDefault="004A5C5B" w:rsidP="00E279BC">
      <w:pPr>
        <w:rPr>
          <w:i/>
        </w:rPr>
      </w:pPr>
      <w:r w:rsidRPr="00FE4C4D">
        <w:rPr>
          <w:i/>
        </w:rPr>
        <w:lastRenderedPageBreak/>
        <w:t>Non fixé :</w:t>
      </w:r>
    </w:p>
    <w:p w:rsidR="004A5C5B" w:rsidRDefault="004A5C5B" w:rsidP="00E279BC">
      <w:r>
        <w:t xml:space="preserve">Ça donne une </w:t>
      </w:r>
      <w:r w:rsidRPr="00AB2B61">
        <w:rPr>
          <w:b/>
        </w:rPr>
        <w:t>hépatomégalie</w:t>
      </w:r>
      <w:r>
        <w:t xml:space="preserve"> (non spécifique ni de l’amylose ni de la stéatose).</w:t>
      </w:r>
    </w:p>
    <w:p w:rsidR="004A5C5B" w:rsidRDefault="004A5C5B" w:rsidP="00E279BC">
      <w:r>
        <w:t>Le foie est vraiment mou, gras, de couleur jaune pâle.</w:t>
      </w:r>
    </w:p>
    <w:p w:rsidR="004A5C5B" w:rsidRDefault="004A5C5B" w:rsidP="00E279BC"/>
    <w:p w:rsidR="004A5C5B" w:rsidRPr="00FE4C4D" w:rsidRDefault="004A5C5B" w:rsidP="00E279BC">
      <w:pPr>
        <w:rPr>
          <w:i/>
        </w:rPr>
      </w:pPr>
      <w:r w:rsidRPr="00FE4C4D">
        <w:rPr>
          <w:i/>
        </w:rPr>
        <w:t xml:space="preserve">Fixé dans le formol : </w:t>
      </w:r>
    </w:p>
    <w:p w:rsidR="004A5C5B" w:rsidRDefault="004A5C5B" w:rsidP="00E279BC">
      <w:pPr>
        <w:sectPr w:rsidR="004A5C5B" w:rsidSect="00FE4C4D">
          <w:type w:val="continuous"/>
          <w:pgSz w:w="11906" w:h="16838"/>
          <w:pgMar w:top="692" w:right="686" w:bottom="686" w:left="686" w:header="708" w:footer="708" w:gutter="0"/>
          <w:cols w:num="2" w:space="708"/>
          <w:docGrid w:linePitch="360"/>
        </w:sectPr>
      </w:pPr>
      <w:r>
        <w:t>Aspect de foie gras</w:t>
      </w:r>
    </w:p>
    <w:p w:rsidR="004A5C5B" w:rsidRPr="00FE4C4D" w:rsidRDefault="004A5C5B" w:rsidP="00E279BC">
      <w:pPr>
        <w:pStyle w:val="Paragraphedeliste"/>
        <w:numPr>
          <w:ilvl w:val="0"/>
          <w:numId w:val="10"/>
        </w:numPr>
        <w:rPr>
          <w:b/>
          <w:sz w:val="24"/>
        </w:rPr>
      </w:pPr>
      <w:r w:rsidRPr="00FE4C4D">
        <w:rPr>
          <w:b/>
          <w:sz w:val="24"/>
        </w:rPr>
        <w:lastRenderedPageBreak/>
        <w:t>Microscopie</w:t>
      </w:r>
    </w:p>
    <w:p w:rsidR="004A5C5B" w:rsidRDefault="004A5C5B" w:rsidP="00E279BC">
      <w:r w:rsidRPr="00AB2B61">
        <w:rPr>
          <w:b/>
        </w:rPr>
        <w:t>Vacuoles optiquement vides</w:t>
      </w:r>
      <w:r>
        <w:t xml:space="preserve"> dans les hépatocytes (lipides dissous)</w:t>
      </w:r>
    </w:p>
    <w:p w:rsidR="004A5C5B" w:rsidRPr="00136A17" w:rsidRDefault="004A5C5B" w:rsidP="00E279BC">
      <w:r w:rsidRPr="00AB2B61">
        <w:rPr>
          <w:b/>
        </w:rPr>
        <w:t>Stéatose macro vacuolaire</w:t>
      </w:r>
      <w:r>
        <w:t xml:space="preserve"> = Avec de volumineuses vacuoles, pratiquement plus de cytoplasme, le noyau est complètement repoussé contre la membrane cytoplasmique. Les vacuoles occupent toute la taille de la cellule et peuvent même la déformer. </w:t>
      </w:r>
    </w:p>
    <w:p w:rsidR="004A5C5B" w:rsidRDefault="004A5C5B" w:rsidP="00E279BC">
      <w:r w:rsidRPr="00AB2B61">
        <w:rPr>
          <w:b/>
        </w:rPr>
        <w:t>Stéatose micro vacuolaire</w:t>
      </w:r>
      <w:r>
        <w:t xml:space="preserve"> = petites vacuoles cellules moins déformées.</w:t>
      </w:r>
    </w:p>
    <w:p w:rsidR="004A5C5B" w:rsidRDefault="004A5C5B" w:rsidP="00E279BC">
      <w:r>
        <w:t xml:space="preserve">/!\ Ces vacuoles sont optiquement vides = témoin qu’il y a eu des TG en quantité anormale mais là il n’y a plus de TG. Ils ont été dissous par les techniques de préparation. Donc la coloration </w:t>
      </w:r>
      <w:proofErr w:type="spellStart"/>
      <w:r>
        <w:t>oil</w:t>
      </w:r>
      <w:proofErr w:type="spellEnd"/>
      <w:r>
        <w:t xml:space="preserve"> </w:t>
      </w:r>
      <w:proofErr w:type="spellStart"/>
      <w:r>
        <w:t>red</w:t>
      </w:r>
      <w:proofErr w:type="spellEnd"/>
      <w:r>
        <w:t xml:space="preserve"> sera négative car il n’y a plus de TG.</w:t>
      </w:r>
    </w:p>
    <w:p w:rsidR="004A5C5B" w:rsidRDefault="004A5C5B" w:rsidP="00E279BC">
      <w:r>
        <w:t>Le seul moyen de les voir encore c’est de faire des coupes congelées.</w:t>
      </w:r>
    </w:p>
    <w:p w:rsidR="004A5C5B" w:rsidRPr="00AB2B61" w:rsidRDefault="004A5C5B" w:rsidP="00E279BC">
      <w:pPr>
        <w:rPr>
          <w:sz w:val="16"/>
        </w:rPr>
      </w:pPr>
    </w:p>
    <w:p w:rsidR="004A5C5B" w:rsidRDefault="004A5C5B" w:rsidP="00E279BC">
      <w:r>
        <w:t>Il faudra apprécier l’abondance et la répartition (disposition) de la stéatose, au niveau du parenchyme hépatique. On a souvent une disposition péri-centro-lobulaire autour de la veine centro-lobulaire.</w:t>
      </w:r>
    </w:p>
    <w:p w:rsidR="004A5C5B" w:rsidRPr="00AB2B61" w:rsidRDefault="004A5C5B" w:rsidP="00E279BC">
      <w:pPr>
        <w:rPr>
          <w:sz w:val="16"/>
        </w:rPr>
      </w:pPr>
    </w:p>
    <w:p w:rsidR="004A5C5B" w:rsidRDefault="004A5C5B" w:rsidP="00E279BC">
      <w:r>
        <w:t>Nb : en cas de greffe de foie :</w:t>
      </w:r>
    </w:p>
    <w:p w:rsidR="004A5C5B" w:rsidRDefault="004A5C5B" w:rsidP="00E279BC">
      <w:r>
        <w:t>Ça peut nous aider de façon très importante, lorsqu’il y a des demandes d’analyse de greffon avant la greffe hépatique, puisque l’anoxie au niveau du greffon est une des causes de stéatose. Donc si le greffon est trop endommagé par cette anoxie (défaut d’oxygénation trop long), ça peut aboutir à une stéatose importante du parenchyme hépatique et donc ça peut gêner la prise de la greffe.</w:t>
      </w:r>
    </w:p>
    <w:p w:rsidR="004A5C5B" w:rsidRDefault="004A5C5B" w:rsidP="00E279BC">
      <w:r>
        <w:t>Le seuil de stéatose toléré c’est 40% ; au delà la greffe ne peut être réalisée.</w:t>
      </w:r>
    </w:p>
    <w:p w:rsidR="004A5C5B" w:rsidRPr="00AB2B61" w:rsidRDefault="004A5C5B" w:rsidP="00E279BC">
      <w:pPr>
        <w:rPr>
          <w:sz w:val="16"/>
        </w:rPr>
      </w:pPr>
    </w:p>
    <w:p w:rsidR="004A5C5B" w:rsidRPr="00AB2B61" w:rsidRDefault="004A5C5B" w:rsidP="00A32D55">
      <w:pPr>
        <w:pStyle w:val="Titre1"/>
      </w:pPr>
      <w:r>
        <w:t xml:space="preserve">III/ </w:t>
      </w:r>
      <w:r w:rsidRPr="00AB2B61">
        <w:t>Formes étiologiques</w:t>
      </w:r>
    </w:p>
    <w:p w:rsidR="004A5C5B" w:rsidRPr="00AB2B61" w:rsidRDefault="004A5C5B" w:rsidP="00E279BC">
      <w:pPr>
        <w:rPr>
          <w:sz w:val="16"/>
        </w:rPr>
      </w:pPr>
    </w:p>
    <w:p w:rsidR="004A5C5B" w:rsidRDefault="004A5C5B" w:rsidP="00E279BC">
      <w:r>
        <w:t>Pour la recherche étiologique, ne pas se limiter à regarder la quantité de stéatose, la disposition, mais regarder également les signes associés, car en général ils peuvent nous aider au diagnostic. Notamment des signes qui révèlent l’alcoolisme chronique, le patient ne va pas toujours avouer qu’il est alcoolique.</w:t>
      </w:r>
    </w:p>
    <w:p w:rsidR="004A5C5B" w:rsidRDefault="004A5C5B" w:rsidP="00E279BC">
      <w:r>
        <w:t>Donc sachez qu’il existe des signes associés qui peuvent vous orienter vers telle ou telle étiologie</w:t>
      </w:r>
    </w:p>
    <w:p w:rsidR="004A5C5B" w:rsidRPr="00AB2B61" w:rsidRDefault="004A5C5B" w:rsidP="00E279BC">
      <w:pPr>
        <w:rPr>
          <w:sz w:val="16"/>
        </w:rPr>
      </w:pPr>
    </w:p>
    <w:p w:rsidR="004A5C5B" w:rsidRPr="00AB2B61" w:rsidRDefault="004A5C5B" w:rsidP="00E279BC">
      <w:pPr>
        <w:pStyle w:val="Paragraphedeliste"/>
        <w:numPr>
          <w:ilvl w:val="0"/>
          <w:numId w:val="11"/>
        </w:numPr>
        <w:rPr>
          <w:b/>
          <w:sz w:val="24"/>
        </w:rPr>
      </w:pPr>
      <w:r w:rsidRPr="00AB2B61">
        <w:rPr>
          <w:b/>
          <w:sz w:val="24"/>
        </w:rPr>
        <w:t>Stéatoses nutritionnelles</w:t>
      </w:r>
    </w:p>
    <w:p w:rsidR="004A5C5B" w:rsidRPr="00AB2B61" w:rsidRDefault="004A5C5B" w:rsidP="00E279BC">
      <w:pPr>
        <w:rPr>
          <w:b/>
          <w:sz w:val="16"/>
        </w:rPr>
      </w:pPr>
    </w:p>
    <w:p w:rsidR="004A5C5B" w:rsidRPr="00AB2B61" w:rsidRDefault="004A5C5B" w:rsidP="00E279BC">
      <w:pPr>
        <w:pStyle w:val="Paragraphedeliste"/>
        <w:numPr>
          <w:ilvl w:val="0"/>
          <w:numId w:val="12"/>
        </w:numPr>
      </w:pPr>
      <w:r w:rsidRPr="00AB2B61">
        <w:rPr>
          <w:b/>
        </w:rPr>
        <w:t>Apports excessifs en AG :</w:t>
      </w:r>
      <w:r>
        <w:t xml:space="preserve"> obésité / diabète (à partir du glucose il peut y avoir synthèse d’acide gras)</w:t>
      </w:r>
    </w:p>
    <w:p w:rsidR="004A5C5B" w:rsidRPr="00AB2B61" w:rsidRDefault="004A5C5B" w:rsidP="00E279BC">
      <w:pPr>
        <w:pStyle w:val="Paragraphedeliste"/>
        <w:numPr>
          <w:ilvl w:val="0"/>
          <w:numId w:val="12"/>
        </w:numPr>
        <w:rPr>
          <w:b/>
        </w:rPr>
      </w:pPr>
      <w:r w:rsidRPr="00AB2B61">
        <w:rPr>
          <w:b/>
        </w:rPr>
        <w:t>Carence en lipoprotéine ou AA indispensables au niveau du transport</w:t>
      </w:r>
    </w:p>
    <w:p w:rsidR="004A5C5B" w:rsidRDefault="004A5C5B" w:rsidP="00E279BC">
      <w:r>
        <w:t xml:space="preserve">En effet les TG doivent être transportées hors des hépatocytes, si on a un défaut au niveau du transporteur on aura une accumulation des TG dans les hépatocytes. </w:t>
      </w:r>
    </w:p>
    <w:p w:rsidR="004A5C5B" w:rsidRDefault="004A5C5B" w:rsidP="00E279BC">
      <w:pPr>
        <w:pStyle w:val="Paragraphedeliste"/>
        <w:numPr>
          <w:ilvl w:val="0"/>
          <w:numId w:val="13"/>
        </w:numPr>
      </w:pPr>
      <w:r>
        <w:rPr>
          <w:b/>
        </w:rPr>
        <w:t>A</w:t>
      </w:r>
      <w:r w:rsidRPr="00AB2B61">
        <w:rPr>
          <w:b/>
        </w:rPr>
        <w:t>norexies graves</w:t>
      </w:r>
      <w:r>
        <w:t xml:space="preserve"> : </w:t>
      </w:r>
      <w:r w:rsidRPr="00423979">
        <w:t>c’est paradoxal.</w:t>
      </w:r>
      <w:r>
        <w:t xml:space="preserve"> Vous avez un patient dénutri, en carence protéique, il peut avoir une stéatose avec hépatomégalie. </w:t>
      </w:r>
    </w:p>
    <w:p w:rsidR="004A5C5B" w:rsidRPr="00AB2B61" w:rsidRDefault="004A5C5B" w:rsidP="00E279BC">
      <w:pPr>
        <w:pStyle w:val="Paragraphedeliste"/>
        <w:numPr>
          <w:ilvl w:val="0"/>
          <w:numId w:val="13"/>
        </w:numPr>
        <w:rPr>
          <w:b/>
        </w:rPr>
      </w:pPr>
      <w:r w:rsidRPr="00AB2B61">
        <w:rPr>
          <w:b/>
        </w:rPr>
        <w:t>Malabsorption intestinale </w:t>
      </w:r>
    </w:p>
    <w:p w:rsidR="004A5C5B" w:rsidRPr="00423979" w:rsidRDefault="004A5C5B" w:rsidP="00E279BC">
      <w:pPr>
        <w:pStyle w:val="Paragraphedeliste"/>
        <w:numPr>
          <w:ilvl w:val="0"/>
          <w:numId w:val="13"/>
        </w:numPr>
      </w:pPr>
      <w:r w:rsidRPr="00AB2B61">
        <w:rPr>
          <w:b/>
        </w:rPr>
        <w:t>Syndrome de Kwashiorkor</w:t>
      </w:r>
      <w:r>
        <w:t xml:space="preserve"> : dénutrition extrême dans les pays sous développés : petits enfants africains qui sont extrêmement maigres et qui ont un énorme ventre car ils ont un foie très volumineux stéatosique à cause de carences protéiques. </w:t>
      </w:r>
    </w:p>
    <w:p w:rsidR="004A5C5B" w:rsidRPr="00AB2B61" w:rsidRDefault="004A5C5B" w:rsidP="00E279BC">
      <w:pPr>
        <w:rPr>
          <w:b/>
          <w:sz w:val="16"/>
        </w:rPr>
      </w:pPr>
    </w:p>
    <w:p w:rsidR="004A5C5B" w:rsidRPr="00AB2B61" w:rsidRDefault="004A5C5B" w:rsidP="00E279BC">
      <w:pPr>
        <w:pStyle w:val="Paragraphedeliste"/>
        <w:numPr>
          <w:ilvl w:val="0"/>
          <w:numId w:val="11"/>
        </w:numPr>
        <w:rPr>
          <w:sz w:val="24"/>
        </w:rPr>
      </w:pPr>
      <w:r w:rsidRPr="00AB2B61">
        <w:rPr>
          <w:b/>
          <w:sz w:val="24"/>
        </w:rPr>
        <w:t>Stéatoses d’origine alcoolique</w:t>
      </w:r>
      <w:r>
        <w:rPr>
          <w:sz w:val="24"/>
        </w:rPr>
        <w:t xml:space="preserve"> : </w:t>
      </w:r>
      <w:r w:rsidRPr="00AB2B61">
        <w:t>La cause la plus fréquente de stéatose hépatique!!!!!!</w:t>
      </w:r>
    </w:p>
    <w:p w:rsidR="004A5C5B" w:rsidRPr="00AB2B61" w:rsidRDefault="004A5C5B" w:rsidP="00E279BC">
      <w:pPr>
        <w:rPr>
          <w:sz w:val="16"/>
        </w:rPr>
      </w:pPr>
    </w:p>
    <w:p w:rsidR="004A5C5B" w:rsidRPr="00AB2B61" w:rsidRDefault="004A5C5B" w:rsidP="00E279BC">
      <w:pPr>
        <w:pStyle w:val="Paragraphedeliste"/>
        <w:numPr>
          <w:ilvl w:val="0"/>
          <w:numId w:val="11"/>
        </w:numPr>
        <w:rPr>
          <w:b/>
          <w:sz w:val="24"/>
        </w:rPr>
      </w:pPr>
      <w:r w:rsidRPr="00AB2B61">
        <w:rPr>
          <w:b/>
          <w:sz w:val="24"/>
        </w:rPr>
        <w:t>Stéatoses par anoxie</w:t>
      </w:r>
      <w:r>
        <w:rPr>
          <w:b/>
          <w:sz w:val="24"/>
        </w:rPr>
        <w:t xml:space="preserve"> = </w:t>
      </w:r>
      <w:r w:rsidRPr="00AB2B61">
        <w:t>Car ça va perturber le métabolisme hépatocytaire</w:t>
      </w:r>
    </w:p>
    <w:p w:rsidR="004A5C5B" w:rsidRPr="00AB2B61" w:rsidRDefault="004A5C5B" w:rsidP="00E279BC">
      <w:pPr>
        <w:rPr>
          <w:b/>
          <w:sz w:val="16"/>
        </w:rPr>
      </w:pPr>
    </w:p>
    <w:p w:rsidR="004A5C5B" w:rsidRPr="00AB2B61" w:rsidRDefault="004A5C5B" w:rsidP="00E279BC">
      <w:pPr>
        <w:pStyle w:val="Paragraphedeliste"/>
        <w:numPr>
          <w:ilvl w:val="0"/>
          <w:numId w:val="11"/>
        </w:numPr>
        <w:rPr>
          <w:b/>
          <w:sz w:val="24"/>
        </w:rPr>
      </w:pPr>
      <w:r w:rsidRPr="00AB2B61">
        <w:rPr>
          <w:b/>
          <w:sz w:val="24"/>
        </w:rPr>
        <w:t>Stéatoses toxiques et médicamenteuses</w:t>
      </w:r>
      <w:r>
        <w:rPr>
          <w:b/>
          <w:sz w:val="24"/>
        </w:rPr>
        <w:t xml:space="preserve"> = </w:t>
      </w:r>
      <w:r w:rsidRPr="00AB2B61">
        <w:t>Vu  en TP</w:t>
      </w:r>
      <w:r>
        <w:t xml:space="preserve">. </w:t>
      </w:r>
      <w:r w:rsidRPr="00AB2B61">
        <w:t>Certains antibiotiques, traitements antiviraux.</w:t>
      </w:r>
    </w:p>
    <w:p w:rsidR="004A5C5B" w:rsidRPr="00E279BC" w:rsidRDefault="004A5C5B" w:rsidP="00E279BC">
      <w:pPr>
        <w:rPr>
          <w:sz w:val="16"/>
        </w:rPr>
      </w:pPr>
    </w:p>
    <w:p w:rsidR="004A5C5B" w:rsidRPr="00AB2B61" w:rsidRDefault="004A5C5B" w:rsidP="00E279BC">
      <w:pPr>
        <w:pStyle w:val="Paragraphedeliste"/>
        <w:numPr>
          <w:ilvl w:val="0"/>
          <w:numId w:val="11"/>
        </w:numPr>
        <w:rPr>
          <w:b/>
          <w:sz w:val="24"/>
        </w:rPr>
      </w:pPr>
      <w:r w:rsidRPr="00AB2B61">
        <w:rPr>
          <w:b/>
          <w:sz w:val="24"/>
        </w:rPr>
        <w:t>Stéatoses des hépatites (hépatite C)</w:t>
      </w:r>
    </w:p>
    <w:p w:rsidR="004A5C5B" w:rsidRPr="00E279BC" w:rsidRDefault="004A5C5B" w:rsidP="00E279BC">
      <w:pPr>
        <w:rPr>
          <w:sz w:val="16"/>
        </w:rPr>
      </w:pPr>
    </w:p>
    <w:p w:rsidR="004A5C5B" w:rsidRDefault="004A5C5B" w:rsidP="00E279BC">
      <w:pPr>
        <w:pStyle w:val="Paragraphedeliste"/>
        <w:numPr>
          <w:ilvl w:val="0"/>
          <w:numId w:val="11"/>
        </w:numPr>
        <w:rPr>
          <w:b/>
          <w:sz w:val="24"/>
        </w:rPr>
      </w:pPr>
      <w:r w:rsidRPr="00AB2B61">
        <w:rPr>
          <w:b/>
          <w:sz w:val="24"/>
        </w:rPr>
        <w:t xml:space="preserve">Diverses : </w:t>
      </w:r>
    </w:p>
    <w:p w:rsidR="004A5C5B" w:rsidRPr="00AB2B61" w:rsidRDefault="004A5C5B" w:rsidP="00E279BC">
      <w:pPr>
        <w:rPr>
          <w:b/>
          <w:sz w:val="16"/>
        </w:rPr>
      </w:pPr>
    </w:p>
    <w:p w:rsidR="004A5C5B" w:rsidRPr="00F43D78" w:rsidRDefault="004A5C5B" w:rsidP="00E279BC">
      <w:pPr>
        <w:pStyle w:val="Paragraphedeliste"/>
        <w:numPr>
          <w:ilvl w:val="0"/>
          <w:numId w:val="14"/>
        </w:numPr>
      </w:pPr>
      <w:r w:rsidRPr="00AB2B61">
        <w:rPr>
          <w:b/>
        </w:rPr>
        <w:t>Aigue gravidique</w:t>
      </w:r>
      <w:r w:rsidRPr="00F43D78">
        <w:t xml:space="preserve"> = Maladie dramatique, gravissime qui peut toucher la femme enceinte au 3</w:t>
      </w:r>
      <w:r w:rsidRPr="00F43D78">
        <w:rPr>
          <w:vertAlign w:val="superscript"/>
        </w:rPr>
        <w:t>ème</w:t>
      </w:r>
      <w:r w:rsidRPr="00F43D78">
        <w:t xml:space="preserve"> trimestre de grossesse.</w:t>
      </w:r>
    </w:p>
    <w:p w:rsidR="004A5C5B" w:rsidRPr="00E279BC" w:rsidRDefault="004A5C5B" w:rsidP="00E279BC">
      <w:pPr>
        <w:pStyle w:val="Paragraphedeliste"/>
        <w:numPr>
          <w:ilvl w:val="0"/>
          <w:numId w:val="14"/>
        </w:numPr>
      </w:pPr>
      <w:r w:rsidRPr="00F43D78">
        <w:t>Syndrome de Reye = pas important</w:t>
      </w:r>
    </w:p>
    <w:sectPr w:rsidR="004A5C5B" w:rsidRPr="00E279BC" w:rsidSect="00E279BC">
      <w:pgSz w:w="11906" w:h="16838"/>
      <w:pgMar w:top="709"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125D2"/>
    <w:multiLevelType w:val="hybridMultilevel"/>
    <w:tmpl w:val="09A69F84"/>
    <w:lvl w:ilvl="0" w:tplc="25E665C0">
      <w:start w:val="1"/>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1">
    <w:nsid w:val="1C231CCB"/>
    <w:multiLevelType w:val="hybridMultilevel"/>
    <w:tmpl w:val="3204447A"/>
    <w:lvl w:ilvl="0" w:tplc="CB7AB89E">
      <w:start w:val="1"/>
      <w:numFmt w:val="bullet"/>
      <w:lvlText w:val="-"/>
      <w:lvlJc w:val="left"/>
      <w:pPr>
        <w:ind w:left="360" w:hanging="360"/>
      </w:pPr>
      <w:rPr>
        <w:rFonts w:ascii="Times New Roman" w:eastAsia="Times New Roman" w:hAnsi="Times New Roman"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1F943A4C"/>
    <w:multiLevelType w:val="hybridMultilevel"/>
    <w:tmpl w:val="5DDE7828"/>
    <w:lvl w:ilvl="0" w:tplc="B222341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3E958AF"/>
    <w:multiLevelType w:val="hybridMultilevel"/>
    <w:tmpl w:val="369696A8"/>
    <w:lvl w:ilvl="0" w:tplc="C6A43D32">
      <w:start w:val="1"/>
      <w:numFmt w:val="bullet"/>
      <w:lvlText w:val="·"/>
      <w:lvlJc w:val="left"/>
      <w:pPr>
        <w:ind w:left="360" w:hanging="360"/>
      </w:pPr>
      <w:rPr>
        <w:rFonts w:ascii="Times New Roman" w:hAnsi="Times New Roman" w:hint="default"/>
        <w:sz w:val="22"/>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2FB035A7"/>
    <w:multiLevelType w:val="hybridMultilevel"/>
    <w:tmpl w:val="1B4A6AD0"/>
    <w:lvl w:ilvl="0" w:tplc="12884C86">
      <w:start w:val="1"/>
      <w:numFmt w:val="upperLetter"/>
      <w:lvlText w:val="%1."/>
      <w:lvlJc w:val="left"/>
      <w:pPr>
        <w:ind w:left="1068" w:hanging="360"/>
      </w:pPr>
      <w:rPr>
        <w:rFonts w:cs="Times New Roman" w:hint="default"/>
        <w:b/>
      </w:rPr>
    </w:lvl>
    <w:lvl w:ilvl="1" w:tplc="040C0019" w:tentative="1">
      <w:start w:val="1"/>
      <w:numFmt w:val="lowerLetter"/>
      <w:lvlText w:val="%2."/>
      <w:lvlJc w:val="left"/>
      <w:pPr>
        <w:ind w:left="1788" w:hanging="360"/>
      </w:pPr>
      <w:rPr>
        <w:rFonts w:cs="Times New Roman"/>
      </w:rPr>
    </w:lvl>
    <w:lvl w:ilvl="2" w:tplc="040C001B" w:tentative="1">
      <w:start w:val="1"/>
      <w:numFmt w:val="lowerRoman"/>
      <w:lvlText w:val="%3."/>
      <w:lvlJc w:val="right"/>
      <w:pPr>
        <w:ind w:left="2508" w:hanging="180"/>
      </w:pPr>
      <w:rPr>
        <w:rFonts w:cs="Times New Roman"/>
      </w:rPr>
    </w:lvl>
    <w:lvl w:ilvl="3" w:tplc="040C000F" w:tentative="1">
      <w:start w:val="1"/>
      <w:numFmt w:val="decimal"/>
      <w:lvlText w:val="%4."/>
      <w:lvlJc w:val="left"/>
      <w:pPr>
        <w:ind w:left="3228" w:hanging="360"/>
      </w:pPr>
      <w:rPr>
        <w:rFonts w:cs="Times New Roman"/>
      </w:rPr>
    </w:lvl>
    <w:lvl w:ilvl="4" w:tplc="040C0019" w:tentative="1">
      <w:start w:val="1"/>
      <w:numFmt w:val="lowerLetter"/>
      <w:lvlText w:val="%5."/>
      <w:lvlJc w:val="left"/>
      <w:pPr>
        <w:ind w:left="3948" w:hanging="360"/>
      </w:pPr>
      <w:rPr>
        <w:rFonts w:cs="Times New Roman"/>
      </w:rPr>
    </w:lvl>
    <w:lvl w:ilvl="5" w:tplc="040C001B" w:tentative="1">
      <w:start w:val="1"/>
      <w:numFmt w:val="lowerRoman"/>
      <w:lvlText w:val="%6."/>
      <w:lvlJc w:val="right"/>
      <w:pPr>
        <w:ind w:left="4668" w:hanging="180"/>
      </w:pPr>
      <w:rPr>
        <w:rFonts w:cs="Times New Roman"/>
      </w:rPr>
    </w:lvl>
    <w:lvl w:ilvl="6" w:tplc="040C000F" w:tentative="1">
      <w:start w:val="1"/>
      <w:numFmt w:val="decimal"/>
      <w:lvlText w:val="%7."/>
      <w:lvlJc w:val="left"/>
      <w:pPr>
        <w:ind w:left="5388" w:hanging="360"/>
      </w:pPr>
      <w:rPr>
        <w:rFonts w:cs="Times New Roman"/>
      </w:rPr>
    </w:lvl>
    <w:lvl w:ilvl="7" w:tplc="040C0019" w:tentative="1">
      <w:start w:val="1"/>
      <w:numFmt w:val="lowerLetter"/>
      <w:lvlText w:val="%8."/>
      <w:lvlJc w:val="left"/>
      <w:pPr>
        <w:ind w:left="6108" w:hanging="360"/>
      </w:pPr>
      <w:rPr>
        <w:rFonts w:cs="Times New Roman"/>
      </w:rPr>
    </w:lvl>
    <w:lvl w:ilvl="8" w:tplc="040C001B" w:tentative="1">
      <w:start w:val="1"/>
      <w:numFmt w:val="lowerRoman"/>
      <w:lvlText w:val="%9."/>
      <w:lvlJc w:val="right"/>
      <w:pPr>
        <w:ind w:left="6828" w:hanging="180"/>
      </w:pPr>
      <w:rPr>
        <w:rFonts w:cs="Times New Roman"/>
      </w:rPr>
    </w:lvl>
  </w:abstractNum>
  <w:abstractNum w:abstractNumId="5">
    <w:nsid w:val="35E718A8"/>
    <w:multiLevelType w:val="hybridMultilevel"/>
    <w:tmpl w:val="9036D60A"/>
    <w:lvl w:ilvl="0" w:tplc="040C000F">
      <w:start w:val="1"/>
      <w:numFmt w:val="decimal"/>
      <w:lvlText w:val="%1."/>
      <w:lvlJc w:val="left"/>
      <w:pPr>
        <w:ind w:left="1068" w:hanging="360"/>
      </w:pPr>
      <w:rPr>
        <w:rFonts w:cs="Times New Roman" w:hint="default"/>
      </w:rPr>
    </w:lvl>
    <w:lvl w:ilvl="1" w:tplc="040C0019" w:tentative="1">
      <w:start w:val="1"/>
      <w:numFmt w:val="lowerLetter"/>
      <w:lvlText w:val="%2."/>
      <w:lvlJc w:val="left"/>
      <w:pPr>
        <w:ind w:left="1788" w:hanging="360"/>
      </w:pPr>
      <w:rPr>
        <w:rFonts w:cs="Times New Roman"/>
      </w:rPr>
    </w:lvl>
    <w:lvl w:ilvl="2" w:tplc="040C001B" w:tentative="1">
      <w:start w:val="1"/>
      <w:numFmt w:val="lowerRoman"/>
      <w:lvlText w:val="%3."/>
      <w:lvlJc w:val="right"/>
      <w:pPr>
        <w:ind w:left="2508" w:hanging="180"/>
      </w:pPr>
      <w:rPr>
        <w:rFonts w:cs="Times New Roman"/>
      </w:rPr>
    </w:lvl>
    <w:lvl w:ilvl="3" w:tplc="040C000F" w:tentative="1">
      <w:start w:val="1"/>
      <w:numFmt w:val="decimal"/>
      <w:lvlText w:val="%4."/>
      <w:lvlJc w:val="left"/>
      <w:pPr>
        <w:ind w:left="3228" w:hanging="360"/>
      </w:pPr>
      <w:rPr>
        <w:rFonts w:cs="Times New Roman"/>
      </w:rPr>
    </w:lvl>
    <w:lvl w:ilvl="4" w:tplc="040C0019" w:tentative="1">
      <w:start w:val="1"/>
      <w:numFmt w:val="lowerLetter"/>
      <w:lvlText w:val="%5."/>
      <w:lvlJc w:val="left"/>
      <w:pPr>
        <w:ind w:left="3948" w:hanging="360"/>
      </w:pPr>
      <w:rPr>
        <w:rFonts w:cs="Times New Roman"/>
      </w:rPr>
    </w:lvl>
    <w:lvl w:ilvl="5" w:tplc="040C001B" w:tentative="1">
      <w:start w:val="1"/>
      <w:numFmt w:val="lowerRoman"/>
      <w:lvlText w:val="%6."/>
      <w:lvlJc w:val="right"/>
      <w:pPr>
        <w:ind w:left="4668" w:hanging="180"/>
      </w:pPr>
      <w:rPr>
        <w:rFonts w:cs="Times New Roman"/>
      </w:rPr>
    </w:lvl>
    <w:lvl w:ilvl="6" w:tplc="040C000F" w:tentative="1">
      <w:start w:val="1"/>
      <w:numFmt w:val="decimal"/>
      <w:lvlText w:val="%7."/>
      <w:lvlJc w:val="left"/>
      <w:pPr>
        <w:ind w:left="5388" w:hanging="360"/>
      </w:pPr>
      <w:rPr>
        <w:rFonts w:cs="Times New Roman"/>
      </w:rPr>
    </w:lvl>
    <w:lvl w:ilvl="7" w:tplc="040C0019" w:tentative="1">
      <w:start w:val="1"/>
      <w:numFmt w:val="lowerLetter"/>
      <w:lvlText w:val="%8."/>
      <w:lvlJc w:val="left"/>
      <w:pPr>
        <w:ind w:left="6108" w:hanging="360"/>
      </w:pPr>
      <w:rPr>
        <w:rFonts w:cs="Times New Roman"/>
      </w:rPr>
    </w:lvl>
    <w:lvl w:ilvl="8" w:tplc="040C001B" w:tentative="1">
      <w:start w:val="1"/>
      <w:numFmt w:val="lowerRoman"/>
      <w:lvlText w:val="%9."/>
      <w:lvlJc w:val="right"/>
      <w:pPr>
        <w:ind w:left="6828" w:hanging="180"/>
      </w:pPr>
      <w:rPr>
        <w:rFonts w:cs="Times New Roman"/>
      </w:rPr>
    </w:lvl>
  </w:abstractNum>
  <w:abstractNum w:abstractNumId="6">
    <w:nsid w:val="45202C34"/>
    <w:multiLevelType w:val="hybridMultilevel"/>
    <w:tmpl w:val="E048AD70"/>
    <w:lvl w:ilvl="0" w:tplc="49940D9E">
      <w:numFmt w:val="bullet"/>
      <w:lvlText w:val="-"/>
      <w:lvlJc w:val="left"/>
      <w:pPr>
        <w:ind w:left="720" w:hanging="360"/>
      </w:pPr>
      <w:rPr>
        <w:rFonts w:ascii="Bookman Old Style" w:eastAsia="Times New Roman" w:hAnsi="Bookman Old Style"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11F6BC2"/>
    <w:multiLevelType w:val="hybridMultilevel"/>
    <w:tmpl w:val="5DBC5FB2"/>
    <w:lvl w:ilvl="0" w:tplc="C6A43D32">
      <w:start w:val="1"/>
      <w:numFmt w:val="bullet"/>
      <w:lvlText w:val="·"/>
      <w:lvlJc w:val="left"/>
      <w:pPr>
        <w:ind w:left="360" w:hanging="360"/>
      </w:pPr>
      <w:rPr>
        <w:rFonts w:ascii="Times New Roman" w:hAnsi="Times New Roman" w:hint="default"/>
        <w:sz w:val="22"/>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597E7A23"/>
    <w:multiLevelType w:val="hybridMultilevel"/>
    <w:tmpl w:val="2DFEC07A"/>
    <w:lvl w:ilvl="0" w:tplc="3E42CDD6">
      <w:start w:val="1"/>
      <w:numFmt w:val="bullet"/>
      <w:lvlText w:val="-"/>
      <w:lvlJc w:val="left"/>
      <w:pPr>
        <w:ind w:left="720" w:hanging="360"/>
      </w:pPr>
      <w:rPr>
        <w:rFonts w:ascii="Times New Roman" w:eastAsia="Times New Roman" w:hAnsi="Times New Roman" w:hint="default"/>
      </w:rPr>
    </w:lvl>
    <w:lvl w:ilvl="1" w:tplc="1AF0B9FC">
      <w:start w:val="13"/>
      <w:numFmt w:val="bullet"/>
      <w:lvlText w:val="-"/>
      <w:lvlJc w:val="left"/>
      <w:pPr>
        <w:tabs>
          <w:tab w:val="num" w:pos="1440"/>
        </w:tabs>
        <w:ind w:left="1440" w:hanging="360"/>
      </w:pPr>
      <w:rPr>
        <w:rFonts w:ascii="Times New Roman" w:eastAsia="Times New Roman" w:hAnsi="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FA34901"/>
    <w:multiLevelType w:val="hybridMultilevel"/>
    <w:tmpl w:val="DF320FCA"/>
    <w:lvl w:ilvl="0" w:tplc="1AF0B9FC">
      <w:start w:val="13"/>
      <w:numFmt w:val="bullet"/>
      <w:lvlText w:val="-"/>
      <w:lvlJc w:val="left"/>
      <w:pPr>
        <w:tabs>
          <w:tab w:val="num" w:pos="1425"/>
        </w:tabs>
        <w:ind w:left="1425" w:hanging="360"/>
      </w:pPr>
      <w:rPr>
        <w:rFonts w:ascii="Times New Roman" w:eastAsia="Times New Roman" w:hAnsi="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
    <w:nsid w:val="623A0804"/>
    <w:multiLevelType w:val="hybridMultilevel"/>
    <w:tmpl w:val="C990516E"/>
    <w:lvl w:ilvl="0" w:tplc="1CE4C91C">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nsid w:val="6D9F3B9F"/>
    <w:multiLevelType w:val="hybridMultilevel"/>
    <w:tmpl w:val="80EA13D0"/>
    <w:lvl w:ilvl="0" w:tplc="040C0015">
      <w:start w:val="1"/>
      <w:numFmt w:val="upperLetter"/>
      <w:lvlText w:val="%1."/>
      <w:lvlJc w:val="left"/>
      <w:pPr>
        <w:ind w:left="1068" w:hanging="360"/>
      </w:pPr>
      <w:rPr>
        <w:rFonts w:cs="Times New Roman" w:hint="default"/>
      </w:rPr>
    </w:lvl>
    <w:lvl w:ilvl="1" w:tplc="040C0019" w:tentative="1">
      <w:start w:val="1"/>
      <w:numFmt w:val="lowerLetter"/>
      <w:lvlText w:val="%2."/>
      <w:lvlJc w:val="left"/>
      <w:pPr>
        <w:ind w:left="1788" w:hanging="360"/>
      </w:pPr>
      <w:rPr>
        <w:rFonts w:cs="Times New Roman"/>
      </w:rPr>
    </w:lvl>
    <w:lvl w:ilvl="2" w:tplc="040C001B" w:tentative="1">
      <w:start w:val="1"/>
      <w:numFmt w:val="lowerRoman"/>
      <w:lvlText w:val="%3."/>
      <w:lvlJc w:val="right"/>
      <w:pPr>
        <w:ind w:left="2508" w:hanging="180"/>
      </w:pPr>
      <w:rPr>
        <w:rFonts w:cs="Times New Roman"/>
      </w:rPr>
    </w:lvl>
    <w:lvl w:ilvl="3" w:tplc="040C000F" w:tentative="1">
      <w:start w:val="1"/>
      <w:numFmt w:val="decimal"/>
      <w:lvlText w:val="%4."/>
      <w:lvlJc w:val="left"/>
      <w:pPr>
        <w:ind w:left="3228" w:hanging="360"/>
      </w:pPr>
      <w:rPr>
        <w:rFonts w:cs="Times New Roman"/>
      </w:rPr>
    </w:lvl>
    <w:lvl w:ilvl="4" w:tplc="040C0019" w:tentative="1">
      <w:start w:val="1"/>
      <w:numFmt w:val="lowerLetter"/>
      <w:lvlText w:val="%5."/>
      <w:lvlJc w:val="left"/>
      <w:pPr>
        <w:ind w:left="3948" w:hanging="360"/>
      </w:pPr>
      <w:rPr>
        <w:rFonts w:cs="Times New Roman"/>
      </w:rPr>
    </w:lvl>
    <w:lvl w:ilvl="5" w:tplc="040C001B" w:tentative="1">
      <w:start w:val="1"/>
      <w:numFmt w:val="lowerRoman"/>
      <w:lvlText w:val="%6."/>
      <w:lvlJc w:val="right"/>
      <w:pPr>
        <w:ind w:left="4668" w:hanging="180"/>
      </w:pPr>
      <w:rPr>
        <w:rFonts w:cs="Times New Roman"/>
      </w:rPr>
    </w:lvl>
    <w:lvl w:ilvl="6" w:tplc="040C000F" w:tentative="1">
      <w:start w:val="1"/>
      <w:numFmt w:val="decimal"/>
      <w:lvlText w:val="%7."/>
      <w:lvlJc w:val="left"/>
      <w:pPr>
        <w:ind w:left="5388" w:hanging="360"/>
      </w:pPr>
      <w:rPr>
        <w:rFonts w:cs="Times New Roman"/>
      </w:rPr>
    </w:lvl>
    <w:lvl w:ilvl="7" w:tplc="040C0019" w:tentative="1">
      <w:start w:val="1"/>
      <w:numFmt w:val="lowerLetter"/>
      <w:lvlText w:val="%8."/>
      <w:lvlJc w:val="left"/>
      <w:pPr>
        <w:ind w:left="6108" w:hanging="360"/>
      </w:pPr>
      <w:rPr>
        <w:rFonts w:cs="Times New Roman"/>
      </w:rPr>
    </w:lvl>
    <w:lvl w:ilvl="8" w:tplc="040C001B" w:tentative="1">
      <w:start w:val="1"/>
      <w:numFmt w:val="lowerRoman"/>
      <w:lvlText w:val="%9."/>
      <w:lvlJc w:val="right"/>
      <w:pPr>
        <w:ind w:left="6828" w:hanging="180"/>
      </w:pPr>
      <w:rPr>
        <w:rFonts w:cs="Times New Roman"/>
      </w:rPr>
    </w:lvl>
  </w:abstractNum>
  <w:abstractNum w:abstractNumId="12">
    <w:nsid w:val="70996073"/>
    <w:multiLevelType w:val="hybridMultilevel"/>
    <w:tmpl w:val="425633CA"/>
    <w:lvl w:ilvl="0" w:tplc="98BC00A6">
      <w:start w:val="1"/>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nsid w:val="710067D7"/>
    <w:multiLevelType w:val="hybridMultilevel"/>
    <w:tmpl w:val="E2E893D2"/>
    <w:lvl w:ilvl="0" w:tplc="040C0015">
      <w:start w:val="1"/>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4">
    <w:nsid w:val="7B7C25C5"/>
    <w:multiLevelType w:val="hybridMultilevel"/>
    <w:tmpl w:val="562426B6"/>
    <w:lvl w:ilvl="0" w:tplc="B222341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8"/>
  </w:num>
  <w:num w:numId="4">
    <w:abstractNumId w:val="2"/>
  </w:num>
  <w:num w:numId="5">
    <w:abstractNumId w:val="14"/>
  </w:num>
  <w:num w:numId="6">
    <w:abstractNumId w:val="13"/>
  </w:num>
  <w:num w:numId="7">
    <w:abstractNumId w:val="5"/>
  </w:num>
  <w:num w:numId="8">
    <w:abstractNumId w:val="3"/>
  </w:num>
  <w:num w:numId="9">
    <w:abstractNumId w:val="10"/>
  </w:num>
  <w:num w:numId="10">
    <w:abstractNumId w:val="11"/>
  </w:num>
  <w:num w:numId="11">
    <w:abstractNumId w:val="4"/>
  </w:num>
  <w:num w:numId="12">
    <w:abstractNumId w:val="0"/>
  </w:num>
  <w:num w:numId="13">
    <w:abstractNumId w:val="1"/>
  </w:num>
  <w:num w:numId="14">
    <w:abstractNumId w:val="7"/>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12566"/>
    <w:rsid w:val="0000224E"/>
    <w:rsid w:val="00070BB5"/>
    <w:rsid w:val="000A3A81"/>
    <w:rsid w:val="000A5412"/>
    <w:rsid w:val="000C68F1"/>
    <w:rsid w:val="00136A17"/>
    <w:rsid w:val="00195400"/>
    <w:rsid w:val="001A6232"/>
    <w:rsid w:val="00232DE0"/>
    <w:rsid w:val="002477E9"/>
    <w:rsid w:val="00312566"/>
    <w:rsid w:val="00351308"/>
    <w:rsid w:val="003659A1"/>
    <w:rsid w:val="00423979"/>
    <w:rsid w:val="004A1C32"/>
    <w:rsid w:val="004A597B"/>
    <w:rsid w:val="004A5C5B"/>
    <w:rsid w:val="004D284C"/>
    <w:rsid w:val="00577FFA"/>
    <w:rsid w:val="005D0A0B"/>
    <w:rsid w:val="00614EA8"/>
    <w:rsid w:val="00656940"/>
    <w:rsid w:val="006E78E0"/>
    <w:rsid w:val="007D6FE0"/>
    <w:rsid w:val="00832C3A"/>
    <w:rsid w:val="0089528C"/>
    <w:rsid w:val="008D0690"/>
    <w:rsid w:val="009562E8"/>
    <w:rsid w:val="0096426A"/>
    <w:rsid w:val="009D42E3"/>
    <w:rsid w:val="00A32D55"/>
    <w:rsid w:val="00A57E3C"/>
    <w:rsid w:val="00A9515B"/>
    <w:rsid w:val="00AB2B61"/>
    <w:rsid w:val="00B20E7F"/>
    <w:rsid w:val="00B467D5"/>
    <w:rsid w:val="00B82001"/>
    <w:rsid w:val="00BB1503"/>
    <w:rsid w:val="00BB7A15"/>
    <w:rsid w:val="00C36D88"/>
    <w:rsid w:val="00D1085C"/>
    <w:rsid w:val="00D4797C"/>
    <w:rsid w:val="00E0076F"/>
    <w:rsid w:val="00E279BC"/>
    <w:rsid w:val="00EE12FA"/>
    <w:rsid w:val="00F12B1B"/>
    <w:rsid w:val="00F42F8E"/>
    <w:rsid w:val="00F43D78"/>
    <w:rsid w:val="00FC4D8F"/>
    <w:rsid w:val="00FE4C4D"/>
    <w:rsid w:val="00FE78C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566"/>
    <w:pPr>
      <w:spacing w:line="276" w:lineRule="auto"/>
    </w:pPr>
    <w:rPr>
      <w:rFonts w:ascii="Times New Roman" w:hAnsi="Times New Roman"/>
      <w:lang w:eastAsia="en-US"/>
    </w:rPr>
  </w:style>
  <w:style w:type="paragraph" w:styleId="Titre1">
    <w:name w:val="heading 1"/>
    <w:basedOn w:val="Normal"/>
    <w:next w:val="Normal"/>
    <w:link w:val="Titre1Car"/>
    <w:uiPriority w:val="99"/>
    <w:qFormat/>
    <w:rsid w:val="00A32D55"/>
    <w:pPr>
      <w:tabs>
        <w:tab w:val="left" w:pos="2055"/>
      </w:tabs>
      <w:outlineLvl w:val="0"/>
    </w:pPr>
    <w:rPr>
      <w:rFonts w:ascii="Bookman Old Style" w:hAnsi="Bookman Old Style"/>
      <w:b/>
      <w:smallCaps/>
      <w:sz w:val="26"/>
      <w:szCs w:val="2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A32D55"/>
    <w:rPr>
      <w:rFonts w:ascii="Bookman Old Style" w:hAnsi="Bookman Old Style" w:cs="Times New Roman"/>
      <w:b/>
      <w:smallCaps/>
      <w:sz w:val="26"/>
      <w:szCs w:val="26"/>
      <w:u w:val="single"/>
    </w:rPr>
  </w:style>
  <w:style w:type="paragraph" w:styleId="Paragraphedeliste">
    <w:name w:val="List Paragraph"/>
    <w:basedOn w:val="Normal"/>
    <w:uiPriority w:val="99"/>
    <w:qFormat/>
    <w:rsid w:val="0031256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2834</Words>
  <Characters>15589</Characters>
  <Application>Microsoft Office Word</Application>
  <DocSecurity>0</DocSecurity>
  <Lines>129</Lines>
  <Paragraphs>36</Paragraphs>
  <ScaleCrop>false</ScaleCrop>
  <Company/>
  <LinksUpToDate>false</LinksUpToDate>
  <CharactersWithSpaces>18387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L’AMYLOSE</dc:title>
  <dc:creator>Utilisateur Windows</dc:creator>
  <cp:lastModifiedBy>solène</cp:lastModifiedBy>
  <cp:revision>2</cp:revision>
  <dcterms:created xsi:type="dcterms:W3CDTF">2010-02-11T18:43:00Z</dcterms:created>
  <dcterms:modified xsi:type="dcterms:W3CDTF">2010-02-11T18:43:00Z</dcterms:modified>
</cp:coreProperties>
</file>