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B39" w:rsidRDefault="00946B39" w:rsidP="00946B39">
      <w:pPr>
        <w:jc w:val="center"/>
        <w:rPr>
          <w:sz w:val="52"/>
          <w:szCs w:val="52"/>
          <w:u w:val="single"/>
        </w:rPr>
      </w:pPr>
      <w:r w:rsidRPr="008A0852">
        <w:rPr>
          <w:sz w:val="52"/>
          <w:szCs w:val="52"/>
          <w:u w:val="single"/>
        </w:rPr>
        <w:t>DM n°1 </w:t>
      </w:r>
      <w:r>
        <w:rPr>
          <w:sz w:val="52"/>
          <w:szCs w:val="52"/>
          <w:u w:val="single"/>
        </w:rPr>
        <w:t>-</w:t>
      </w:r>
      <w:r w:rsidRPr="008A0852">
        <w:rPr>
          <w:sz w:val="52"/>
          <w:szCs w:val="52"/>
          <w:u w:val="single"/>
        </w:rPr>
        <w:t xml:space="preserve"> Les parois du petit bassin</w:t>
      </w:r>
      <w:r>
        <w:rPr>
          <w:sz w:val="52"/>
          <w:szCs w:val="52"/>
          <w:u w:val="single"/>
        </w:rPr>
        <w:t xml:space="preserve"> - Sujet</w:t>
      </w:r>
    </w:p>
    <w:p w:rsidR="00946B39" w:rsidRDefault="00946B39" w:rsidP="00946B39">
      <w:pPr>
        <w:rPr>
          <w:sz w:val="24"/>
          <w:szCs w:val="24"/>
        </w:rPr>
      </w:pPr>
    </w:p>
    <w:p w:rsidR="00946B39" w:rsidRDefault="00946B39" w:rsidP="00946B39">
      <w:pPr>
        <w:rPr>
          <w:sz w:val="24"/>
          <w:szCs w:val="24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Le grand bassin ou pelvis major se situe entre l’écartement des ailes iliaques et au-dessus du détroit inférieur</w:t>
      </w:r>
    </w:p>
    <w:p w:rsidR="00946B39" w:rsidRPr="000B6DC2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L’étude du petit bassin chez la femme est sous-tendue par une activité génitale, urinaire et rectale</w:t>
      </w:r>
    </w:p>
    <w:p w:rsidR="00946B39" w:rsidRPr="000B6DC2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La ceinture pelvienne est formée des 2 os coxaux qui se rattachent en arrière au sacrum via l’articulation sacro-iliaque (articulation synoviale) et qui s’articulent an avant par la symphyse pubienne (articulation cartilagineuse)</w:t>
      </w: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Les organes du petit bassin sont des organes péritonéaux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5. Le sacrum fait partie du rachis fixe tandis qu’on considère que le coccyx fait partie du rachis mobile car </w:t>
      </w:r>
      <w:r w:rsidR="00E6003C">
        <w:rPr>
          <w:rFonts w:ascii="Arial" w:eastAsia="Calibri" w:hAnsi="Arial" w:cs="Arial"/>
          <w:sz w:val="20"/>
          <w:szCs w:val="20"/>
        </w:rPr>
        <w:t>les 3 vertèbres coccygiennes sont mobiles entre elles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6. Les processus articulaires supérieurs de S1 regardent en arrière, en haut et en dedans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AB671F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7. Sur bord supérieur du sacrum, on trouve de part et d’autre du corps de S1, le passage de gouttière de passage du tronc lombo-sacré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8. La crête sacrée médiale, très souvent invisible, correspond aux vestiges de la fusion des processus transverses des vertèbres sacrées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9. </w:t>
      </w:r>
      <w:r w:rsidR="00AB671F">
        <w:rPr>
          <w:rFonts w:ascii="Arial" w:eastAsia="Calibri" w:hAnsi="Arial" w:cs="Arial"/>
          <w:sz w:val="20"/>
          <w:szCs w:val="20"/>
        </w:rPr>
        <w:t>Le bord antérieur de la base du sacrum est très saillant dans sa partie antérieure et correspond au promontoire qui sur surplombe le petit bassin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10. Les escarres sont le plus souvent ischiatiques car en position assise, nous nous appuyons sur nos tubérosités ischiatiques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AB671F" w:rsidRDefault="00AB671F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11. La cavité cotyloïde ou acétabulum a la forme d’une demi-sphère partiellement encroûtée de cartilage où l’on décrit une corne antérieure, une corne postérieure et un toit</w:t>
      </w:r>
    </w:p>
    <w:p w:rsidR="00AB671F" w:rsidRDefault="00AB671F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AB671F" w:rsidRDefault="00AB671F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12. Elle fait 45° avec la verticale </w:t>
      </w:r>
    </w:p>
    <w:p w:rsidR="00AB671F" w:rsidRDefault="00AB671F" w:rsidP="00946B39">
      <w:pPr>
        <w:pStyle w:val="Sansinterligne"/>
        <w:rPr>
          <w:sz w:val="24"/>
          <w:szCs w:val="24"/>
        </w:rPr>
      </w:pPr>
    </w:p>
    <w:p w:rsidR="00946B39" w:rsidRPr="00AB671F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AB671F">
        <w:rPr>
          <w:rFonts w:ascii="Arial" w:hAnsi="Arial" w:cs="Arial"/>
          <w:sz w:val="20"/>
          <w:szCs w:val="20"/>
        </w:rPr>
        <w:t>13.</w:t>
      </w:r>
      <w:r w:rsidRPr="00AB671F">
        <w:rPr>
          <w:rFonts w:ascii="Arial" w:hAnsi="Arial" w:cs="Arial"/>
          <w:sz w:val="24"/>
          <w:szCs w:val="24"/>
        </w:rPr>
        <w:t xml:space="preserve"> </w:t>
      </w:r>
      <w:r w:rsidRPr="00AB671F">
        <w:rPr>
          <w:rFonts w:ascii="Arial" w:eastAsia="Calibri" w:hAnsi="Arial" w:cs="Arial"/>
          <w:sz w:val="20"/>
          <w:szCs w:val="20"/>
        </w:rPr>
        <w:t xml:space="preserve">Sur une vue </w:t>
      </w:r>
      <w:proofErr w:type="spellStart"/>
      <w:r w:rsidRPr="00AB671F">
        <w:rPr>
          <w:rFonts w:ascii="Arial" w:eastAsia="Calibri" w:hAnsi="Arial" w:cs="Arial"/>
          <w:sz w:val="20"/>
          <w:szCs w:val="20"/>
        </w:rPr>
        <w:t>endo</w:t>
      </w:r>
      <w:proofErr w:type="spellEnd"/>
      <w:r w:rsidRPr="00AB671F">
        <w:rPr>
          <w:rFonts w:ascii="Arial" w:eastAsia="Calibri" w:hAnsi="Arial" w:cs="Arial"/>
          <w:sz w:val="20"/>
          <w:szCs w:val="20"/>
        </w:rPr>
        <w:t xml:space="preserve">-pelvienne de l’os coxal, on peut voir le tubercule d’insertion du moyen fessier qui est une zone plus épaisse de la crête iliaque 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14. Sur le bord postérieur de l’os coxal, la grande échancrure sciatique fait 90° chez la femme tandis qu’elle en fait 30° chez l’homme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15. C’est d’ailleurs dans cette échancrure que passe le nerf sciatique 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16. L’épine iliaque antéro-inférieure est à l’aplomb de l’épine du pubis</w:t>
      </w:r>
    </w:p>
    <w:p w:rsidR="00946B39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17. Sur une vue supérieure, de part et d’autre du corps de S1 se trouve la gouttière du nerf sciatique</w:t>
      </w: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18. </w:t>
      </w:r>
      <w:r w:rsidR="001631C8">
        <w:rPr>
          <w:rFonts w:ascii="Arial" w:hAnsi="Arial" w:cs="Arial"/>
          <w:sz w:val="20"/>
          <w:szCs w:val="20"/>
        </w:rPr>
        <w:t>Au-dessus de la cavité cotyloïde, l’aile iliaque délimite la fosse iliaque interne où l’on trouve les  muscles fessiers</w:t>
      </w: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19. Le sacrum possède une double concavité antérieure </w:t>
      </w:r>
    </w:p>
    <w:p w:rsidR="00946B39" w:rsidRDefault="00946B39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20. Sur la face latérale du sacrum on trouve une surface articulaire formant un angle de 90°, la surface auriculaire</w:t>
      </w:r>
    </w:p>
    <w:p w:rsidR="00946B39" w:rsidRDefault="00946B39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21. </w:t>
      </w:r>
      <w:r w:rsidR="00866538">
        <w:rPr>
          <w:rFonts w:ascii="Arial" w:hAnsi="Arial" w:cs="Arial"/>
          <w:sz w:val="20"/>
          <w:szCs w:val="20"/>
        </w:rPr>
        <w:t xml:space="preserve">Sous le pubis, on trouve la gouttière de passage du nerf </w:t>
      </w:r>
      <w:proofErr w:type="spellStart"/>
      <w:r w:rsidR="00866538">
        <w:rPr>
          <w:rFonts w:ascii="Arial" w:hAnsi="Arial" w:cs="Arial"/>
          <w:sz w:val="20"/>
          <w:szCs w:val="20"/>
        </w:rPr>
        <w:t>pudendal</w:t>
      </w:r>
      <w:proofErr w:type="spellEnd"/>
    </w:p>
    <w:p w:rsidR="00866538" w:rsidRDefault="00866538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22. </w:t>
      </w:r>
      <w:r w:rsidR="00866538">
        <w:rPr>
          <w:rFonts w:ascii="Arial" w:hAnsi="Arial" w:cs="Arial"/>
          <w:sz w:val="20"/>
          <w:szCs w:val="20"/>
        </w:rPr>
        <w:t>Sur une vue médiale de l’os coxal, on trouve la surface sacrée de l’os coxal ou surface auriculaire qui présente une forme en angle de 90°</w:t>
      </w: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23. </w:t>
      </w:r>
      <w:r w:rsidR="00866538">
        <w:rPr>
          <w:rFonts w:ascii="Arial" w:hAnsi="Arial" w:cs="Arial"/>
          <w:sz w:val="20"/>
          <w:szCs w:val="20"/>
        </w:rPr>
        <w:t>En avant de cette surface se trouve la fosse criblée, zone d’’insertion du ligament interosseux</w:t>
      </w:r>
    </w:p>
    <w:p w:rsidR="00946B39" w:rsidRDefault="00946B39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946B39" w:rsidRDefault="00946B39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</w:t>
      </w:r>
      <w:r w:rsidR="00866538">
        <w:rPr>
          <w:rFonts w:ascii="Arial" w:hAnsi="Arial" w:cs="Arial"/>
          <w:sz w:val="20"/>
          <w:szCs w:val="20"/>
        </w:rPr>
        <w:t xml:space="preserve">. L’épine iliaque postéro-supérieure se projette au niveau du pubis </w:t>
      </w:r>
    </w:p>
    <w:p w:rsid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25. Sur une vue latérale et interne, la crête iliaque est convexe vers le haut</w:t>
      </w: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 w:rsidRPr="00FF3C6E">
        <w:rPr>
          <w:rFonts w:ascii="Arial" w:hAnsi="Arial" w:cs="Arial"/>
          <w:sz w:val="20"/>
          <w:szCs w:val="20"/>
        </w:rPr>
        <w:t>26. L’écart radiologique entre les 2 branches de la symphyse pubienne est inférieur à 1cm</w:t>
      </w: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 w:rsidRPr="00FF3C6E">
        <w:rPr>
          <w:rFonts w:ascii="Arial" w:hAnsi="Arial" w:cs="Arial"/>
          <w:sz w:val="20"/>
          <w:szCs w:val="20"/>
        </w:rPr>
        <w:t>27. On peut mourir d’un enfoncement du cadre obturateur</w:t>
      </w: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</w:p>
    <w:p w:rsidR="00FF3C6E" w:rsidRPr="00FF3C6E" w:rsidRDefault="00FF3C6E" w:rsidP="00946B39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 w:rsidRPr="00FF3C6E">
        <w:rPr>
          <w:rFonts w:ascii="Arial" w:hAnsi="Arial" w:cs="Arial"/>
          <w:sz w:val="20"/>
          <w:szCs w:val="20"/>
        </w:rPr>
        <w:t>28. L’articulation sacro-iliaque est une articulation plane en presse-bouton</w:t>
      </w:r>
    </w:p>
    <w:p w:rsidR="00946B39" w:rsidRPr="00FF3C6E" w:rsidRDefault="00946B39" w:rsidP="00946B39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2C3E86" w:rsidRDefault="00FF3C6E">
      <w:pPr>
        <w:rPr>
          <w:rFonts w:ascii="Arial" w:hAnsi="Arial" w:cs="Arial"/>
          <w:sz w:val="20"/>
          <w:szCs w:val="20"/>
        </w:rPr>
      </w:pPr>
      <w:r w:rsidRPr="00FF3C6E">
        <w:rPr>
          <w:rFonts w:ascii="Arial" w:hAnsi="Arial" w:cs="Arial"/>
          <w:sz w:val="20"/>
          <w:szCs w:val="20"/>
        </w:rPr>
        <w:t>29. Parmi les ligaments de renforcement à distanc</w:t>
      </w:r>
      <w:r>
        <w:rPr>
          <w:rFonts w:ascii="Arial" w:hAnsi="Arial" w:cs="Arial"/>
          <w:sz w:val="20"/>
          <w:szCs w:val="20"/>
        </w:rPr>
        <w:t xml:space="preserve">e du petit bassin, on trouve notamment les ligaments sacro-épineux qui sont tendus entre l’épine iliaque </w:t>
      </w:r>
      <w:r w:rsidR="002D601B">
        <w:rPr>
          <w:rFonts w:ascii="Arial" w:hAnsi="Arial" w:cs="Arial"/>
          <w:sz w:val="20"/>
          <w:szCs w:val="20"/>
        </w:rPr>
        <w:t>et le sacrum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30. Le détroit supérieur, vue d’une vue supérieure, a la forme de 2 ovoïdes séquents, la tête du bébé va tourner dans un sens ou dans l’autre pour pouvoir le traverser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31. Les contraintes au niveau du pubis sont très faibles, elles vont passer en arrière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32. C’est essentiellement l’artère iliaque externe qui va vasculariser les organes du petit bassin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33. Les veines sont </w:t>
      </w:r>
      <w:proofErr w:type="spellStart"/>
      <w:r>
        <w:rPr>
          <w:rFonts w:ascii="Arial" w:hAnsi="Arial" w:cs="Arial"/>
          <w:sz w:val="20"/>
          <w:szCs w:val="20"/>
        </w:rPr>
        <w:t>plexiformes</w:t>
      </w:r>
      <w:proofErr w:type="spellEnd"/>
      <w:r>
        <w:rPr>
          <w:rFonts w:ascii="Arial" w:hAnsi="Arial" w:cs="Arial"/>
          <w:sz w:val="20"/>
          <w:szCs w:val="20"/>
        </w:rPr>
        <w:t>, elles sont 2 fois plus grosses que les artères et peuvent se déchirer très facilement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34. La veine iliaque externe est en dehors de l’artère du même nom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35. L’urètre gauche passe en dedans de la bifurcation des vaisseaux iliaques communs en iliaques internes et externes</w:t>
      </w:r>
    </w:p>
    <w:p w:rsidR="002D601B" w:rsidRDefault="002D60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36. </w:t>
      </w:r>
      <w:r w:rsidR="00665EAA">
        <w:rPr>
          <w:rFonts w:ascii="Arial" w:hAnsi="Arial" w:cs="Arial"/>
          <w:sz w:val="20"/>
          <w:szCs w:val="20"/>
        </w:rPr>
        <w:t>Le muscle ilio-psoas tapisse la foss</w:t>
      </w:r>
      <w:r w:rsidR="00B0101D">
        <w:rPr>
          <w:rFonts w:ascii="Arial" w:hAnsi="Arial" w:cs="Arial"/>
          <w:sz w:val="20"/>
          <w:szCs w:val="20"/>
        </w:rPr>
        <w:t xml:space="preserve">e iliaque interne puis passe dans sa gouttière pour aller s’insérer sur le petit trochanter du fémur </w:t>
      </w:r>
    </w:p>
    <w:p w:rsidR="00B0101D" w:rsidRDefault="00B010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37. L’artère glutéale supérieure qui est énorme est issue du tronc postérieur de l’artère hypogastrique et va passer dans le canal </w:t>
      </w:r>
      <w:proofErr w:type="spellStart"/>
      <w:r>
        <w:rPr>
          <w:rFonts w:ascii="Arial" w:hAnsi="Arial" w:cs="Arial"/>
          <w:sz w:val="20"/>
          <w:szCs w:val="20"/>
        </w:rPr>
        <w:t>sub</w:t>
      </w:r>
      <w:proofErr w:type="spellEnd"/>
      <w:r>
        <w:rPr>
          <w:rFonts w:ascii="Arial" w:hAnsi="Arial" w:cs="Arial"/>
          <w:sz w:val="20"/>
          <w:szCs w:val="20"/>
        </w:rPr>
        <w:t xml:space="preserve">-piriforme au niveau de la grande échancrure sciatique  </w:t>
      </w:r>
    </w:p>
    <w:p w:rsidR="00B0101D" w:rsidRDefault="00B0101D">
      <w:pP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38. La lymphe des n</w:t>
      </w:r>
      <w:r w:rsidRPr="00B0101D">
        <w:rPr>
          <w:rStyle w:val="Accentuation"/>
          <w:rFonts w:ascii="Arial" w:hAnsi="Arial" w:cs="Arial"/>
          <w:b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œ</w:t>
      </w:r>
      <w:r>
        <w:rPr>
          <w:rFonts w:ascii="Arial" w:hAnsi="Arial" w:cs="Arial"/>
          <w:sz w:val="20"/>
          <w:szCs w:val="20"/>
        </w:rPr>
        <w:t>uds lymphatiques drainant le petit bassin va remonter</w:t>
      </w:r>
      <w:r w:rsidRPr="00B0101D">
        <w:rPr>
          <w:rFonts w:ascii="Arial" w:hAnsi="Arial" w:cs="Arial"/>
          <w:sz w:val="20"/>
          <w:szCs w:val="20"/>
        </w:rPr>
        <w:t xml:space="preserve"> aux n</w:t>
      </w:r>
      <w:r w:rsidRPr="00B0101D"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œ</w:t>
      </w:r>
      <w:r w:rsidRPr="00B0101D"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 xml:space="preserve">uds </w:t>
      </w:r>
      <w:proofErr w:type="spellStart"/>
      <w:r w:rsidRPr="00B0101D"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abdomino</w:t>
      </w:r>
      <w:proofErr w:type="spellEnd"/>
      <w:r w:rsidRPr="00B0101D"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-aortique</w:t>
      </w:r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, puis aller jusqu’à la citerne du chyle (de Pecquet) via le conduit thoracique en arrière de l’aorte pour arriver in fine dans l’artère sous-clavière gauche</w:t>
      </w:r>
    </w:p>
    <w:p w:rsidR="00B0101D" w:rsidRDefault="00B0101D">
      <w:pP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</w:pPr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39. Le nerf sciatique est formé en tout par les rameaux par les racines de L4, L5, S1, S2 et S3 et va passer dans le canal sous-pyramidal</w:t>
      </w:r>
    </w:p>
    <w:p w:rsidR="00B0101D" w:rsidRPr="00B0101D" w:rsidRDefault="00B0101D">
      <w:pPr>
        <w:rPr>
          <w:rFonts w:ascii="Arial" w:hAnsi="Arial" w:cs="Arial"/>
          <w:sz w:val="20"/>
          <w:szCs w:val="20"/>
        </w:rPr>
      </w:pPr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40. Les nerfs érecteurs d’</w:t>
      </w:r>
      <w:proofErr w:type="spellStart"/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Eckard</w:t>
      </w:r>
      <w:proofErr w:type="spellEnd"/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 xml:space="preserve"> (S2, S3 et S4) sont parasympathiques et peuvent entrainer la contraction du </w:t>
      </w:r>
      <w:proofErr w:type="spellStart"/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>détrusor</w:t>
      </w:r>
      <w:proofErr w:type="spellEnd"/>
      <w:r>
        <w:rPr>
          <w:rStyle w:val="Accentuation"/>
          <w:rFonts w:ascii="Arial" w:hAnsi="Arial" w:cs="Arial"/>
          <w:bCs/>
          <w:i w:val="0"/>
          <w:iCs w:val="0"/>
          <w:color w:val="000000" w:themeColor="text1"/>
          <w:sz w:val="20"/>
          <w:szCs w:val="20"/>
          <w:shd w:val="clear" w:color="auto" w:fill="FFFFFF"/>
        </w:rPr>
        <w:t xml:space="preserve"> de la vessie lors de la miction, le relâchement des muscles lisses du rectum pour la défécation et l’érection via une vasodilatation</w:t>
      </w:r>
      <w:bookmarkStart w:id="0" w:name="_GoBack"/>
      <w:bookmarkEnd w:id="0"/>
    </w:p>
    <w:sectPr w:rsidR="00B0101D" w:rsidRPr="00B01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39"/>
    <w:rsid w:val="001631C8"/>
    <w:rsid w:val="002C3E86"/>
    <w:rsid w:val="002D601B"/>
    <w:rsid w:val="00665EAA"/>
    <w:rsid w:val="00866538"/>
    <w:rsid w:val="00946B39"/>
    <w:rsid w:val="00AB671F"/>
    <w:rsid w:val="00B0101D"/>
    <w:rsid w:val="00E6003C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10AE1-7F36-4178-B4CC-7715A59E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946B39"/>
    <w:pPr>
      <w:spacing w:after="0" w:line="240" w:lineRule="auto"/>
    </w:pPr>
  </w:style>
  <w:style w:type="character" w:styleId="Accentuation">
    <w:name w:val="Emphasis"/>
    <w:basedOn w:val="Policepardfaut"/>
    <w:uiPriority w:val="20"/>
    <w:qFormat/>
    <w:rsid w:val="00B010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757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</dc:creator>
  <cp:keywords/>
  <dc:description/>
  <cp:lastModifiedBy>Camille</cp:lastModifiedBy>
  <cp:revision>6</cp:revision>
  <dcterms:created xsi:type="dcterms:W3CDTF">2016-04-22T09:45:00Z</dcterms:created>
  <dcterms:modified xsi:type="dcterms:W3CDTF">2016-04-22T12:16:00Z</dcterms:modified>
</cp:coreProperties>
</file>