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DF9" w:rsidRPr="00345811" w:rsidRDefault="00EF3DF9" w:rsidP="00EF3DF9">
      <w:pPr>
        <w:jc w:val="center"/>
        <w:rPr>
          <w:rFonts w:cs="Arial"/>
          <w:sz w:val="52"/>
          <w:szCs w:val="52"/>
          <w:u w:val="single"/>
        </w:rPr>
      </w:pPr>
      <w:r w:rsidRPr="00345811">
        <w:rPr>
          <w:rFonts w:cs="Arial"/>
          <w:sz w:val="52"/>
          <w:szCs w:val="52"/>
          <w:u w:val="single"/>
        </w:rPr>
        <w:t>Correction du DM n°1</w:t>
      </w:r>
    </w:p>
    <w:p w:rsidR="00EF3DF9" w:rsidRPr="00345811" w:rsidRDefault="00EF3DF9" w:rsidP="00EF3DF9">
      <w:pPr>
        <w:rPr>
          <w:rFonts w:cs="Arial"/>
          <w:sz w:val="24"/>
          <w:szCs w:val="24"/>
        </w:rPr>
      </w:pPr>
    </w:p>
    <w:p w:rsidR="00EF3DF9" w:rsidRPr="00345811" w:rsidRDefault="00EF3DF9" w:rsidP="00EF3DF9">
      <w:pPr>
        <w:rPr>
          <w:rFonts w:ascii="Arial" w:hAnsi="Arial" w:cs="Arial"/>
          <w:sz w:val="24"/>
          <w:szCs w:val="24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4"/>
          <w:szCs w:val="24"/>
        </w:rPr>
        <w:t xml:space="preserve">1. </w:t>
      </w:r>
      <w:r w:rsidRPr="00345811">
        <w:rPr>
          <w:rFonts w:ascii="Arial" w:hAnsi="Arial" w:cs="Arial"/>
          <w:b/>
          <w:sz w:val="20"/>
          <w:szCs w:val="20"/>
          <w:lang w:val="it-IT"/>
        </w:rPr>
        <w:t>Faux</w:t>
      </w:r>
      <w:r w:rsidRPr="00345811">
        <w:rPr>
          <w:rFonts w:ascii="Arial" w:hAnsi="Arial" w:cs="Arial"/>
          <w:sz w:val="20"/>
          <w:szCs w:val="20"/>
          <w:lang w:val="it-IT"/>
        </w:rPr>
        <w:t xml:space="preserve"> : </w:t>
      </w:r>
      <w:r>
        <w:rPr>
          <w:rFonts w:ascii="Arial" w:hAnsi="Arial" w:cs="Arial"/>
          <w:sz w:val="20"/>
          <w:szCs w:val="20"/>
          <w:lang w:val="it-IT"/>
        </w:rPr>
        <w:t xml:space="preserve">Au-dessus du détroit </w:t>
      </w:r>
      <w:r w:rsidRPr="004A19C8">
        <w:rPr>
          <w:rFonts w:ascii="Arial" w:hAnsi="Arial" w:cs="Arial"/>
          <w:b/>
          <w:sz w:val="20"/>
          <w:szCs w:val="20"/>
          <w:lang w:val="it-IT"/>
        </w:rPr>
        <w:t>supérieur</w:t>
      </w: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0"/>
          <w:szCs w:val="20"/>
          <w:lang w:val="it-IT"/>
        </w:rPr>
        <w:t>2. Vrai</w:t>
      </w: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0"/>
          <w:szCs w:val="20"/>
          <w:lang w:val="it-IT"/>
        </w:rPr>
        <w:t xml:space="preserve">3. </w:t>
      </w:r>
      <w:r w:rsidRPr="004A19C8">
        <w:rPr>
          <w:rFonts w:ascii="Arial" w:hAnsi="Arial" w:cs="Arial"/>
          <w:sz w:val="20"/>
          <w:szCs w:val="20"/>
          <w:lang w:val="it-IT"/>
        </w:rPr>
        <w:t>Vrai</w:t>
      </w: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0"/>
          <w:szCs w:val="20"/>
          <w:lang w:val="it-IT"/>
        </w:rPr>
        <w:t xml:space="preserve">4. </w:t>
      </w:r>
      <w:r w:rsidRPr="004A19C8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Ce sont des organes </w:t>
      </w:r>
      <w:r w:rsidRPr="004A19C8">
        <w:rPr>
          <w:rFonts w:ascii="Arial" w:hAnsi="Arial" w:cs="Arial"/>
          <w:b/>
          <w:sz w:val="20"/>
          <w:szCs w:val="20"/>
          <w:lang w:val="it-IT"/>
        </w:rPr>
        <w:t>pelviens</w:t>
      </w: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0"/>
          <w:szCs w:val="20"/>
          <w:lang w:val="it-IT"/>
        </w:rPr>
        <w:t>5. Vrai</w:t>
      </w: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0"/>
          <w:szCs w:val="20"/>
          <w:lang w:val="it-IT"/>
        </w:rPr>
        <w:t>6. Vrai</w:t>
      </w: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0"/>
          <w:szCs w:val="20"/>
          <w:lang w:val="it-IT"/>
        </w:rPr>
        <w:t>7. Vrai</w:t>
      </w: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345811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345811">
        <w:rPr>
          <w:rFonts w:ascii="Arial" w:hAnsi="Arial" w:cs="Arial"/>
          <w:sz w:val="20"/>
          <w:szCs w:val="20"/>
          <w:lang w:val="it-IT"/>
        </w:rPr>
        <w:t xml:space="preserve">8. </w:t>
      </w:r>
      <w:r w:rsidRPr="00345811">
        <w:rPr>
          <w:rFonts w:ascii="Arial" w:hAnsi="Arial" w:cs="Arial"/>
          <w:b/>
          <w:sz w:val="20"/>
          <w:szCs w:val="20"/>
          <w:lang w:val="it-IT"/>
        </w:rPr>
        <w:t>Faux</w:t>
      </w:r>
      <w:r w:rsidRPr="00345811">
        <w:rPr>
          <w:rFonts w:ascii="Arial" w:hAnsi="Arial" w:cs="Arial"/>
          <w:sz w:val="20"/>
          <w:szCs w:val="20"/>
          <w:lang w:val="it-IT"/>
        </w:rPr>
        <w:t xml:space="preserve"> : Les crêtes sacrées </w:t>
      </w:r>
      <w:r w:rsidRPr="001F0C20">
        <w:rPr>
          <w:rFonts w:ascii="Arial" w:hAnsi="Arial" w:cs="Arial"/>
          <w:b/>
          <w:sz w:val="20"/>
          <w:szCs w:val="20"/>
          <w:lang w:val="it-IT"/>
        </w:rPr>
        <w:t>médiales</w:t>
      </w:r>
      <w:r w:rsidRPr="00345811">
        <w:rPr>
          <w:rFonts w:ascii="Arial" w:hAnsi="Arial" w:cs="Arial"/>
          <w:sz w:val="20"/>
          <w:szCs w:val="20"/>
          <w:lang w:val="it-IT"/>
        </w:rPr>
        <w:t xml:space="preserve"> correspondent aux vestiges de la fusion des processus </w:t>
      </w:r>
      <w:r w:rsidRPr="001F0C20">
        <w:rPr>
          <w:rFonts w:ascii="Arial" w:hAnsi="Arial" w:cs="Arial"/>
          <w:b/>
          <w:sz w:val="20"/>
          <w:szCs w:val="20"/>
          <w:lang w:val="it-IT"/>
        </w:rPr>
        <w:t>articulaires inférieurs</w:t>
      </w:r>
      <w:r w:rsidRPr="00345811">
        <w:rPr>
          <w:rFonts w:ascii="Arial" w:hAnsi="Arial" w:cs="Arial"/>
          <w:sz w:val="20"/>
          <w:szCs w:val="20"/>
          <w:lang w:val="it-IT"/>
        </w:rPr>
        <w:t>, ce sont les crêtes sacrées latérales qui sont issues de la fusion des processus transverses</w:t>
      </w:r>
    </w:p>
    <w:p w:rsidR="00EF3DF9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  <w:r w:rsidRPr="006E2372">
        <w:rPr>
          <w:rFonts w:ascii="Arial" w:hAnsi="Arial" w:cs="Arial"/>
          <w:sz w:val="20"/>
          <w:szCs w:val="20"/>
        </w:rPr>
        <w:t xml:space="preserve">9. </w:t>
      </w:r>
      <w:r w:rsidR="0097314F">
        <w:rPr>
          <w:rFonts w:ascii="Arial" w:hAnsi="Arial" w:cs="Arial"/>
          <w:sz w:val="20"/>
          <w:szCs w:val="20"/>
        </w:rPr>
        <w:t>Vrai</w:t>
      </w: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  <w:r w:rsidRPr="006E2372">
        <w:rPr>
          <w:rFonts w:ascii="Arial" w:hAnsi="Arial" w:cs="Arial"/>
          <w:sz w:val="20"/>
          <w:szCs w:val="20"/>
        </w:rPr>
        <w:t>10. Vrai</w:t>
      </w: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6E2372" w:rsidRDefault="0097314F" w:rsidP="00EF3DF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 Vrai</w:t>
      </w: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F72B8D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  <w:r w:rsidRPr="006E2372">
        <w:rPr>
          <w:rFonts w:ascii="Arial" w:hAnsi="Arial" w:cs="Arial"/>
          <w:sz w:val="20"/>
          <w:szCs w:val="20"/>
        </w:rPr>
        <w:t xml:space="preserve">12. </w:t>
      </w:r>
      <w:r w:rsidR="00F72B8D">
        <w:rPr>
          <w:rFonts w:ascii="Arial" w:hAnsi="Arial" w:cs="Arial"/>
          <w:sz w:val="20"/>
          <w:szCs w:val="20"/>
        </w:rPr>
        <w:t>Vrai : si la cavité cotyloïde fait 45° avec l’horizontale elle en fait aussi 45°</w:t>
      </w:r>
      <w:bookmarkStart w:id="0" w:name="_GoBack"/>
      <w:bookmarkEnd w:id="0"/>
      <w:r w:rsidR="00F72B8D">
        <w:rPr>
          <w:rFonts w:ascii="Arial" w:hAnsi="Arial" w:cs="Arial"/>
          <w:sz w:val="20"/>
          <w:szCs w:val="20"/>
        </w:rPr>
        <w:t xml:space="preserve"> avec la verticale ;)</w:t>
      </w: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  <w:r w:rsidRPr="006E2372">
        <w:rPr>
          <w:rFonts w:ascii="Arial" w:hAnsi="Arial" w:cs="Arial"/>
          <w:sz w:val="20"/>
          <w:szCs w:val="20"/>
        </w:rPr>
        <w:t>13</w:t>
      </w:r>
      <w:r w:rsidRPr="006E2372">
        <w:rPr>
          <w:rFonts w:ascii="Arial" w:hAnsi="Arial" w:cs="Arial"/>
          <w:b/>
          <w:sz w:val="20"/>
          <w:szCs w:val="20"/>
        </w:rPr>
        <w:t>. Faux</w:t>
      </w:r>
      <w:r w:rsidRPr="006E2372">
        <w:rPr>
          <w:rFonts w:ascii="Arial" w:hAnsi="Arial" w:cs="Arial"/>
          <w:sz w:val="20"/>
          <w:szCs w:val="20"/>
        </w:rPr>
        <w:t xml:space="preserve"> : Vue </w:t>
      </w:r>
      <w:proofErr w:type="spellStart"/>
      <w:r w:rsidRPr="006E2372">
        <w:rPr>
          <w:rFonts w:ascii="Arial" w:hAnsi="Arial" w:cs="Arial"/>
          <w:sz w:val="20"/>
          <w:szCs w:val="20"/>
        </w:rPr>
        <w:t>endo</w:t>
      </w:r>
      <w:proofErr w:type="spellEnd"/>
      <w:r w:rsidRPr="006E2372">
        <w:rPr>
          <w:rFonts w:ascii="Arial" w:hAnsi="Arial" w:cs="Arial"/>
          <w:sz w:val="20"/>
          <w:szCs w:val="20"/>
        </w:rPr>
        <w:t>-pelvienne = vue médiale or le tubercule du moyen fessier n’est visible que sur une vue latérale de l’os coxal</w:t>
      </w: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  <w:r w:rsidRPr="006E2372">
        <w:rPr>
          <w:rFonts w:ascii="Arial" w:hAnsi="Arial" w:cs="Arial"/>
          <w:sz w:val="20"/>
          <w:szCs w:val="20"/>
        </w:rPr>
        <w:t>14. Vrai</w:t>
      </w: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  <w:r w:rsidRPr="006E2372">
        <w:rPr>
          <w:rFonts w:ascii="Arial" w:hAnsi="Arial" w:cs="Arial"/>
          <w:sz w:val="20"/>
          <w:szCs w:val="20"/>
        </w:rPr>
        <w:t>15. Vrai</w:t>
      </w: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6E2372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  <w:r w:rsidRPr="006E2372">
        <w:rPr>
          <w:rFonts w:ascii="Arial" w:hAnsi="Arial" w:cs="Arial"/>
          <w:sz w:val="20"/>
          <w:szCs w:val="20"/>
        </w:rPr>
        <w:t xml:space="preserve">16. </w:t>
      </w:r>
      <w:r w:rsidRPr="006E2372">
        <w:rPr>
          <w:rFonts w:ascii="Arial" w:hAnsi="Arial" w:cs="Arial"/>
          <w:b/>
          <w:sz w:val="20"/>
          <w:szCs w:val="20"/>
        </w:rPr>
        <w:t>Faux</w:t>
      </w:r>
      <w:r w:rsidRPr="006E2372">
        <w:rPr>
          <w:rFonts w:ascii="Arial" w:hAnsi="Arial" w:cs="Arial"/>
          <w:sz w:val="20"/>
          <w:szCs w:val="20"/>
        </w:rPr>
        <w:t> : C’est l’épine iliaque antéro-supérieur qui est à l’aplomb de l’épine du pubis !</w:t>
      </w:r>
    </w:p>
    <w:p w:rsidR="00EF3DF9" w:rsidRDefault="00EF3DF9" w:rsidP="00EF3DF9">
      <w:pPr>
        <w:pStyle w:val="Sansinterligne"/>
        <w:rPr>
          <w:rFonts w:ascii="Arial" w:hAnsi="Arial" w:cs="Arial"/>
          <w:sz w:val="20"/>
          <w:szCs w:val="20"/>
        </w:rPr>
      </w:pP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BF5820">
        <w:rPr>
          <w:rFonts w:ascii="Arial" w:hAnsi="Arial" w:cs="Arial"/>
          <w:sz w:val="20"/>
          <w:szCs w:val="20"/>
          <w:lang w:val="it-IT"/>
        </w:rPr>
        <w:t xml:space="preserve">17. </w:t>
      </w:r>
      <w:r w:rsidRPr="00BF5820">
        <w:rPr>
          <w:rFonts w:ascii="Arial" w:hAnsi="Arial" w:cs="Arial"/>
          <w:b/>
          <w:sz w:val="20"/>
          <w:szCs w:val="20"/>
          <w:lang w:val="it-IT"/>
        </w:rPr>
        <w:t>Faux</w:t>
      </w:r>
      <w:r w:rsidRPr="00BF5820">
        <w:rPr>
          <w:rFonts w:ascii="Arial" w:hAnsi="Arial" w:cs="Arial"/>
          <w:sz w:val="20"/>
          <w:szCs w:val="20"/>
          <w:lang w:val="it-IT"/>
        </w:rPr>
        <w:t xml:space="preserve"> : La gouttière du tronc lombo-sacré</w:t>
      </w: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FC6EC6" w:rsidRDefault="00FC6EC6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18. </w:t>
      </w:r>
      <w:r w:rsidRPr="00FC6EC6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fosse iliaque </w:t>
      </w:r>
      <w:r w:rsidRPr="00FC6EC6">
        <w:rPr>
          <w:rFonts w:ascii="Arial" w:hAnsi="Arial" w:cs="Arial"/>
          <w:b/>
          <w:sz w:val="20"/>
          <w:szCs w:val="20"/>
          <w:lang w:val="it-IT"/>
        </w:rPr>
        <w:t xml:space="preserve">externe </w:t>
      </w:r>
      <w:r>
        <w:rPr>
          <w:rFonts w:ascii="Arial" w:hAnsi="Arial" w:cs="Arial"/>
          <w:sz w:val="20"/>
          <w:szCs w:val="20"/>
          <w:lang w:val="it-IT"/>
        </w:rPr>
        <w:t>! On est sur une vue latérale puisqu’on voit la cavité cotyloïde</w:t>
      </w: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BF5820">
        <w:rPr>
          <w:rFonts w:ascii="Arial" w:hAnsi="Arial" w:cs="Arial"/>
          <w:sz w:val="20"/>
          <w:szCs w:val="20"/>
          <w:lang w:val="it-IT"/>
        </w:rPr>
        <w:t>19. Vrai</w:t>
      </w: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BF5820">
        <w:rPr>
          <w:rFonts w:ascii="Arial" w:hAnsi="Arial" w:cs="Arial"/>
          <w:sz w:val="20"/>
          <w:szCs w:val="20"/>
          <w:lang w:val="it-IT"/>
        </w:rPr>
        <w:t>20. Vrai</w:t>
      </w:r>
    </w:p>
    <w:p w:rsidR="00EF3DF9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BF5820">
        <w:rPr>
          <w:rFonts w:ascii="Arial" w:hAnsi="Arial" w:cs="Arial"/>
          <w:sz w:val="20"/>
          <w:szCs w:val="20"/>
          <w:lang w:val="it-IT"/>
        </w:rPr>
        <w:t xml:space="preserve">21. </w:t>
      </w:r>
      <w:r w:rsidR="00D6114C" w:rsidRPr="00D6114C">
        <w:rPr>
          <w:rFonts w:ascii="Arial" w:hAnsi="Arial" w:cs="Arial"/>
          <w:b/>
          <w:sz w:val="20"/>
          <w:szCs w:val="20"/>
          <w:lang w:val="it-IT"/>
        </w:rPr>
        <w:t>Faux</w:t>
      </w:r>
      <w:r w:rsidR="00D6114C">
        <w:rPr>
          <w:rFonts w:ascii="Arial" w:hAnsi="Arial" w:cs="Arial"/>
          <w:sz w:val="20"/>
          <w:szCs w:val="20"/>
          <w:lang w:val="it-IT"/>
        </w:rPr>
        <w:t xml:space="preserve"> : du nerf </w:t>
      </w:r>
      <w:r w:rsidR="00D6114C" w:rsidRPr="00D6114C">
        <w:rPr>
          <w:rFonts w:ascii="Arial" w:hAnsi="Arial" w:cs="Arial"/>
          <w:b/>
          <w:sz w:val="20"/>
          <w:szCs w:val="20"/>
          <w:lang w:val="it-IT"/>
        </w:rPr>
        <w:t>obturateur</w:t>
      </w: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BF5820">
        <w:rPr>
          <w:rFonts w:ascii="Arial" w:hAnsi="Arial" w:cs="Arial"/>
          <w:sz w:val="20"/>
          <w:szCs w:val="20"/>
          <w:lang w:val="it-IT"/>
        </w:rPr>
        <w:t xml:space="preserve">22. </w:t>
      </w:r>
      <w:r w:rsidR="00D6114C">
        <w:rPr>
          <w:rFonts w:ascii="Arial" w:hAnsi="Arial" w:cs="Arial"/>
          <w:sz w:val="20"/>
          <w:szCs w:val="20"/>
          <w:lang w:val="it-IT"/>
        </w:rPr>
        <w:t>Vrai</w:t>
      </w:r>
    </w:p>
    <w:p w:rsidR="00EF3DF9" w:rsidRPr="00BF5820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BF5820">
        <w:rPr>
          <w:rFonts w:ascii="Arial" w:hAnsi="Arial" w:cs="Arial"/>
          <w:sz w:val="20"/>
          <w:szCs w:val="20"/>
          <w:lang w:val="it-IT"/>
        </w:rPr>
        <w:t>2</w:t>
      </w:r>
      <w:r w:rsidRPr="00D6114C">
        <w:rPr>
          <w:rFonts w:ascii="Arial" w:hAnsi="Arial" w:cs="Arial"/>
          <w:sz w:val="20"/>
          <w:szCs w:val="20"/>
          <w:lang w:val="it-IT"/>
        </w:rPr>
        <w:t>3.</w:t>
      </w:r>
      <w:r w:rsidRPr="00D6114C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D6114C" w:rsidRPr="00D6114C">
        <w:rPr>
          <w:rFonts w:ascii="Arial" w:hAnsi="Arial" w:cs="Arial"/>
          <w:b/>
          <w:sz w:val="20"/>
          <w:szCs w:val="20"/>
          <w:lang w:val="it-IT"/>
        </w:rPr>
        <w:t>Faux</w:t>
      </w:r>
      <w:r w:rsidR="00D6114C">
        <w:rPr>
          <w:rFonts w:ascii="Arial" w:hAnsi="Arial" w:cs="Arial"/>
          <w:sz w:val="20"/>
          <w:szCs w:val="20"/>
          <w:lang w:val="it-IT"/>
        </w:rPr>
        <w:t xml:space="preserve"> :  </w:t>
      </w:r>
      <w:r w:rsidR="00D6114C" w:rsidRPr="00D6114C">
        <w:rPr>
          <w:rFonts w:ascii="Arial" w:hAnsi="Arial" w:cs="Arial"/>
          <w:b/>
          <w:sz w:val="20"/>
          <w:szCs w:val="20"/>
          <w:lang w:val="it-IT"/>
        </w:rPr>
        <w:t>en arrière</w:t>
      </w:r>
    </w:p>
    <w:p w:rsidR="00D6114C" w:rsidRPr="00BF5820" w:rsidRDefault="00D6114C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EF3DF9" w:rsidRDefault="00EF3DF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BF5820">
        <w:rPr>
          <w:rFonts w:ascii="Arial" w:hAnsi="Arial" w:cs="Arial"/>
          <w:sz w:val="20"/>
          <w:szCs w:val="20"/>
          <w:lang w:val="it-IT"/>
        </w:rPr>
        <w:t>24.</w:t>
      </w:r>
      <w:r w:rsidR="00D6114C">
        <w:rPr>
          <w:rFonts w:ascii="Arial" w:hAnsi="Arial" w:cs="Arial"/>
          <w:sz w:val="20"/>
          <w:szCs w:val="20"/>
          <w:lang w:val="it-IT"/>
        </w:rPr>
        <w:t xml:space="preserve"> </w:t>
      </w:r>
      <w:r w:rsidR="00D6114C" w:rsidRPr="00D6114C">
        <w:rPr>
          <w:rFonts w:ascii="Arial" w:hAnsi="Arial" w:cs="Arial"/>
          <w:b/>
          <w:sz w:val="20"/>
          <w:szCs w:val="20"/>
          <w:lang w:val="it-IT"/>
        </w:rPr>
        <w:t>Faux</w:t>
      </w:r>
      <w:r w:rsidR="00D6114C">
        <w:rPr>
          <w:rFonts w:ascii="Arial" w:hAnsi="Arial" w:cs="Arial"/>
          <w:sz w:val="20"/>
          <w:szCs w:val="20"/>
          <w:lang w:val="it-IT"/>
        </w:rPr>
        <w:t xml:space="preserve"> : c’est l’épine iliaque </w:t>
      </w:r>
      <w:r w:rsidR="00D6114C" w:rsidRPr="00D6114C">
        <w:rPr>
          <w:rFonts w:ascii="Arial" w:hAnsi="Arial" w:cs="Arial"/>
          <w:b/>
          <w:sz w:val="20"/>
          <w:szCs w:val="20"/>
          <w:lang w:val="it-IT"/>
        </w:rPr>
        <w:t>antéro</w:t>
      </w:r>
      <w:r w:rsidR="00D6114C">
        <w:rPr>
          <w:rFonts w:ascii="Arial" w:hAnsi="Arial" w:cs="Arial"/>
          <w:sz w:val="20"/>
          <w:szCs w:val="20"/>
          <w:lang w:val="it-IT"/>
        </w:rPr>
        <w:t>-supérieure qui se projette au niveau du pubis</w:t>
      </w:r>
    </w:p>
    <w:p w:rsidR="001F0C20" w:rsidRDefault="001F0C20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1F0C20" w:rsidRDefault="001F0C20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25. Vrai</w:t>
      </w:r>
    </w:p>
    <w:p w:rsidR="001F0C20" w:rsidRDefault="001F0C20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lastRenderedPageBreak/>
        <w:t>26. Vrai</w:t>
      </w:r>
    </w:p>
    <w:p w:rsidR="001F0C20" w:rsidRDefault="001F0C20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1F0C20" w:rsidRDefault="001F0C20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27. </w:t>
      </w:r>
      <w:r w:rsidRPr="001F0C20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c’est d’une dysjonction pubienne dont on peut mourir (lésions de vx +++), l’enfoncement du cadre obturateur est fréquent chez les personnes âgées et est considéré comme bénin en dépis d’être très douloureux</w:t>
      </w:r>
    </w:p>
    <w:p w:rsidR="001F0C20" w:rsidRDefault="001F0C20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1F0C20" w:rsidRDefault="001F0C20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28. </w:t>
      </w:r>
      <w:r w:rsidR="008349CF">
        <w:rPr>
          <w:rFonts w:ascii="Arial" w:hAnsi="Arial" w:cs="Arial"/>
          <w:sz w:val="20"/>
          <w:szCs w:val="20"/>
          <w:lang w:val="it-IT"/>
        </w:rPr>
        <w:t>Vrai</w:t>
      </w:r>
    </w:p>
    <w:p w:rsidR="008349CF" w:rsidRDefault="008349CF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8349CF" w:rsidRDefault="008349CF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29. </w:t>
      </w:r>
      <w:r w:rsidRPr="008349CF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 l’épine </w:t>
      </w:r>
      <w:r w:rsidRPr="008349CF">
        <w:rPr>
          <w:rFonts w:ascii="Arial" w:hAnsi="Arial" w:cs="Arial"/>
          <w:b/>
          <w:sz w:val="20"/>
          <w:szCs w:val="20"/>
          <w:lang w:val="it-IT"/>
        </w:rPr>
        <w:t>ischiatique</w:t>
      </w:r>
      <w:r>
        <w:rPr>
          <w:rFonts w:ascii="Arial" w:hAnsi="Arial" w:cs="Arial"/>
          <w:sz w:val="20"/>
          <w:szCs w:val="20"/>
          <w:lang w:val="it-IT"/>
        </w:rPr>
        <w:t>, on a 4 épines iliaques (antéro-supérieure, postéro-supérieure, antéro-inférieure et postéro-inférieure !)</w:t>
      </w:r>
    </w:p>
    <w:p w:rsidR="008349CF" w:rsidRDefault="008349CF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8349CF" w:rsidRDefault="008349CF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30. </w:t>
      </w:r>
      <w:r w:rsidR="00B300D9">
        <w:rPr>
          <w:rFonts w:ascii="Arial" w:hAnsi="Arial" w:cs="Arial"/>
          <w:sz w:val="20"/>
          <w:szCs w:val="20"/>
          <w:lang w:val="it-IT"/>
        </w:rPr>
        <w:t>Vrai</w:t>
      </w: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31. Vrai</w:t>
      </w: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32. </w:t>
      </w:r>
      <w:r w:rsidRPr="00B300D9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l’artère iliaque </w:t>
      </w:r>
      <w:r w:rsidRPr="00B300D9">
        <w:rPr>
          <w:rFonts w:ascii="Arial" w:hAnsi="Arial" w:cs="Arial"/>
          <w:b/>
          <w:sz w:val="20"/>
          <w:szCs w:val="20"/>
          <w:lang w:val="it-IT"/>
        </w:rPr>
        <w:t>interne</w:t>
      </w:r>
      <w:r>
        <w:rPr>
          <w:rFonts w:ascii="Arial" w:hAnsi="Arial" w:cs="Arial"/>
          <w:sz w:val="20"/>
          <w:szCs w:val="20"/>
          <w:lang w:val="it-IT"/>
        </w:rPr>
        <w:t>, appelée aussi artère hypogastrique</w:t>
      </w: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33. Vrai</w:t>
      </w: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34. </w:t>
      </w:r>
      <w:r w:rsidRPr="00B300D9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elle est </w:t>
      </w:r>
      <w:r w:rsidRPr="00B300D9">
        <w:rPr>
          <w:rFonts w:ascii="Arial" w:hAnsi="Arial" w:cs="Arial"/>
          <w:b/>
          <w:sz w:val="20"/>
          <w:szCs w:val="20"/>
          <w:lang w:val="it-IT"/>
        </w:rPr>
        <w:t>médiale</w:t>
      </w:r>
      <w:r>
        <w:rPr>
          <w:rFonts w:ascii="Arial" w:hAnsi="Arial" w:cs="Arial"/>
          <w:b/>
          <w:sz w:val="20"/>
          <w:szCs w:val="20"/>
          <w:lang w:val="it-IT"/>
        </w:rPr>
        <w:t>/en dedans</w:t>
      </w:r>
      <w:r>
        <w:rPr>
          <w:rFonts w:ascii="Arial" w:hAnsi="Arial" w:cs="Arial"/>
          <w:sz w:val="20"/>
          <w:szCs w:val="20"/>
          <w:lang w:val="it-IT"/>
        </w:rPr>
        <w:t xml:space="preserve"> de l’artère iliaque externe</w:t>
      </w:r>
    </w:p>
    <w:p w:rsidR="00B300D9" w:rsidRDefault="00B300D9" w:rsidP="00EF3DF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300D9" w:rsidRDefault="00B300D9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35. </w:t>
      </w:r>
      <w:r w:rsidRPr="00B300D9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il s’agit de l’</w:t>
      </w:r>
      <w:r w:rsidRPr="00B300D9">
        <w:rPr>
          <w:rFonts w:ascii="Arial" w:hAnsi="Arial" w:cs="Arial"/>
          <w:b/>
          <w:sz w:val="20"/>
          <w:szCs w:val="20"/>
          <w:u w:val="single"/>
          <w:lang w:val="it-IT"/>
        </w:rPr>
        <w:t>uretère</w:t>
      </w:r>
      <w:r>
        <w:rPr>
          <w:rFonts w:ascii="Arial" w:hAnsi="Arial" w:cs="Arial"/>
          <w:sz w:val="20"/>
          <w:szCs w:val="20"/>
          <w:lang w:val="it-IT"/>
        </w:rPr>
        <w:t xml:space="preserve"> et non de l’urètre ! </w:t>
      </w:r>
    </w:p>
    <w:p w:rsidR="00B300D9" w:rsidRDefault="00B300D9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300D9" w:rsidRDefault="00B300D9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36. </w:t>
      </w:r>
      <w:r w:rsidR="00B76792">
        <w:rPr>
          <w:rFonts w:ascii="Arial" w:hAnsi="Arial" w:cs="Arial"/>
          <w:sz w:val="20"/>
          <w:szCs w:val="20"/>
          <w:lang w:val="it-IT"/>
        </w:rPr>
        <w:t>Vrai</w:t>
      </w:r>
    </w:p>
    <w:p w:rsidR="00B76792" w:rsidRDefault="00B76792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76792" w:rsidRDefault="00B76792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37. </w:t>
      </w:r>
      <w:r w:rsidRPr="00B76792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dans le canal </w:t>
      </w:r>
      <w:r w:rsidRPr="00B76792">
        <w:rPr>
          <w:rFonts w:ascii="Arial" w:hAnsi="Arial" w:cs="Arial"/>
          <w:b/>
          <w:sz w:val="20"/>
          <w:szCs w:val="20"/>
          <w:lang w:val="it-IT"/>
        </w:rPr>
        <w:t>sus</w:t>
      </w:r>
      <w:r>
        <w:rPr>
          <w:rFonts w:ascii="Arial" w:hAnsi="Arial" w:cs="Arial"/>
          <w:sz w:val="20"/>
          <w:szCs w:val="20"/>
          <w:lang w:val="it-IT"/>
        </w:rPr>
        <w:t>-piriforme et non sub-piriforme qui veut dire en-dessous (+++)</w:t>
      </w:r>
    </w:p>
    <w:p w:rsidR="00B76792" w:rsidRDefault="00B76792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B76792" w:rsidRDefault="00B76792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38</w:t>
      </w:r>
      <w:r w:rsidRPr="00C70F89">
        <w:rPr>
          <w:rFonts w:ascii="Arial" w:hAnsi="Arial" w:cs="Arial"/>
          <w:b/>
          <w:sz w:val="20"/>
          <w:szCs w:val="20"/>
          <w:lang w:val="it-IT"/>
        </w:rPr>
        <w:t>. Faux</w:t>
      </w:r>
      <w:r>
        <w:rPr>
          <w:rFonts w:ascii="Arial" w:hAnsi="Arial" w:cs="Arial"/>
          <w:sz w:val="20"/>
          <w:szCs w:val="20"/>
          <w:lang w:val="it-IT"/>
        </w:rPr>
        <w:t xml:space="preserve"> : la VEINE sous-clavière gauche ! </w:t>
      </w:r>
    </w:p>
    <w:p w:rsidR="00C70F89" w:rsidRDefault="00C70F89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C70F89" w:rsidRDefault="00C70F89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39. Vrai</w:t>
      </w:r>
    </w:p>
    <w:p w:rsidR="00C70F89" w:rsidRDefault="00C70F89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C70F89" w:rsidRPr="00B300D9" w:rsidRDefault="00C70F89" w:rsidP="00B300D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40. </w:t>
      </w:r>
      <w:r w:rsidRPr="00C70F89">
        <w:rPr>
          <w:rFonts w:ascii="Arial" w:hAnsi="Arial" w:cs="Arial"/>
          <w:b/>
          <w:sz w:val="20"/>
          <w:szCs w:val="20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ils permettent la </w:t>
      </w:r>
      <w:r w:rsidRPr="00C70F89">
        <w:rPr>
          <w:rFonts w:ascii="Arial" w:hAnsi="Arial" w:cs="Arial"/>
          <w:b/>
          <w:sz w:val="20"/>
          <w:szCs w:val="20"/>
          <w:lang w:val="it-IT"/>
        </w:rPr>
        <w:t>contraction</w:t>
      </w:r>
      <w:r>
        <w:rPr>
          <w:rFonts w:ascii="Arial" w:hAnsi="Arial" w:cs="Arial"/>
          <w:sz w:val="20"/>
          <w:szCs w:val="20"/>
          <w:lang w:val="it-IT"/>
        </w:rPr>
        <w:t xml:space="preserve"> des muscles lisses du rectum lors de la défécation</w:t>
      </w:r>
    </w:p>
    <w:sectPr w:rsidR="00C70F89" w:rsidRPr="00B30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F9"/>
    <w:rsid w:val="001F0C20"/>
    <w:rsid w:val="002C3E86"/>
    <w:rsid w:val="008349CF"/>
    <w:rsid w:val="0097314F"/>
    <w:rsid w:val="00B300D9"/>
    <w:rsid w:val="00B76792"/>
    <w:rsid w:val="00C70F89"/>
    <w:rsid w:val="00D6114C"/>
    <w:rsid w:val="00E2441C"/>
    <w:rsid w:val="00EF3DF9"/>
    <w:rsid w:val="00F72B8D"/>
    <w:rsid w:val="00FC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6B2EF3-FCE1-4216-9E97-66748981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DF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EF3D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</dc:creator>
  <cp:keywords/>
  <dc:description/>
  <cp:lastModifiedBy>Camille</cp:lastModifiedBy>
  <cp:revision>8</cp:revision>
  <dcterms:created xsi:type="dcterms:W3CDTF">2016-04-22T09:50:00Z</dcterms:created>
  <dcterms:modified xsi:type="dcterms:W3CDTF">2016-04-25T14:39:00Z</dcterms:modified>
</cp:coreProperties>
</file>