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rameclaire-Accent4"/>
        <w:tblW w:w="15701" w:type="dxa"/>
        <w:tblLook w:val="04A0" w:firstRow="1" w:lastRow="0" w:firstColumn="1" w:lastColumn="0" w:noHBand="0" w:noVBand="1"/>
      </w:tblPr>
      <w:tblGrid>
        <w:gridCol w:w="15701"/>
      </w:tblGrid>
      <w:tr w:rsidR="008D4E63" w:rsidTr="0056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1" w:type="dxa"/>
            <w:shd w:val="clear" w:color="auto" w:fill="auto"/>
          </w:tcPr>
          <w:p w:rsidR="008D4E63" w:rsidRPr="008D4E63" w:rsidRDefault="00C85A92" w:rsidP="008D4E63">
            <w:pPr>
              <w:jc w:val="center"/>
              <w:rPr>
                <w:b w:val="0"/>
              </w:rPr>
            </w:pPr>
            <w:r>
              <w:rPr>
                <w:noProof/>
                <w:sz w:val="18"/>
                <w:lang w:eastAsia="fr-FR"/>
              </w:rPr>
              <w:drawing>
                <wp:anchor distT="0" distB="0" distL="114300" distR="114300" simplePos="0" relativeHeight="251659264" behindDoc="0" locked="0" layoutInCell="1" allowOverlap="1" wp14:anchorId="6445BFD2" wp14:editId="62DCD951">
                  <wp:simplePos x="0" y="0"/>
                  <wp:positionH relativeFrom="column">
                    <wp:posOffset>8010939</wp:posOffset>
                  </wp:positionH>
                  <wp:positionV relativeFrom="paragraph">
                    <wp:posOffset>-410265</wp:posOffset>
                  </wp:positionV>
                  <wp:extent cx="1292087" cy="1292087"/>
                  <wp:effectExtent l="0" t="0" r="0" b="0"/>
                  <wp:wrapNone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Tutorat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87" cy="1292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E63" w:rsidRPr="008D4E63">
              <w:rPr>
                <w:b w:val="0"/>
                <w:color w:val="7030A0"/>
                <w:sz w:val="32"/>
              </w:rPr>
              <w:t>Cours n°4 : Sécrétion Hormonale Placentaire</w:t>
            </w:r>
          </w:p>
        </w:tc>
      </w:tr>
    </w:tbl>
    <w:p w:rsidR="00BD0CD8" w:rsidRDefault="00C118CC" w:rsidP="008D4E63">
      <w:pPr>
        <w:spacing w:after="0"/>
      </w:pPr>
    </w:p>
    <w:p w:rsidR="008D4E63" w:rsidRPr="007A221B" w:rsidRDefault="008D4E63" w:rsidP="008D4E63">
      <w:pPr>
        <w:spacing w:after="0"/>
        <w:rPr>
          <w:color w:val="7030A0"/>
          <w:sz w:val="28"/>
          <w:u w:val="single"/>
        </w:rPr>
      </w:pPr>
      <w:r w:rsidRPr="007A221B">
        <w:rPr>
          <w:color w:val="7030A0"/>
          <w:sz w:val="28"/>
          <w:u w:val="single"/>
        </w:rPr>
        <w:t>I. Définition générale :</w:t>
      </w:r>
    </w:p>
    <w:p w:rsidR="008D4E63" w:rsidRPr="007E1FF6" w:rsidRDefault="008D4E63" w:rsidP="008D4E63">
      <w:pPr>
        <w:spacing w:after="0"/>
        <w:rPr>
          <w:sz w:val="18"/>
        </w:rPr>
      </w:pPr>
      <w:r w:rsidRPr="007E1FF6">
        <w:rPr>
          <w:sz w:val="18"/>
        </w:rPr>
        <w:t>Le pladenta humain est caractérisé par l’intensité et la spécificité de ses fonctions hormonales.</w:t>
      </w:r>
    </w:p>
    <w:p w:rsidR="008D4E63" w:rsidRPr="007E1FF6" w:rsidRDefault="008D4E63" w:rsidP="008D4E63">
      <w:pPr>
        <w:spacing w:after="0"/>
        <w:rPr>
          <w:sz w:val="18"/>
        </w:rPr>
      </w:pPr>
      <w:r w:rsidRPr="007E1FF6">
        <w:rPr>
          <w:sz w:val="18"/>
        </w:rPr>
        <w:t xml:space="preserve">Ces hormones ont un rôle essentiel dans : </w:t>
      </w:r>
    </w:p>
    <w:p w:rsidR="008D4E63" w:rsidRPr="007E1FF6" w:rsidRDefault="008D4E63" w:rsidP="008D4E63">
      <w:pPr>
        <w:pStyle w:val="Paragraphedeliste"/>
        <w:numPr>
          <w:ilvl w:val="0"/>
          <w:numId w:val="1"/>
        </w:numPr>
        <w:spacing w:after="0"/>
        <w:rPr>
          <w:sz w:val="18"/>
        </w:rPr>
      </w:pPr>
      <w:r w:rsidRPr="007E1FF6">
        <w:rPr>
          <w:sz w:val="18"/>
        </w:rPr>
        <w:t>L’établissement et le maintien de la grosssesse</w:t>
      </w:r>
    </w:p>
    <w:p w:rsidR="008D4E63" w:rsidRPr="007E1FF6" w:rsidRDefault="008D4E63" w:rsidP="008D4E63">
      <w:pPr>
        <w:pStyle w:val="Paragraphedeliste"/>
        <w:numPr>
          <w:ilvl w:val="0"/>
          <w:numId w:val="1"/>
        </w:numPr>
        <w:spacing w:after="0"/>
        <w:rPr>
          <w:sz w:val="18"/>
        </w:rPr>
      </w:pPr>
      <w:r w:rsidRPr="007E1FF6">
        <w:rPr>
          <w:sz w:val="18"/>
        </w:rPr>
        <w:t>L’adaptation de l’organisme maternel</w:t>
      </w:r>
    </w:p>
    <w:p w:rsidR="008D4E63" w:rsidRPr="007E1FF6" w:rsidRDefault="008D4E63" w:rsidP="008D4E63">
      <w:pPr>
        <w:pStyle w:val="Paragraphedeliste"/>
        <w:numPr>
          <w:ilvl w:val="0"/>
          <w:numId w:val="1"/>
        </w:numPr>
        <w:spacing w:after="0"/>
        <w:rPr>
          <w:sz w:val="18"/>
        </w:rPr>
      </w:pPr>
      <w:r w:rsidRPr="007E1FF6">
        <w:rPr>
          <w:sz w:val="18"/>
        </w:rPr>
        <w:t>La croissance et le développement du fœtus</w:t>
      </w:r>
    </w:p>
    <w:p w:rsidR="008D4E63" w:rsidRPr="007E1FF6" w:rsidRDefault="008D4E63" w:rsidP="008D4E63">
      <w:pPr>
        <w:pStyle w:val="Paragraphedeliste"/>
        <w:numPr>
          <w:ilvl w:val="0"/>
          <w:numId w:val="1"/>
        </w:numPr>
        <w:spacing w:after="0"/>
        <w:rPr>
          <w:sz w:val="18"/>
        </w:rPr>
      </w:pPr>
      <w:r w:rsidRPr="007E1FF6">
        <w:rPr>
          <w:sz w:val="18"/>
        </w:rPr>
        <w:t>Le mécanisme de la parturition</w:t>
      </w:r>
    </w:p>
    <w:p w:rsidR="008D4E63" w:rsidRPr="007E1FF6" w:rsidRDefault="008D4E63" w:rsidP="008D4E63">
      <w:pPr>
        <w:spacing w:after="0"/>
        <w:rPr>
          <w:sz w:val="18"/>
        </w:rPr>
      </w:pPr>
      <w:r w:rsidRPr="007E1FF6">
        <w:rPr>
          <w:sz w:val="18"/>
        </w:rPr>
        <w:t>Le placenta a une fonction endocrine grâce à 2 grand groupes d’hormones : hormones polypeptidiques et hormones stéroïdes</w:t>
      </w:r>
    </w:p>
    <w:p w:rsidR="008D4E63" w:rsidRDefault="008D4E63" w:rsidP="008D4E63">
      <w:pPr>
        <w:spacing w:after="0"/>
      </w:pPr>
    </w:p>
    <w:p w:rsidR="008D4E63" w:rsidRPr="007A221B" w:rsidRDefault="008D4E63" w:rsidP="008D4E63">
      <w:pPr>
        <w:spacing w:after="0"/>
        <w:rPr>
          <w:color w:val="7030A0"/>
          <w:sz w:val="28"/>
          <w:u w:val="single"/>
        </w:rPr>
      </w:pPr>
      <w:r w:rsidRPr="007A221B">
        <w:rPr>
          <w:color w:val="7030A0"/>
          <w:sz w:val="28"/>
          <w:u w:val="single"/>
        </w:rPr>
        <w:t>II. Hormones polypeptidiques (=Hormones protéiques) :</w:t>
      </w:r>
    </w:p>
    <w:p w:rsidR="008D4E63" w:rsidRPr="00564812" w:rsidRDefault="008D4E63" w:rsidP="008D4E63">
      <w:pPr>
        <w:pStyle w:val="Sansinterligne"/>
        <w:rPr>
          <w:sz w:val="18"/>
        </w:rPr>
      </w:pPr>
      <w:r w:rsidRPr="00564812">
        <w:rPr>
          <w:sz w:val="18"/>
        </w:rPr>
        <w:t>De nombreuses hormones polypeptidiques sont synthétisées dans le trophoblaste ( plus spécifiquement le syncitiotrophoblaste)</w:t>
      </w:r>
    </w:p>
    <w:p w:rsidR="008D4E63" w:rsidRPr="00564812" w:rsidRDefault="008D4E63" w:rsidP="008D4E63">
      <w:pPr>
        <w:pStyle w:val="Sansinterligne"/>
        <w:rPr>
          <w:sz w:val="18"/>
        </w:rPr>
      </w:pPr>
      <w:r w:rsidRPr="00564812">
        <w:rPr>
          <w:sz w:val="18"/>
        </w:rPr>
        <w:t>Les cellules polynucléés à activité hormonale possèdent le même caryotype que le fœtus (tissu endocrine sexué) et se situent à la surface de la villosité choriale.</w:t>
      </w:r>
    </w:p>
    <w:p w:rsidR="008D4E63" w:rsidRPr="00564812" w:rsidRDefault="007E1FF6" w:rsidP="008D4E63">
      <w:pPr>
        <w:pStyle w:val="Sansinterligne"/>
        <w:rPr>
          <w:sz w:val="18"/>
        </w:rPr>
      </w:pPr>
      <w:r w:rsidRPr="00564812">
        <w:rPr>
          <w:sz w:val="18"/>
        </w:rPr>
        <w:t xml:space="preserve">Elles </w:t>
      </w:r>
      <w:r w:rsidR="008D4E63" w:rsidRPr="00564812">
        <w:rPr>
          <w:sz w:val="18"/>
        </w:rPr>
        <w:t>sécrètent la majorité des hormones polypeptidiques dans la circulation maternelle.</w:t>
      </w:r>
    </w:p>
    <w:p w:rsidR="007E1FF6" w:rsidRDefault="007E1FF6" w:rsidP="008D4E63">
      <w:pPr>
        <w:pStyle w:val="Sansinterligne"/>
      </w:pP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52"/>
        <w:gridCol w:w="11962"/>
      </w:tblGrid>
      <w:tr w:rsidR="007E1FF6" w:rsidTr="00892D68">
        <w:trPr>
          <w:jc w:val="center"/>
        </w:trPr>
        <w:tc>
          <w:tcPr>
            <w:tcW w:w="3652" w:type="dxa"/>
            <w:shd w:val="clear" w:color="auto" w:fill="F2DBDB" w:themeFill="accent2" w:themeFillTint="33"/>
            <w:vAlign w:val="center"/>
          </w:tcPr>
          <w:p w:rsidR="007E1FF6" w:rsidRPr="003418B2" w:rsidRDefault="007E1FF6" w:rsidP="007E1FF6">
            <w:pPr>
              <w:pStyle w:val="Sansinterligne"/>
              <w:jc w:val="center"/>
              <w:rPr>
                <w:b/>
                <w:color w:val="FF0066"/>
                <w:sz w:val="28"/>
              </w:rPr>
            </w:pPr>
            <w:r w:rsidRPr="003418B2">
              <w:rPr>
                <w:b/>
                <w:color w:val="FF0066"/>
                <w:sz w:val="28"/>
              </w:rPr>
              <w:t xml:space="preserve">hCG </w:t>
            </w:r>
          </w:p>
          <w:p w:rsidR="007E1FF6" w:rsidRPr="007E1FF6" w:rsidRDefault="007E1FF6" w:rsidP="007E1FF6">
            <w:pPr>
              <w:pStyle w:val="Sansinterligne"/>
              <w:jc w:val="center"/>
              <w:rPr>
                <w:color w:val="FF0066"/>
                <w:sz w:val="28"/>
              </w:rPr>
            </w:pPr>
            <w:r w:rsidRPr="007E1FF6">
              <w:rPr>
                <w:color w:val="FF0066"/>
                <w:sz w:val="28"/>
              </w:rPr>
              <w:t>(Gonadotrophique Chorionique Humaine)</w:t>
            </w:r>
          </w:p>
          <w:p w:rsidR="007E1FF6" w:rsidRPr="007E1FF6" w:rsidRDefault="007E1FF6" w:rsidP="007E1FF6">
            <w:pPr>
              <w:pStyle w:val="Sansinterligne"/>
              <w:jc w:val="center"/>
              <w:rPr>
                <w:color w:val="FF0066"/>
                <w:sz w:val="28"/>
              </w:rPr>
            </w:pPr>
          </w:p>
        </w:tc>
        <w:tc>
          <w:tcPr>
            <w:tcW w:w="11962" w:type="dxa"/>
          </w:tcPr>
          <w:p w:rsidR="00564812" w:rsidRDefault="00564812" w:rsidP="00564812">
            <w:pPr>
              <w:pStyle w:val="Sansinterligne"/>
              <w:ind w:left="360"/>
            </w:pPr>
          </w:p>
          <w:p w:rsidR="00564812" w:rsidRDefault="007E1FF6" w:rsidP="00564812">
            <w:pPr>
              <w:pStyle w:val="Sansinterligne"/>
              <w:numPr>
                <w:ilvl w:val="0"/>
                <w:numId w:val="15"/>
              </w:numPr>
            </w:pPr>
            <w:r>
              <w:t>Elle est formée de 2 unités :</w:t>
            </w:r>
          </w:p>
          <w:p w:rsidR="00564812" w:rsidRDefault="008A7D9E" w:rsidP="00564812">
            <w:pPr>
              <w:pStyle w:val="Sansinterligne"/>
              <w:numPr>
                <w:ilvl w:val="0"/>
                <w:numId w:val="11"/>
              </w:numPr>
            </w:pPr>
            <w:r w:rsidRPr="008A7D9E">
              <w:rPr>
                <w:b/>
              </w:rPr>
              <w:sym w:font="Symbol" w:char="F061"/>
            </w:r>
            <w:r>
              <w:t xml:space="preserve"> </w:t>
            </w:r>
            <w:r w:rsidR="007E1FF6">
              <w:t xml:space="preserve">commune à FSH, LH , TSH : </w:t>
            </w:r>
            <w:r w:rsidR="00947108" w:rsidRPr="00947108">
              <w:rPr>
                <w:b/>
              </w:rPr>
              <w:t>9</w:t>
            </w:r>
            <w:r w:rsidR="007E1FF6" w:rsidRPr="00564812">
              <w:rPr>
                <w:b/>
              </w:rPr>
              <w:t>2 AA</w:t>
            </w:r>
            <w:r w:rsidR="007E1FF6">
              <w:t xml:space="preserve">, codée par un seul gène sur le </w:t>
            </w:r>
            <w:r w:rsidR="007E1FF6" w:rsidRPr="00564812">
              <w:rPr>
                <w:b/>
              </w:rPr>
              <w:t>chromosome 6</w:t>
            </w:r>
          </w:p>
          <w:p w:rsidR="007E1FF6" w:rsidRPr="00284A3F" w:rsidRDefault="007E1FF6" w:rsidP="00564812">
            <w:pPr>
              <w:pStyle w:val="Sansinterligne"/>
              <w:numPr>
                <w:ilvl w:val="0"/>
                <w:numId w:val="11"/>
              </w:numPr>
            </w:pPr>
            <w:r w:rsidRPr="00564812">
              <w:rPr>
                <w:rFonts w:ascii="Courier New" w:hAnsi="Courier New" w:cs="Courier New"/>
                <w:b/>
              </w:rPr>
              <w:t xml:space="preserve">β </w:t>
            </w:r>
            <w:r w:rsidRPr="00564812">
              <w:rPr>
                <w:rFonts w:cs="Courier New"/>
              </w:rPr>
              <w:t xml:space="preserve">spécifique : </w:t>
            </w:r>
            <w:r w:rsidRPr="00564812">
              <w:rPr>
                <w:rFonts w:cs="Courier New"/>
                <w:b/>
              </w:rPr>
              <w:t>145 AA</w:t>
            </w:r>
            <w:r w:rsidRPr="00564812">
              <w:rPr>
                <w:rFonts w:cs="Courier New"/>
              </w:rPr>
              <w:t xml:space="preserve">, codée par un gène spécifique sur le </w:t>
            </w:r>
            <w:r w:rsidRPr="00564812">
              <w:rPr>
                <w:rFonts w:cs="Courier New"/>
                <w:b/>
              </w:rPr>
              <w:t>chromosome 19</w:t>
            </w:r>
          </w:p>
          <w:p w:rsidR="007E1FF6" w:rsidRDefault="007E1FF6" w:rsidP="007E1FF6">
            <w:pPr>
              <w:pStyle w:val="Sansinterligne"/>
              <w:rPr>
                <w:rFonts w:cs="Courier New"/>
              </w:rPr>
            </w:pPr>
          </w:p>
          <w:p w:rsidR="0041272E" w:rsidRDefault="0041272E" w:rsidP="00564812">
            <w:pPr>
              <w:pStyle w:val="Sansinterligne"/>
              <w:numPr>
                <w:ilvl w:val="0"/>
                <w:numId w:val="7"/>
              </w:numPr>
              <w:rPr>
                <w:rFonts w:cs="Courier New"/>
              </w:rPr>
            </w:pPr>
            <w:r>
              <w:rPr>
                <w:rFonts w:cs="Courier New"/>
              </w:rPr>
              <w:t>P</w:t>
            </w:r>
            <w:r w:rsidR="007E1FF6">
              <w:rPr>
                <w:rFonts w:cs="Courier New"/>
              </w:rPr>
              <w:t xml:space="preserve">ermet de faire les tests </w:t>
            </w:r>
            <w:r>
              <w:rPr>
                <w:rFonts w:cs="Courier New"/>
              </w:rPr>
              <w:t xml:space="preserve">de grossesse et le </w:t>
            </w:r>
            <w:r w:rsidRPr="00564812">
              <w:rPr>
                <w:rFonts w:cs="Courier New"/>
                <w:b/>
              </w:rPr>
              <w:t>dépistage sér</w:t>
            </w:r>
            <w:r w:rsidR="007E1FF6" w:rsidRPr="00564812">
              <w:rPr>
                <w:rFonts w:cs="Courier New"/>
                <w:b/>
              </w:rPr>
              <w:t>ique de la trisomie 21.</w:t>
            </w:r>
            <w:r w:rsidR="007E1FF6">
              <w:rPr>
                <w:rFonts w:cs="Courier New"/>
              </w:rPr>
              <w:t xml:space="preserve"> </w:t>
            </w:r>
          </w:p>
          <w:p w:rsidR="007E1FF6" w:rsidRPr="00564812" w:rsidRDefault="0041272E" w:rsidP="00564812">
            <w:pPr>
              <w:pStyle w:val="Sansinterligne"/>
              <w:numPr>
                <w:ilvl w:val="0"/>
                <w:numId w:val="7"/>
              </w:numPr>
              <w:rPr>
                <w:rFonts w:cs="Courier New"/>
              </w:rPr>
            </w:pPr>
            <w:r w:rsidRPr="00564812">
              <w:rPr>
                <w:rFonts w:cs="Courier New"/>
                <w:b/>
              </w:rPr>
              <w:t>P</w:t>
            </w:r>
            <w:r w:rsidR="007E1FF6" w:rsidRPr="00564812">
              <w:rPr>
                <w:rFonts w:cs="Courier New"/>
                <w:b/>
              </w:rPr>
              <w:t xml:space="preserve">remier </w:t>
            </w:r>
            <w:r w:rsidR="007E1FF6">
              <w:rPr>
                <w:rFonts w:cs="Courier New"/>
              </w:rPr>
              <w:t>message soluble émis pour prévenir l’organisme maternel de la gr</w:t>
            </w:r>
            <w:r>
              <w:rPr>
                <w:rFonts w:cs="Courier New"/>
              </w:rPr>
              <w:t>ossesse : o</w:t>
            </w:r>
            <w:r w:rsidR="007E1FF6">
              <w:rPr>
                <w:rFonts w:cs="Courier New"/>
              </w:rPr>
              <w:t>n peut avoir les hCG positifs avant même le retard des règles.</w:t>
            </w:r>
          </w:p>
          <w:p w:rsidR="007E1FF6" w:rsidRPr="00564812" w:rsidRDefault="0041272E" w:rsidP="00564812">
            <w:pPr>
              <w:pStyle w:val="Sansinterligne"/>
              <w:numPr>
                <w:ilvl w:val="0"/>
                <w:numId w:val="7"/>
              </w:numPr>
              <w:rPr>
                <w:rFonts w:cs="Courier New"/>
              </w:rPr>
            </w:pPr>
            <w:r>
              <w:rPr>
                <w:rFonts w:cs="Courier New"/>
              </w:rPr>
              <w:t>V</w:t>
            </w:r>
            <w:r w:rsidR="007E1FF6">
              <w:rPr>
                <w:rFonts w:cs="Courier New"/>
              </w:rPr>
              <w:t xml:space="preserve">a donner une info qui permet la transformation du corps jaune ovarien cyclique en corps jaune gravidique ( ce qui permet le maintien de la sécrétion ovarienne de la progestérone pendant </w:t>
            </w:r>
            <w:r w:rsidR="007E1FF6" w:rsidRPr="00564812">
              <w:rPr>
                <w:rFonts w:cs="Courier New"/>
                <w:b/>
              </w:rPr>
              <w:t>6 semaines )</w:t>
            </w:r>
          </w:p>
          <w:p w:rsidR="007E1FF6" w:rsidRDefault="0041272E" w:rsidP="00564812">
            <w:pPr>
              <w:pStyle w:val="Sansinterligne"/>
              <w:numPr>
                <w:ilvl w:val="0"/>
                <w:numId w:val="7"/>
              </w:numPr>
              <w:rPr>
                <w:rFonts w:cs="Courier New"/>
              </w:rPr>
            </w:pPr>
            <w:r>
              <w:rPr>
                <w:rFonts w:cs="Courier New"/>
              </w:rPr>
              <w:t>S</w:t>
            </w:r>
            <w:r w:rsidR="007E1FF6">
              <w:rPr>
                <w:rFonts w:cs="Courier New"/>
              </w:rPr>
              <w:t xml:space="preserve">ynthèse très précoce dès le </w:t>
            </w:r>
            <w:r w:rsidR="007E1FF6" w:rsidRPr="0041272E">
              <w:rPr>
                <w:rFonts w:cs="Courier New"/>
                <w:b/>
              </w:rPr>
              <w:t>7</w:t>
            </w:r>
            <w:r w:rsidR="007E1FF6" w:rsidRPr="0041272E">
              <w:rPr>
                <w:rFonts w:cs="Courier New"/>
                <w:b/>
                <w:vertAlign w:val="superscript"/>
              </w:rPr>
              <w:t>ème</w:t>
            </w:r>
            <w:r w:rsidR="007E1FF6" w:rsidRPr="0041272E">
              <w:rPr>
                <w:rFonts w:cs="Courier New"/>
                <w:b/>
              </w:rPr>
              <w:t xml:space="preserve"> jour</w:t>
            </w:r>
            <w:r w:rsidR="007E1FF6">
              <w:rPr>
                <w:rFonts w:cs="Courier New"/>
              </w:rPr>
              <w:t xml:space="preserve"> après la fécondation, dès l’implantation. On a une augmentation progressiv</w:t>
            </w:r>
            <w:r>
              <w:rPr>
                <w:rFonts w:cs="Courier New"/>
              </w:rPr>
              <w:t xml:space="preserve">e des concentrations avec </w:t>
            </w:r>
            <w:r w:rsidRPr="0041272E">
              <w:rPr>
                <w:rFonts w:cs="Courier New"/>
                <w:b/>
              </w:rPr>
              <w:t>un pic</w:t>
            </w:r>
            <w:r w:rsidR="007E1FF6" w:rsidRPr="0041272E">
              <w:rPr>
                <w:rFonts w:cs="Courier New"/>
                <w:b/>
              </w:rPr>
              <w:t xml:space="preserve"> à la 12</w:t>
            </w:r>
            <w:r w:rsidR="007E1FF6" w:rsidRPr="0041272E">
              <w:rPr>
                <w:rFonts w:cs="Courier New"/>
                <w:b/>
                <w:vertAlign w:val="superscript"/>
              </w:rPr>
              <w:t>ème</w:t>
            </w:r>
            <w:r w:rsidR="007E1FF6" w:rsidRPr="0041272E">
              <w:rPr>
                <w:rFonts w:cs="Courier New"/>
                <w:b/>
              </w:rPr>
              <w:t xml:space="preserve"> SA</w:t>
            </w:r>
            <w:r w:rsidR="007E1FF6">
              <w:rPr>
                <w:rFonts w:cs="Courier New"/>
              </w:rPr>
              <w:t xml:space="preserve"> puis </w:t>
            </w:r>
            <w:r w:rsidR="007E1FF6" w:rsidRPr="0041272E">
              <w:rPr>
                <w:rFonts w:cs="Courier New"/>
                <w:b/>
              </w:rPr>
              <w:t>diminution au 3</w:t>
            </w:r>
            <w:r w:rsidR="007E1FF6" w:rsidRPr="0041272E">
              <w:rPr>
                <w:rFonts w:cs="Courier New"/>
                <w:b/>
                <w:vertAlign w:val="superscript"/>
              </w:rPr>
              <w:t>ème</w:t>
            </w:r>
            <w:r w:rsidR="007E1FF6" w:rsidRPr="0041272E">
              <w:rPr>
                <w:rFonts w:cs="Courier New"/>
                <w:b/>
              </w:rPr>
              <w:t xml:space="preserve"> mois</w:t>
            </w:r>
            <w:r w:rsidR="007E1FF6">
              <w:rPr>
                <w:rFonts w:cs="Courier New"/>
              </w:rPr>
              <w:t xml:space="preserve"> et </w:t>
            </w:r>
            <w:r w:rsidR="007E1FF6" w:rsidRPr="0041272E">
              <w:rPr>
                <w:rFonts w:cs="Courier New"/>
                <w:b/>
              </w:rPr>
              <w:t>stagnation.</w:t>
            </w:r>
          </w:p>
          <w:p w:rsidR="00564812" w:rsidRDefault="00564812" w:rsidP="00564812">
            <w:pPr>
              <w:pStyle w:val="Sansinterligne"/>
              <w:numPr>
                <w:ilvl w:val="0"/>
                <w:numId w:val="7"/>
              </w:numPr>
              <w:rPr>
                <w:rFonts w:cs="Courier New"/>
              </w:rPr>
            </w:pPr>
            <w:r>
              <w:rPr>
                <w:rFonts w:cs="Courier New"/>
              </w:rPr>
              <w:t>Si les taux sont anormalement élevés ou abaissés chez la mère , c’est qu’il y a une anomalie du développement placentaire ( hématome rétro placentaire ou anomalies chromosomiques T18, T21..)</w:t>
            </w:r>
          </w:p>
          <w:p w:rsidR="007E1FF6" w:rsidRDefault="007E1FF6" w:rsidP="007E1FF6">
            <w:pPr>
              <w:pStyle w:val="Sansinterligne"/>
              <w:rPr>
                <w:rFonts w:cs="Courier New"/>
              </w:rPr>
            </w:pPr>
          </w:p>
          <w:p w:rsidR="007E1FF6" w:rsidRPr="009E6B61" w:rsidRDefault="007E1FF6" w:rsidP="00564812">
            <w:pPr>
              <w:pStyle w:val="Sansinterligne"/>
              <w:numPr>
                <w:ilvl w:val="0"/>
                <w:numId w:val="7"/>
              </w:numPr>
              <w:rPr>
                <w:rFonts w:cs="Courier New"/>
                <w:b/>
                <w:color w:val="00B050"/>
                <w:sz w:val="22"/>
              </w:rPr>
            </w:pPr>
            <w:r w:rsidRPr="009E6B61">
              <w:rPr>
                <w:rFonts w:cs="Courier New"/>
                <w:b/>
                <w:color w:val="00B050"/>
                <w:sz w:val="22"/>
              </w:rPr>
              <w:t>Facteurs de modulation de la production d’hCG :</w:t>
            </w:r>
          </w:p>
          <w:p w:rsidR="00564812" w:rsidRDefault="007E1FF6" w:rsidP="00564812">
            <w:pPr>
              <w:pStyle w:val="Sansinterligne"/>
              <w:numPr>
                <w:ilvl w:val="0"/>
                <w:numId w:val="9"/>
              </w:numPr>
              <w:rPr>
                <w:rFonts w:cs="Courier New"/>
              </w:rPr>
            </w:pPr>
            <w:r w:rsidRPr="00564812">
              <w:rPr>
                <w:rFonts w:cs="Courier New"/>
              </w:rPr>
              <w:t>AMPc</w:t>
            </w:r>
            <w:r>
              <w:rPr>
                <w:rFonts w:cs="Courier New"/>
              </w:rPr>
              <w:t xml:space="preserve"> (agit au niveau de la transcription)</w:t>
            </w:r>
          </w:p>
          <w:p w:rsidR="00564812" w:rsidRDefault="007E1FF6" w:rsidP="00564812">
            <w:pPr>
              <w:pStyle w:val="Sansinterligne"/>
              <w:numPr>
                <w:ilvl w:val="0"/>
                <w:numId w:val="9"/>
              </w:numPr>
              <w:rPr>
                <w:rFonts w:cs="Courier New"/>
              </w:rPr>
            </w:pPr>
            <w:r w:rsidRPr="00564812">
              <w:rPr>
                <w:rFonts w:cs="Courier New"/>
              </w:rPr>
              <w:t>EFG ( influence les taux des sous-unité et leur stabilité)</w:t>
            </w:r>
          </w:p>
          <w:p w:rsidR="00564812" w:rsidRDefault="007E1FF6" w:rsidP="00564812">
            <w:pPr>
              <w:pStyle w:val="Sansinterligne"/>
              <w:numPr>
                <w:ilvl w:val="0"/>
                <w:numId w:val="9"/>
              </w:numPr>
              <w:rPr>
                <w:rFonts w:cs="Courier New"/>
              </w:rPr>
            </w:pPr>
            <w:r w:rsidRPr="00564812">
              <w:rPr>
                <w:rFonts w:cs="Courier New"/>
              </w:rPr>
              <w:t>Facteurs de croissance ( Activine, inhibine)</w:t>
            </w:r>
          </w:p>
          <w:p w:rsidR="00564812" w:rsidRDefault="007E1FF6" w:rsidP="00564812">
            <w:pPr>
              <w:pStyle w:val="Sansinterligne"/>
              <w:numPr>
                <w:ilvl w:val="0"/>
                <w:numId w:val="9"/>
              </w:numPr>
              <w:rPr>
                <w:rFonts w:cs="Courier New"/>
              </w:rPr>
            </w:pPr>
            <w:r w:rsidRPr="00564812">
              <w:rPr>
                <w:rFonts w:cs="Courier New"/>
              </w:rPr>
              <w:t>Cytokines (IL-1, IL-6)</w:t>
            </w:r>
          </w:p>
          <w:p w:rsidR="00564812" w:rsidRDefault="007E1FF6" w:rsidP="00564812">
            <w:pPr>
              <w:pStyle w:val="Sansinterligne"/>
              <w:numPr>
                <w:ilvl w:val="0"/>
                <w:numId w:val="9"/>
              </w:numPr>
              <w:rPr>
                <w:rFonts w:cs="Courier New"/>
              </w:rPr>
            </w:pPr>
            <w:r w:rsidRPr="00564812">
              <w:rPr>
                <w:rFonts w:cs="Courier New"/>
              </w:rPr>
              <w:t>Stéroïdes (progestérone, glucocorticoïdes)</w:t>
            </w:r>
          </w:p>
          <w:p w:rsidR="007E1FF6" w:rsidRPr="00564812" w:rsidRDefault="007E1FF6" w:rsidP="00564812">
            <w:pPr>
              <w:pStyle w:val="Sansinterligne"/>
              <w:numPr>
                <w:ilvl w:val="0"/>
                <w:numId w:val="9"/>
              </w:numPr>
              <w:rPr>
                <w:rFonts w:cs="Courier New"/>
              </w:rPr>
            </w:pPr>
            <w:r w:rsidRPr="00564812">
              <w:rPr>
                <w:rFonts w:cs="Courier New"/>
              </w:rPr>
              <w:t>Formation du syncitiotrophoblaste ( Boucle autocrine)</w:t>
            </w:r>
          </w:p>
          <w:p w:rsidR="00564812" w:rsidRPr="00564812" w:rsidRDefault="00564812" w:rsidP="00564812">
            <w:pPr>
              <w:pStyle w:val="Sansinterligne"/>
              <w:ind w:left="360"/>
              <w:rPr>
                <w:rFonts w:cs="Courier New"/>
              </w:rPr>
            </w:pPr>
          </w:p>
        </w:tc>
      </w:tr>
      <w:tr w:rsidR="007E1FF6" w:rsidTr="00892D68">
        <w:trPr>
          <w:jc w:val="center"/>
        </w:trPr>
        <w:tc>
          <w:tcPr>
            <w:tcW w:w="3652" w:type="dxa"/>
            <w:shd w:val="clear" w:color="auto" w:fill="F2DBDB" w:themeFill="accent2" w:themeFillTint="33"/>
            <w:vAlign w:val="center"/>
          </w:tcPr>
          <w:p w:rsidR="007E1FF6" w:rsidRPr="003418B2" w:rsidRDefault="007E1FF6" w:rsidP="007E1FF6">
            <w:pPr>
              <w:pStyle w:val="Sansinterligne"/>
              <w:jc w:val="center"/>
              <w:rPr>
                <w:rFonts w:cs="Courier New"/>
                <w:color w:val="FF0066"/>
                <w:sz w:val="28"/>
              </w:rPr>
            </w:pPr>
            <w:r w:rsidRPr="003418B2">
              <w:rPr>
                <w:rFonts w:cs="Courier New"/>
                <w:b/>
                <w:color w:val="FF0066"/>
                <w:sz w:val="28"/>
              </w:rPr>
              <w:lastRenderedPageBreak/>
              <w:t>hPL ou hCS</w:t>
            </w:r>
            <w:r w:rsidRPr="003418B2">
              <w:rPr>
                <w:rFonts w:cs="Courier New"/>
                <w:color w:val="FF0066"/>
                <w:sz w:val="28"/>
              </w:rPr>
              <w:t xml:space="preserve"> </w:t>
            </w:r>
          </w:p>
          <w:p w:rsidR="007E1FF6" w:rsidRPr="008A7D9E" w:rsidRDefault="007E1FF6" w:rsidP="007E1FF6">
            <w:pPr>
              <w:pStyle w:val="Sansinterligne"/>
              <w:jc w:val="center"/>
              <w:rPr>
                <w:rFonts w:cs="Courier New"/>
                <w:color w:val="FF0066"/>
                <w:sz w:val="24"/>
              </w:rPr>
            </w:pPr>
            <w:r w:rsidRPr="008A7D9E">
              <w:rPr>
                <w:rFonts w:cs="Courier New"/>
                <w:color w:val="FF0066"/>
                <w:sz w:val="24"/>
              </w:rPr>
              <w:t>(Hormone Lactogène Placentaire ou Hormone Chorionique Somatoammotrophique)</w:t>
            </w:r>
          </w:p>
          <w:p w:rsidR="007E1FF6" w:rsidRPr="007E1FF6" w:rsidRDefault="007E1FF6" w:rsidP="007E1FF6">
            <w:pPr>
              <w:pStyle w:val="Sansinterligne"/>
              <w:jc w:val="center"/>
              <w:rPr>
                <w:color w:val="FF0066"/>
                <w:sz w:val="28"/>
              </w:rPr>
            </w:pPr>
          </w:p>
        </w:tc>
        <w:tc>
          <w:tcPr>
            <w:tcW w:w="11962" w:type="dxa"/>
          </w:tcPr>
          <w:p w:rsidR="00564812" w:rsidRDefault="00564812" w:rsidP="00564812">
            <w:pPr>
              <w:pStyle w:val="Sansinterligne"/>
              <w:ind w:left="720"/>
            </w:pPr>
          </w:p>
          <w:p w:rsidR="007E1FF6" w:rsidRPr="00564812" w:rsidRDefault="007E1FF6" w:rsidP="007E1FF6">
            <w:pPr>
              <w:pStyle w:val="Sansinterligne"/>
              <w:numPr>
                <w:ilvl w:val="0"/>
                <w:numId w:val="5"/>
              </w:numPr>
            </w:pPr>
            <w:r w:rsidRPr="00564812">
              <w:t>Formée d’une simple chaine polypeptidique non glycosylée</w:t>
            </w:r>
          </w:p>
          <w:p w:rsidR="007E1FF6" w:rsidRPr="00564812" w:rsidRDefault="007E1FF6" w:rsidP="007E1FF6">
            <w:pPr>
              <w:pStyle w:val="Sansinterligne"/>
              <w:numPr>
                <w:ilvl w:val="0"/>
                <w:numId w:val="4"/>
              </w:numPr>
            </w:pPr>
            <w:r w:rsidRPr="00564812">
              <w:t>85% d’homologie avec la structure de l’</w:t>
            </w:r>
            <w:r w:rsidR="008A7D9E">
              <w:t>hormone de croissance hypophy</w:t>
            </w:r>
            <w:r w:rsidRPr="00564812">
              <w:t>saire</w:t>
            </w:r>
          </w:p>
          <w:p w:rsidR="007E1FF6" w:rsidRPr="00564812" w:rsidRDefault="007E1FF6" w:rsidP="007E1FF6">
            <w:pPr>
              <w:pStyle w:val="Sansinterligne"/>
              <w:numPr>
                <w:ilvl w:val="0"/>
                <w:numId w:val="4"/>
              </w:numPr>
            </w:pPr>
            <w:r w:rsidRPr="008A7D9E">
              <w:rPr>
                <w:b/>
              </w:rPr>
              <w:t>Exclusivement</w:t>
            </w:r>
            <w:r w:rsidRPr="00564812">
              <w:t xml:space="preserve"> pendant la grossesse</w:t>
            </w:r>
          </w:p>
          <w:p w:rsidR="007E1FF6" w:rsidRPr="00564812" w:rsidRDefault="007E1FF6" w:rsidP="007E1FF6">
            <w:pPr>
              <w:pStyle w:val="Sansinterligne"/>
              <w:numPr>
                <w:ilvl w:val="0"/>
                <w:numId w:val="4"/>
              </w:numPr>
            </w:pPr>
            <w:r w:rsidRPr="00564812">
              <w:t>Synthétisée par le syncitiotrophoblaste</w:t>
            </w:r>
          </w:p>
          <w:p w:rsidR="007E1FF6" w:rsidRPr="008A7D9E" w:rsidRDefault="007E1FF6" w:rsidP="007E1FF6">
            <w:pPr>
              <w:pStyle w:val="Sansinterligne"/>
              <w:numPr>
                <w:ilvl w:val="0"/>
                <w:numId w:val="4"/>
              </w:numPr>
              <w:rPr>
                <w:b/>
              </w:rPr>
            </w:pPr>
            <w:r w:rsidRPr="00564812">
              <w:t xml:space="preserve">Détectable </w:t>
            </w:r>
            <w:r w:rsidRPr="008A7D9E">
              <w:rPr>
                <w:b/>
              </w:rPr>
              <w:t>dès la 3</w:t>
            </w:r>
            <w:r w:rsidRPr="008A7D9E">
              <w:rPr>
                <w:b/>
                <w:vertAlign w:val="superscript"/>
              </w:rPr>
              <w:t>ème</w:t>
            </w:r>
            <w:r w:rsidRPr="008A7D9E">
              <w:rPr>
                <w:b/>
              </w:rPr>
              <w:t xml:space="preserve"> semaine </w:t>
            </w:r>
            <w:r w:rsidRPr="00564812">
              <w:t xml:space="preserve">de gestation. Sa </w:t>
            </w:r>
            <w:r w:rsidR="00D907B5" w:rsidRPr="00564812">
              <w:t>concentration</w:t>
            </w:r>
            <w:r w:rsidRPr="00564812">
              <w:t xml:space="preserve"> est </w:t>
            </w:r>
            <w:r w:rsidRPr="008A7D9E">
              <w:rPr>
                <w:b/>
              </w:rPr>
              <w:t>en augmentation jusqu’au terme.</w:t>
            </w:r>
          </w:p>
          <w:p w:rsidR="007E1FF6" w:rsidRPr="00564812" w:rsidRDefault="007E1FF6" w:rsidP="007E1FF6">
            <w:pPr>
              <w:pStyle w:val="Sansinterligne"/>
              <w:numPr>
                <w:ilvl w:val="0"/>
                <w:numId w:val="4"/>
              </w:numPr>
            </w:pPr>
            <w:r w:rsidRPr="00564812">
              <w:t>C’est l’</w:t>
            </w:r>
            <w:r w:rsidR="00D907B5" w:rsidRPr="00564812">
              <w:t>hormone</w:t>
            </w:r>
            <w:r w:rsidRPr="00564812">
              <w:t xml:space="preserve"> polypeptidique </w:t>
            </w:r>
            <w:r w:rsidRPr="008A7D9E">
              <w:rPr>
                <w:b/>
              </w:rPr>
              <w:t>la plus produite</w:t>
            </w:r>
            <w:r w:rsidRPr="00564812">
              <w:t xml:space="preserve"> par le placenta humain</w:t>
            </w:r>
          </w:p>
          <w:p w:rsidR="007E1FF6" w:rsidRPr="008A7D9E" w:rsidRDefault="007E1FF6" w:rsidP="008D4E63">
            <w:pPr>
              <w:pStyle w:val="Sansinterligne"/>
              <w:numPr>
                <w:ilvl w:val="0"/>
                <w:numId w:val="4"/>
              </w:numPr>
              <w:rPr>
                <w:b/>
              </w:rPr>
            </w:pPr>
            <w:r w:rsidRPr="00564812">
              <w:t xml:space="preserve">Sa synthèse est </w:t>
            </w:r>
            <w:r w:rsidR="00D907B5" w:rsidRPr="00564812">
              <w:t>contrôlée</w:t>
            </w:r>
            <w:r w:rsidRPr="00564812">
              <w:t xml:space="preserve"> par </w:t>
            </w:r>
            <w:r w:rsidRPr="008A7D9E">
              <w:rPr>
                <w:b/>
              </w:rPr>
              <w:t>plusieurs gènes</w:t>
            </w:r>
            <w:r w:rsidRPr="00564812">
              <w:t xml:space="preserve"> exprimés spécifiquement dans le placenta, localisées sur le </w:t>
            </w:r>
            <w:r w:rsidRPr="008A7D9E">
              <w:rPr>
                <w:b/>
              </w:rPr>
              <w:t>bras long du chromosome 17</w:t>
            </w:r>
          </w:p>
          <w:p w:rsidR="00564812" w:rsidRPr="00564812" w:rsidRDefault="00564812" w:rsidP="00564812">
            <w:pPr>
              <w:pStyle w:val="Sansinterligne"/>
              <w:ind w:left="720"/>
            </w:pPr>
          </w:p>
        </w:tc>
      </w:tr>
      <w:tr w:rsidR="007E1FF6" w:rsidTr="00892D68">
        <w:trPr>
          <w:jc w:val="center"/>
        </w:trPr>
        <w:tc>
          <w:tcPr>
            <w:tcW w:w="3652" w:type="dxa"/>
            <w:shd w:val="clear" w:color="auto" w:fill="F2DBDB" w:themeFill="accent2" w:themeFillTint="33"/>
            <w:vAlign w:val="center"/>
          </w:tcPr>
          <w:p w:rsidR="007E1FF6" w:rsidRPr="003418B2" w:rsidRDefault="007E1FF6" w:rsidP="007E1FF6">
            <w:pPr>
              <w:pStyle w:val="Sansinterligne"/>
              <w:jc w:val="center"/>
              <w:rPr>
                <w:b/>
                <w:color w:val="FF0066"/>
                <w:sz w:val="28"/>
              </w:rPr>
            </w:pPr>
            <w:r w:rsidRPr="003418B2">
              <w:rPr>
                <w:b/>
                <w:color w:val="FF0066"/>
                <w:sz w:val="28"/>
              </w:rPr>
              <w:t xml:space="preserve">hPGH </w:t>
            </w:r>
          </w:p>
          <w:p w:rsidR="007E1FF6" w:rsidRPr="008A7D9E" w:rsidRDefault="007E1FF6" w:rsidP="007E1FF6">
            <w:pPr>
              <w:pStyle w:val="Sansinterligne"/>
              <w:jc w:val="center"/>
              <w:rPr>
                <w:color w:val="FF0066"/>
                <w:sz w:val="24"/>
              </w:rPr>
            </w:pPr>
            <w:r w:rsidRPr="008A7D9E">
              <w:rPr>
                <w:color w:val="FF0066"/>
                <w:sz w:val="24"/>
              </w:rPr>
              <w:t>(Hormone de croissance placentaire)</w:t>
            </w:r>
          </w:p>
          <w:p w:rsidR="007E1FF6" w:rsidRPr="007E1FF6" w:rsidRDefault="007E1FF6" w:rsidP="007E1FF6">
            <w:pPr>
              <w:pStyle w:val="Sansinterligne"/>
              <w:jc w:val="center"/>
              <w:rPr>
                <w:color w:val="FF0066"/>
                <w:sz w:val="28"/>
              </w:rPr>
            </w:pPr>
          </w:p>
        </w:tc>
        <w:tc>
          <w:tcPr>
            <w:tcW w:w="11962" w:type="dxa"/>
          </w:tcPr>
          <w:p w:rsidR="008A7D9E" w:rsidRDefault="008A7D9E" w:rsidP="007E1FF6">
            <w:pPr>
              <w:pStyle w:val="Sansinterligne"/>
            </w:pPr>
          </w:p>
          <w:p w:rsidR="007E1FF6" w:rsidRPr="00564812" w:rsidRDefault="008A7D9E" w:rsidP="008A7D9E">
            <w:pPr>
              <w:pStyle w:val="Sansinterligne"/>
              <w:numPr>
                <w:ilvl w:val="0"/>
                <w:numId w:val="16"/>
              </w:numPr>
            </w:pPr>
            <w:r>
              <w:t>P</w:t>
            </w:r>
            <w:r w:rsidR="007E1FF6" w:rsidRPr="00564812">
              <w:t xml:space="preserve">roduit du gène hGH-V qui est </w:t>
            </w:r>
            <w:r w:rsidR="007E1FF6" w:rsidRPr="008A7D9E">
              <w:rPr>
                <w:b/>
              </w:rPr>
              <w:t>exclusivement</w:t>
            </w:r>
            <w:r w:rsidR="007E1FF6" w:rsidRPr="00564812">
              <w:t xml:space="preserve"> exprimé dans le placenta.</w:t>
            </w:r>
          </w:p>
          <w:p w:rsidR="008A7D9E" w:rsidRDefault="007E1FF6" w:rsidP="008A7D9E">
            <w:pPr>
              <w:pStyle w:val="Sansinterligne"/>
              <w:numPr>
                <w:ilvl w:val="0"/>
                <w:numId w:val="16"/>
              </w:numPr>
            </w:pPr>
            <w:r w:rsidRPr="00564812">
              <w:t xml:space="preserve">En début de grossesse, la GH circulante de la mère est d’origine hypophysaire. </w:t>
            </w:r>
          </w:p>
          <w:p w:rsidR="007E1FF6" w:rsidRPr="00564812" w:rsidRDefault="007E1FF6" w:rsidP="008A7D9E">
            <w:pPr>
              <w:pStyle w:val="Sansinterligne"/>
              <w:numPr>
                <w:ilvl w:val="0"/>
                <w:numId w:val="16"/>
              </w:numPr>
            </w:pPr>
            <w:r w:rsidRPr="008A7D9E">
              <w:rPr>
                <w:b/>
              </w:rPr>
              <w:t>Après la 1</w:t>
            </w:r>
            <w:r w:rsidRPr="008A7D9E">
              <w:rPr>
                <w:b/>
                <w:vertAlign w:val="superscript"/>
              </w:rPr>
              <w:t>ère</w:t>
            </w:r>
            <w:r w:rsidRPr="008A7D9E">
              <w:rPr>
                <w:b/>
              </w:rPr>
              <w:t xml:space="preserve"> moitié</w:t>
            </w:r>
            <w:r w:rsidRPr="00564812">
              <w:t xml:space="preserve"> de la grossesse, </w:t>
            </w:r>
            <w:r w:rsidRPr="008A7D9E">
              <w:rPr>
                <w:b/>
              </w:rPr>
              <w:t>l’hPGH remplace progressivement la GH</w:t>
            </w:r>
            <w:r w:rsidRPr="00564812">
              <w:t xml:space="preserve"> hypophysaire (devenant indétectable)</w:t>
            </w:r>
          </w:p>
          <w:p w:rsidR="007E1FF6" w:rsidRPr="00564812" w:rsidRDefault="007E1FF6" w:rsidP="008A7D9E">
            <w:pPr>
              <w:pStyle w:val="Sansinterligne"/>
              <w:numPr>
                <w:ilvl w:val="0"/>
                <w:numId w:val="16"/>
              </w:numPr>
            </w:pPr>
            <w:r w:rsidRPr="00564812">
              <w:t>Son rôle physiologique est mal connu : rôle sur le métabolisme maternel et fœtal, et à priori sur le développement des fonctions placentaires.</w:t>
            </w:r>
          </w:p>
          <w:p w:rsidR="007E1FF6" w:rsidRPr="00564812" w:rsidRDefault="007E1FF6" w:rsidP="008D4E63">
            <w:pPr>
              <w:pStyle w:val="Sansinterligne"/>
            </w:pPr>
          </w:p>
        </w:tc>
      </w:tr>
      <w:tr w:rsidR="007E1FF6" w:rsidTr="00892D68">
        <w:trPr>
          <w:jc w:val="center"/>
        </w:trPr>
        <w:tc>
          <w:tcPr>
            <w:tcW w:w="3652" w:type="dxa"/>
            <w:shd w:val="clear" w:color="auto" w:fill="F2DBDB" w:themeFill="accent2" w:themeFillTint="33"/>
            <w:vAlign w:val="center"/>
          </w:tcPr>
          <w:p w:rsidR="007E1FF6" w:rsidRPr="003418B2" w:rsidRDefault="007E1FF6" w:rsidP="007E1FF6">
            <w:pPr>
              <w:pStyle w:val="Sansinterligne"/>
              <w:jc w:val="center"/>
              <w:rPr>
                <w:color w:val="FF0066"/>
                <w:sz w:val="28"/>
              </w:rPr>
            </w:pPr>
            <w:r w:rsidRPr="003418B2">
              <w:rPr>
                <w:b/>
                <w:color w:val="FF0066"/>
                <w:sz w:val="28"/>
              </w:rPr>
              <w:t>Inhibine A</w:t>
            </w:r>
            <w:r w:rsidRPr="003418B2">
              <w:rPr>
                <w:color w:val="FF0066"/>
                <w:sz w:val="28"/>
              </w:rPr>
              <w:t xml:space="preserve"> et </w:t>
            </w:r>
            <w:r w:rsidRPr="003418B2">
              <w:rPr>
                <w:b/>
                <w:color w:val="FF0066"/>
                <w:sz w:val="28"/>
              </w:rPr>
              <w:t>Activine A</w:t>
            </w:r>
          </w:p>
        </w:tc>
        <w:tc>
          <w:tcPr>
            <w:tcW w:w="11962" w:type="dxa"/>
          </w:tcPr>
          <w:p w:rsidR="008A7D9E" w:rsidRDefault="008A7D9E" w:rsidP="007E1FF6">
            <w:pPr>
              <w:pStyle w:val="Sansinterligne"/>
            </w:pPr>
          </w:p>
          <w:p w:rsidR="007E1FF6" w:rsidRDefault="007E1FF6" w:rsidP="008A7D9E">
            <w:pPr>
              <w:pStyle w:val="Sansinterligne"/>
              <w:numPr>
                <w:ilvl w:val="0"/>
                <w:numId w:val="17"/>
              </w:numPr>
            </w:pPr>
            <w:r w:rsidRPr="00564812">
              <w:t xml:space="preserve">hormones </w:t>
            </w:r>
            <w:r w:rsidRPr="008A7D9E">
              <w:rPr>
                <w:b/>
              </w:rPr>
              <w:t>dimériques</w:t>
            </w:r>
            <w:r w:rsidRPr="00564812">
              <w:t xml:space="preserve"> ayant un rôle modulateur sur la sécrétion hormonale trophoblastique</w:t>
            </w:r>
          </w:p>
          <w:p w:rsidR="008A7D9E" w:rsidRPr="00564812" w:rsidRDefault="008A7D9E" w:rsidP="008A7D9E">
            <w:pPr>
              <w:pStyle w:val="Sansinterligne"/>
              <w:ind w:left="720"/>
            </w:pPr>
          </w:p>
        </w:tc>
      </w:tr>
      <w:tr w:rsidR="007E1FF6" w:rsidTr="00892D68">
        <w:trPr>
          <w:jc w:val="center"/>
        </w:trPr>
        <w:tc>
          <w:tcPr>
            <w:tcW w:w="3652" w:type="dxa"/>
            <w:shd w:val="clear" w:color="auto" w:fill="F2DBDB" w:themeFill="accent2" w:themeFillTint="33"/>
            <w:vAlign w:val="center"/>
          </w:tcPr>
          <w:p w:rsidR="007E1FF6" w:rsidRPr="003418B2" w:rsidRDefault="007E1FF6" w:rsidP="007E1FF6">
            <w:pPr>
              <w:pStyle w:val="Sansinterligne"/>
              <w:jc w:val="center"/>
              <w:rPr>
                <w:b/>
                <w:color w:val="FF0066"/>
                <w:sz w:val="28"/>
              </w:rPr>
            </w:pPr>
            <w:r w:rsidRPr="003418B2">
              <w:rPr>
                <w:b/>
                <w:color w:val="FF0066"/>
                <w:sz w:val="28"/>
              </w:rPr>
              <w:t>Leptine</w:t>
            </w:r>
          </w:p>
        </w:tc>
        <w:tc>
          <w:tcPr>
            <w:tcW w:w="11962" w:type="dxa"/>
          </w:tcPr>
          <w:p w:rsidR="008A7D9E" w:rsidRDefault="008A7D9E" w:rsidP="008A7D9E">
            <w:pPr>
              <w:pStyle w:val="Sansinterligne"/>
              <w:ind w:left="720"/>
            </w:pPr>
          </w:p>
          <w:p w:rsidR="008A7D9E" w:rsidRDefault="007E1FF6" w:rsidP="008A7D9E">
            <w:pPr>
              <w:pStyle w:val="Sansinterligne"/>
              <w:numPr>
                <w:ilvl w:val="0"/>
                <w:numId w:val="6"/>
              </w:numPr>
            </w:pPr>
            <w:r w:rsidRPr="00564812">
              <w:t xml:space="preserve">taux élevés pendant la </w:t>
            </w:r>
            <w:r w:rsidR="00D907B5" w:rsidRPr="00564812">
              <w:t>grossesse</w:t>
            </w:r>
            <w:r w:rsidRPr="00564812">
              <w:t xml:space="preserve"> et </w:t>
            </w:r>
            <w:r w:rsidRPr="008A7D9E">
              <w:rPr>
                <w:b/>
              </w:rPr>
              <w:t>chute dans le post-partum</w:t>
            </w:r>
            <w:r w:rsidRPr="00564812">
              <w:t xml:space="preserve"> (donc </w:t>
            </w:r>
            <w:r w:rsidRPr="008A7D9E">
              <w:rPr>
                <w:b/>
              </w:rPr>
              <w:t>origine placentaire</w:t>
            </w:r>
            <w:r w:rsidRPr="00564812">
              <w:t>)</w:t>
            </w:r>
          </w:p>
          <w:p w:rsidR="007E1FF6" w:rsidRPr="00564812" w:rsidRDefault="007E1FF6" w:rsidP="008A7D9E">
            <w:pPr>
              <w:pStyle w:val="Sansinterligne"/>
              <w:numPr>
                <w:ilvl w:val="0"/>
                <w:numId w:val="6"/>
              </w:numPr>
            </w:pPr>
            <w:r w:rsidRPr="00564812">
              <w:t>Stimule la sécrétion d’insuline, la captation du glucose et l’oxydation des acides gras (contrôle du poids et de la balance énergétique)</w:t>
            </w:r>
          </w:p>
          <w:p w:rsidR="007E1FF6" w:rsidRPr="00564812" w:rsidRDefault="007E1FF6" w:rsidP="008D4E63">
            <w:pPr>
              <w:pStyle w:val="Sansinterligne"/>
            </w:pPr>
          </w:p>
        </w:tc>
      </w:tr>
      <w:tr w:rsidR="007E1FF6" w:rsidTr="00892D68">
        <w:trPr>
          <w:jc w:val="center"/>
        </w:trPr>
        <w:tc>
          <w:tcPr>
            <w:tcW w:w="3652" w:type="dxa"/>
            <w:shd w:val="clear" w:color="auto" w:fill="F2DBDB" w:themeFill="accent2" w:themeFillTint="33"/>
            <w:vAlign w:val="center"/>
          </w:tcPr>
          <w:p w:rsidR="007E1FF6" w:rsidRPr="007E1FF6" w:rsidRDefault="007E1FF6" w:rsidP="007E1FF6">
            <w:pPr>
              <w:pStyle w:val="Sansinterligne"/>
              <w:jc w:val="center"/>
              <w:rPr>
                <w:color w:val="FF0066"/>
                <w:sz w:val="28"/>
              </w:rPr>
            </w:pPr>
            <w:r w:rsidRPr="008A7D9E">
              <w:rPr>
                <w:color w:val="FF0066"/>
                <w:sz w:val="24"/>
              </w:rPr>
              <w:t>D’autres à découvrir..</w:t>
            </w:r>
          </w:p>
        </w:tc>
        <w:tc>
          <w:tcPr>
            <w:tcW w:w="11962" w:type="dxa"/>
            <w:tcBorders>
              <w:bottom w:val="nil"/>
            </w:tcBorders>
          </w:tcPr>
          <w:p w:rsidR="007E1FF6" w:rsidRPr="007E1FF6" w:rsidRDefault="007E1FF6" w:rsidP="008D4E63">
            <w:pPr>
              <w:pStyle w:val="Sansinterligne"/>
              <w:rPr>
                <w:sz w:val="28"/>
              </w:rPr>
            </w:pPr>
          </w:p>
        </w:tc>
      </w:tr>
    </w:tbl>
    <w:p w:rsidR="00747EBE" w:rsidRDefault="00747EBE" w:rsidP="00747EBE">
      <w:pPr>
        <w:pStyle w:val="Sansinterligne"/>
      </w:pPr>
    </w:p>
    <w:p w:rsidR="0089586B" w:rsidRDefault="0089586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0D352B" w:rsidRDefault="000D352B" w:rsidP="00747EBE">
      <w:pPr>
        <w:pStyle w:val="Sansinterligne"/>
      </w:pPr>
    </w:p>
    <w:p w:rsidR="007E1FF6" w:rsidRDefault="003418B2" w:rsidP="007E1FF6">
      <w:pPr>
        <w:pStyle w:val="Sansinterligne"/>
        <w:rPr>
          <w:color w:val="7030A0"/>
          <w:sz w:val="28"/>
          <w:u w:val="single"/>
        </w:rPr>
      </w:pPr>
      <w:r w:rsidRPr="003418B2">
        <w:rPr>
          <w:color w:val="7030A0"/>
          <w:sz w:val="28"/>
          <w:u w:val="single"/>
        </w:rPr>
        <w:t>III. Hormones stéroïdes</w:t>
      </w:r>
    </w:p>
    <w:p w:rsidR="003418B2" w:rsidRPr="003418B2" w:rsidRDefault="003418B2" w:rsidP="007E1FF6">
      <w:pPr>
        <w:pStyle w:val="Sansinterligne"/>
        <w:rPr>
          <w:color w:val="7030A0"/>
          <w:sz w:val="10"/>
          <w:szCs w:val="20"/>
          <w:u w:val="single"/>
        </w:rPr>
      </w:pPr>
    </w:p>
    <w:p w:rsidR="003418B2" w:rsidRPr="003418B2" w:rsidRDefault="003418B2" w:rsidP="003418B2">
      <w:pPr>
        <w:pStyle w:val="Sansinterligne"/>
        <w:rPr>
          <w:sz w:val="18"/>
        </w:rPr>
      </w:pPr>
      <w:r w:rsidRPr="003418B2">
        <w:rPr>
          <w:sz w:val="18"/>
        </w:rPr>
        <w:t>Des quantités c</w:t>
      </w:r>
      <w:r>
        <w:rPr>
          <w:sz w:val="18"/>
        </w:rPr>
        <w:t>o</w:t>
      </w:r>
      <w:r w:rsidRPr="003418B2">
        <w:rPr>
          <w:sz w:val="18"/>
        </w:rPr>
        <w:t xml:space="preserve">nsidérables d’hormones stéroïdes sont synthétisées par le </w:t>
      </w:r>
      <w:r w:rsidRPr="003418B2">
        <w:rPr>
          <w:b/>
          <w:sz w:val="18"/>
        </w:rPr>
        <w:t>syncytiotrophoblaste.</w:t>
      </w:r>
    </w:p>
    <w:p w:rsidR="003418B2" w:rsidRPr="003418B2" w:rsidRDefault="003418B2" w:rsidP="003418B2">
      <w:pPr>
        <w:pStyle w:val="Sansinterligne"/>
        <w:rPr>
          <w:sz w:val="18"/>
        </w:rPr>
      </w:pPr>
      <w:r w:rsidRPr="003418B2">
        <w:rPr>
          <w:sz w:val="18"/>
        </w:rPr>
        <w:t xml:space="preserve">Elles sont </w:t>
      </w:r>
      <w:r w:rsidR="00D907B5" w:rsidRPr="003418B2">
        <w:rPr>
          <w:sz w:val="18"/>
        </w:rPr>
        <w:t>nécessaires</w:t>
      </w:r>
      <w:r w:rsidRPr="003418B2">
        <w:rPr>
          <w:sz w:val="18"/>
        </w:rPr>
        <w:t xml:space="preserve"> au maintien et à l’évolution de la grossesse</w:t>
      </w:r>
      <w:r>
        <w:rPr>
          <w:sz w:val="18"/>
        </w:rPr>
        <w:t>.</w:t>
      </w:r>
    </w:p>
    <w:p w:rsidR="003418B2" w:rsidRPr="003418B2" w:rsidRDefault="003418B2" w:rsidP="003418B2">
      <w:pPr>
        <w:pStyle w:val="Sansinterligne"/>
        <w:rPr>
          <w:sz w:val="18"/>
        </w:rPr>
      </w:pPr>
      <w:r w:rsidRPr="003418B2">
        <w:rPr>
          <w:sz w:val="18"/>
        </w:rPr>
        <w:t xml:space="preserve">Elles sont aisément </w:t>
      </w:r>
      <w:r w:rsidRPr="003418B2">
        <w:rPr>
          <w:b/>
          <w:sz w:val="18"/>
        </w:rPr>
        <w:t>diffusibles</w:t>
      </w:r>
      <w:r w:rsidRPr="003418B2">
        <w:rPr>
          <w:sz w:val="18"/>
        </w:rPr>
        <w:t xml:space="preserve"> (via des </w:t>
      </w:r>
      <w:r w:rsidR="00D907B5" w:rsidRPr="003418B2">
        <w:rPr>
          <w:sz w:val="18"/>
        </w:rPr>
        <w:t>récepteurs</w:t>
      </w:r>
      <w:r w:rsidRPr="003418B2">
        <w:rPr>
          <w:sz w:val="18"/>
        </w:rPr>
        <w:t xml:space="preserve"> spécifiques)</w:t>
      </w:r>
      <w:r>
        <w:rPr>
          <w:sz w:val="18"/>
        </w:rPr>
        <w:t>.</w:t>
      </w:r>
    </w:p>
    <w:p w:rsidR="003418B2" w:rsidRPr="003418B2" w:rsidRDefault="003418B2" w:rsidP="003418B2">
      <w:pPr>
        <w:pStyle w:val="Sansinterligne"/>
        <w:rPr>
          <w:sz w:val="18"/>
        </w:rPr>
      </w:pPr>
      <w:r w:rsidRPr="003418B2">
        <w:rPr>
          <w:sz w:val="18"/>
        </w:rPr>
        <w:t>Elles interviennent dans la modulation de l’activité transcriptionnelle de nombreux gènes</w:t>
      </w:r>
      <w:r>
        <w:rPr>
          <w:sz w:val="18"/>
        </w:rPr>
        <w:t>.</w:t>
      </w:r>
    </w:p>
    <w:p w:rsidR="003418B2" w:rsidRDefault="003418B2" w:rsidP="003418B2">
      <w:pPr>
        <w:pStyle w:val="Sansinterligne"/>
        <w:rPr>
          <w:sz w:val="18"/>
        </w:rPr>
      </w:pPr>
      <w:r w:rsidRPr="003418B2">
        <w:rPr>
          <w:sz w:val="18"/>
        </w:rPr>
        <w:t xml:space="preserve">La biosynthèse des stéroïdes par le placenta </w:t>
      </w:r>
      <w:r w:rsidRPr="003418B2">
        <w:rPr>
          <w:b/>
          <w:sz w:val="18"/>
        </w:rPr>
        <w:t>augmente de manière linéaire</w:t>
      </w:r>
      <w:r w:rsidRPr="003418B2">
        <w:rPr>
          <w:sz w:val="18"/>
        </w:rPr>
        <w:t xml:space="preserve"> avec l’âge gestationnel</w:t>
      </w:r>
      <w:r>
        <w:rPr>
          <w:sz w:val="18"/>
        </w:rPr>
        <w:t>.</w:t>
      </w:r>
    </w:p>
    <w:p w:rsidR="003418B2" w:rsidRDefault="003418B2" w:rsidP="003418B2">
      <w:pPr>
        <w:pStyle w:val="Sansinterligne"/>
        <w:rPr>
          <w:sz w:val="18"/>
        </w:rPr>
      </w:pPr>
    </w:p>
    <w:p w:rsidR="003418B2" w:rsidRDefault="003418B2" w:rsidP="003418B2">
      <w:pPr>
        <w:pStyle w:val="Sansinterligne"/>
        <w:rPr>
          <w:b/>
          <w:color w:val="FF0066"/>
          <w:sz w:val="28"/>
        </w:rPr>
      </w:pPr>
      <w:r w:rsidRPr="003418B2">
        <w:rPr>
          <w:b/>
          <w:color w:val="FF0066"/>
          <w:sz w:val="28"/>
        </w:rPr>
        <w:t>A. La Progestérone</w:t>
      </w:r>
      <w:r>
        <w:rPr>
          <w:b/>
          <w:color w:val="FF0066"/>
          <w:sz w:val="28"/>
        </w:rPr>
        <w:t> :</w:t>
      </w:r>
    </w:p>
    <w:p w:rsidR="003418B2" w:rsidRDefault="003418B2" w:rsidP="003418B2">
      <w:pPr>
        <w:pStyle w:val="Sansinterligne"/>
      </w:pPr>
      <w:r>
        <w:t>Durant les 6 premières semaines de grossesse, la production de progestérone est essentiellement effectuée par le corps jaune gravidique.</w:t>
      </w:r>
    </w:p>
    <w:p w:rsidR="003418B2" w:rsidRDefault="003418B2" w:rsidP="003418B2">
      <w:pPr>
        <w:pStyle w:val="Sansinterligne"/>
      </w:pPr>
      <w:r>
        <w:t>Puis la production placentaire prend le relais avec la mise en place progressive dans le syncitiotrophoblaste des différentes enzymes de la stéroïdogénèse.</w:t>
      </w:r>
    </w:p>
    <w:p w:rsidR="00320F73" w:rsidRDefault="00320F73" w:rsidP="003418B2">
      <w:pPr>
        <w:pStyle w:val="Sansinterligne"/>
      </w:pPr>
    </w:p>
    <w:p w:rsidR="00320F73" w:rsidRDefault="00320F73" w:rsidP="003418B2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7B039C69" wp14:editId="549450E5">
            <wp:simplePos x="0" y="0"/>
            <wp:positionH relativeFrom="column">
              <wp:posOffset>-80010</wp:posOffset>
            </wp:positionH>
            <wp:positionV relativeFrom="paragraph">
              <wp:posOffset>26035</wp:posOffset>
            </wp:positionV>
            <wp:extent cx="6181725" cy="4144010"/>
            <wp:effectExtent l="0" t="0" r="9525" b="889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au hormone 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414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F73" w:rsidRDefault="00320F73" w:rsidP="003418B2">
      <w:pPr>
        <w:pStyle w:val="Sansinterligne"/>
      </w:pPr>
    </w:p>
    <w:p w:rsidR="00320F73" w:rsidRDefault="00320F73" w:rsidP="003418B2">
      <w:pPr>
        <w:pStyle w:val="Sansinterligne"/>
      </w:pPr>
    </w:p>
    <w:p w:rsidR="00320F73" w:rsidRDefault="00320F73" w:rsidP="003418B2">
      <w:pPr>
        <w:pStyle w:val="Sansinterligne"/>
      </w:pPr>
    </w:p>
    <w:p w:rsidR="00320F73" w:rsidRDefault="00320F73" w:rsidP="003418B2">
      <w:pPr>
        <w:pStyle w:val="Sansinterligne"/>
      </w:pPr>
    </w:p>
    <w:p w:rsidR="00320F73" w:rsidRDefault="00320F73" w:rsidP="003418B2">
      <w:pPr>
        <w:pStyle w:val="Sansinterligne"/>
      </w:pPr>
    </w:p>
    <w:p w:rsidR="006B5EA7" w:rsidRPr="00320F73" w:rsidRDefault="00320F73" w:rsidP="003418B2">
      <w:pPr>
        <w:pStyle w:val="Sansinterligne"/>
        <w:rPr>
          <w:sz w:val="24"/>
        </w:rPr>
      </w:pPr>
      <w:r w:rsidRPr="00320F73">
        <w:rPr>
          <w:b/>
          <w:color w:val="FF0000"/>
          <w:sz w:val="24"/>
        </w:rPr>
        <w:t>1</w:t>
      </w:r>
      <w:r w:rsidRPr="00D77685">
        <w:rPr>
          <w:color w:val="FF0000"/>
          <w:sz w:val="24"/>
        </w:rPr>
        <w:t xml:space="preserve"> </w:t>
      </w:r>
      <w:r w:rsidRPr="00D77685">
        <w:rPr>
          <w:sz w:val="24"/>
        </w:rPr>
        <w:t>=</w:t>
      </w:r>
      <w:r w:rsidRPr="00320F73">
        <w:rPr>
          <w:b/>
          <w:sz w:val="24"/>
        </w:rPr>
        <w:t xml:space="preserve"> </w:t>
      </w:r>
      <w:r>
        <w:rPr>
          <w:sz w:val="24"/>
        </w:rPr>
        <w:t>P450 scc</w:t>
      </w:r>
    </w:p>
    <w:p w:rsidR="00320F73" w:rsidRPr="00320F73" w:rsidRDefault="00320F73" w:rsidP="003418B2">
      <w:pPr>
        <w:pStyle w:val="Sansinterligne"/>
        <w:rPr>
          <w:color w:val="FF0000"/>
          <w:sz w:val="24"/>
        </w:rPr>
      </w:pPr>
      <w:r w:rsidRPr="00320F73">
        <w:rPr>
          <w:b/>
          <w:color w:val="FF0000"/>
          <w:sz w:val="24"/>
        </w:rPr>
        <w:t>2</w:t>
      </w:r>
      <w:r w:rsidRPr="00320F73">
        <w:rPr>
          <w:b/>
          <w:sz w:val="24"/>
        </w:rPr>
        <w:t xml:space="preserve"> </w:t>
      </w:r>
      <w:r w:rsidRPr="00D77685">
        <w:rPr>
          <w:sz w:val="24"/>
        </w:rPr>
        <w:t xml:space="preserve">= </w:t>
      </w:r>
      <w:r>
        <w:rPr>
          <w:sz w:val="24"/>
        </w:rPr>
        <w:t>3</w:t>
      </w:r>
      <w:r>
        <w:rPr>
          <w:rFonts w:ascii="Courier New" w:hAnsi="Courier New" w:cs="Courier New"/>
          <w:sz w:val="24"/>
        </w:rPr>
        <w:t>β</w:t>
      </w:r>
      <w:r>
        <w:rPr>
          <w:sz w:val="24"/>
        </w:rPr>
        <w:t xml:space="preserve"> HSD / </w:t>
      </w:r>
      <w:r>
        <w:rPr>
          <w:sz w:val="24"/>
        </w:rPr>
        <w:sym w:font="Symbol" w:char="F044"/>
      </w:r>
      <w:r>
        <w:rPr>
          <w:sz w:val="24"/>
        </w:rPr>
        <w:t xml:space="preserve">5-4 </w:t>
      </w:r>
      <w:r w:rsidRPr="00D77685">
        <w:rPr>
          <w:sz w:val="24"/>
        </w:rPr>
        <w:t>isomérase</w:t>
      </w:r>
    </w:p>
    <w:p w:rsidR="00D77685" w:rsidRPr="0026448E" w:rsidRDefault="00320F73" w:rsidP="003418B2">
      <w:pPr>
        <w:pStyle w:val="Sansinterligne"/>
        <w:rPr>
          <w:sz w:val="24"/>
        </w:rPr>
      </w:pPr>
      <w:r w:rsidRPr="0026448E">
        <w:rPr>
          <w:b/>
          <w:color w:val="FF0000"/>
          <w:sz w:val="24"/>
        </w:rPr>
        <w:t xml:space="preserve">3 </w:t>
      </w:r>
      <w:r w:rsidRPr="0026448E">
        <w:rPr>
          <w:sz w:val="24"/>
        </w:rPr>
        <w:t>= P</w:t>
      </w:r>
      <w:r w:rsidR="00D77685" w:rsidRPr="0026448E">
        <w:rPr>
          <w:sz w:val="24"/>
        </w:rPr>
        <w:t xml:space="preserve">-450 17 </w:t>
      </w:r>
      <w:r w:rsidR="00D77685">
        <w:rPr>
          <w:sz w:val="24"/>
        </w:rPr>
        <w:sym w:font="Symbol" w:char="F061"/>
      </w:r>
      <w:r w:rsidR="0037476F">
        <w:rPr>
          <w:sz w:val="24"/>
        </w:rPr>
        <w:t xml:space="preserve"> hydroxyl</w:t>
      </w:r>
      <w:r w:rsidR="00D77685" w:rsidRPr="0026448E">
        <w:rPr>
          <w:sz w:val="24"/>
        </w:rPr>
        <w:t>ase</w:t>
      </w:r>
    </w:p>
    <w:p w:rsidR="00320F73" w:rsidRPr="0026448E" w:rsidRDefault="00320F73" w:rsidP="003418B2">
      <w:pPr>
        <w:pStyle w:val="Sansinterligne"/>
        <w:rPr>
          <w:b/>
          <w:color w:val="FF0000"/>
          <w:sz w:val="24"/>
        </w:rPr>
      </w:pPr>
      <w:r w:rsidRPr="0026448E">
        <w:rPr>
          <w:b/>
          <w:color w:val="FF0000"/>
          <w:sz w:val="24"/>
        </w:rPr>
        <w:t xml:space="preserve">4 </w:t>
      </w:r>
      <w:r w:rsidRPr="0026448E">
        <w:rPr>
          <w:sz w:val="24"/>
        </w:rPr>
        <w:t xml:space="preserve">= </w:t>
      </w:r>
      <w:r w:rsidR="00D77685" w:rsidRPr="0026448E">
        <w:rPr>
          <w:sz w:val="24"/>
        </w:rPr>
        <w:t>stéroide sulfatase</w:t>
      </w:r>
    </w:p>
    <w:p w:rsidR="00320F73" w:rsidRPr="00295026" w:rsidRDefault="00320F73" w:rsidP="003418B2">
      <w:pPr>
        <w:pStyle w:val="Sansinterligne"/>
        <w:rPr>
          <w:b/>
          <w:color w:val="FF0000"/>
          <w:sz w:val="24"/>
          <w:lang w:val="en-US"/>
        </w:rPr>
      </w:pPr>
      <w:r w:rsidRPr="00295026">
        <w:rPr>
          <w:b/>
          <w:color w:val="FF0000"/>
          <w:sz w:val="24"/>
          <w:lang w:val="en-US"/>
        </w:rPr>
        <w:t xml:space="preserve">5 </w:t>
      </w:r>
      <w:r w:rsidRPr="00295026">
        <w:rPr>
          <w:sz w:val="24"/>
          <w:lang w:val="en-US"/>
        </w:rPr>
        <w:t xml:space="preserve">= </w:t>
      </w:r>
      <w:r w:rsidR="00D77685" w:rsidRPr="00295026">
        <w:rPr>
          <w:sz w:val="24"/>
          <w:lang w:val="en-US"/>
        </w:rPr>
        <w:t>17</w:t>
      </w:r>
      <w:r w:rsidR="00D77685">
        <w:rPr>
          <w:rFonts w:ascii="Courier New" w:hAnsi="Courier New" w:cs="Courier New"/>
          <w:sz w:val="24"/>
        </w:rPr>
        <w:t>β</w:t>
      </w:r>
      <w:r w:rsidR="00D77685" w:rsidRPr="00295026">
        <w:rPr>
          <w:sz w:val="24"/>
          <w:lang w:val="en-US"/>
        </w:rPr>
        <w:t xml:space="preserve"> hydroxysteroid deshydrogénase</w:t>
      </w:r>
    </w:p>
    <w:p w:rsidR="00320F73" w:rsidRPr="00295026" w:rsidRDefault="00320F73" w:rsidP="003418B2">
      <w:pPr>
        <w:pStyle w:val="Sansinterligne"/>
        <w:rPr>
          <w:sz w:val="24"/>
          <w:lang w:val="en-US"/>
        </w:rPr>
      </w:pPr>
      <w:r w:rsidRPr="00295026">
        <w:rPr>
          <w:b/>
          <w:color w:val="FF0000"/>
          <w:sz w:val="24"/>
          <w:lang w:val="en-US"/>
        </w:rPr>
        <w:t xml:space="preserve">6 </w:t>
      </w:r>
      <w:r w:rsidRPr="00295026">
        <w:rPr>
          <w:sz w:val="24"/>
          <w:lang w:val="en-US"/>
        </w:rPr>
        <w:t xml:space="preserve">= </w:t>
      </w:r>
      <w:r w:rsidR="00D77685" w:rsidRPr="00295026">
        <w:rPr>
          <w:sz w:val="24"/>
          <w:lang w:val="en-US"/>
        </w:rPr>
        <w:t>P-450 aromatase</w:t>
      </w:r>
    </w:p>
    <w:p w:rsidR="0026448E" w:rsidRPr="00295026" w:rsidRDefault="0026448E" w:rsidP="003418B2">
      <w:pPr>
        <w:pStyle w:val="Sansinterligne"/>
        <w:rPr>
          <w:sz w:val="24"/>
          <w:lang w:val="en-US"/>
        </w:rPr>
      </w:pPr>
    </w:p>
    <w:p w:rsidR="0026448E" w:rsidRPr="00947108" w:rsidRDefault="0026448E" w:rsidP="003418B2">
      <w:pPr>
        <w:pStyle w:val="Sansinterligne"/>
        <w:rPr>
          <w:sz w:val="24"/>
          <w:lang w:val="en-US"/>
        </w:rPr>
      </w:pPr>
      <w:r w:rsidRPr="00947108">
        <w:rPr>
          <w:b/>
          <w:sz w:val="24"/>
          <w:lang w:val="en-US"/>
        </w:rPr>
        <w:t>LDL</w:t>
      </w:r>
      <w:r w:rsidRPr="00947108">
        <w:rPr>
          <w:sz w:val="24"/>
          <w:lang w:val="en-US"/>
        </w:rPr>
        <w:t xml:space="preserve"> = Low Density Lipoproteins</w:t>
      </w:r>
    </w:p>
    <w:p w:rsidR="0026448E" w:rsidRPr="00295026" w:rsidRDefault="0026448E" w:rsidP="003418B2">
      <w:pPr>
        <w:pStyle w:val="Sansinterligne"/>
        <w:rPr>
          <w:sz w:val="24"/>
        </w:rPr>
      </w:pPr>
      <w:r w:rsidRPr="00295026">
        <w:rPr>
          <w:b/>
          <w:sz w:val="24"/>
        </w:rPr>
        <w:t>S P5</w:t>
      </w:r>
      <w:r w:rsidRPr="00295026">
        <w:rPr>
          <w:sz w:val="24"/>
        </w:rPr>
        <w:t xml:space="preserve"> = Sulfate de déshydroépiandrostérone</w:t>
      </w:r>
    </w:p>
    <w:p w:rsidR="0026448E" w:rsidRPr="0026448E" w:rsidRDefault="0026448E" w:rsidP="003418B2">
      <w:pPr>
        <w:pStyle w:val="Sansinterligne"/>
        <w:rPr>
          <w:sz w:val="24"/>
          <w:lang w:val="it-IT"/>
        </w:rPr>
      </w:pPr>
      <w:r w:rsidRPr="0026448E">
        <w:rPr>
          <w:b/>
          <w:sz w:val="24"/>
        </w:rPr>
        <w:sym w:font="Symbol" w:char="F044"/>
      </w:r>
      <w:r w:rsidRPr="0026448E">
        <w:rPr>
          <w:b/>
          <w:sz w:val="24"/>
          <w:lang w:val="it-IT"/>
        </w:rPr>
        <w:t>4 A</w:t>
      </w:r>
      <w:r w:rsidRPr="0026448E">
        <w:rPr>
          <w:sz w:val="24"/>
          <w:lang w:val="it-IT"/>
        </w:rPr>
        <w:t xml:space="preserve"> = </w:t>
      </w:r>
      <w:r>
        <w:rPr>
          <w:sz w:val="24"/>
        </w:rPr>
        <w:sym w:font="Symbol" w:char="F044"/>
      </w:r>
      <w:r w:rsidRPr="0026448E">
        <w:rPr>
          <w:sz w:val="24"/>
          <w:lang w:val="it-IT"/>
        </w:rPr>
        <w:t>4 Androstènedione</w:t>
      </w:r>
    </w:p>
    <w:p w:rsidR="0026448E" w:rsidRPr="0026448E" w:rsidRDefault="0026448E" w:rsidP="003418B2">
      <w:pPr>
        <w:pStyle w:val="Sansinterligne"/>
        <w:rPr>
          <w:sz w:val="24"/>
          <w:lang w:val="it-IT"/>
        </w:rPr>
      </w:pPr>
      <w:r w:rsidRPr="0026448E">
        <w:rPr>
          <w:b/>
          <w:sz w:val="24"/>
          <w:lang w:val="it-IT"/>
        </w:rPr>
        <w:t xml:space="preserve">T </w:t>
      </w:r>
      <w:r w:rsidRPr="0026448E">
        <w:rPr>
          <w:sz w:val="24"/>
          <w:lang w:val="it-IT"/>
        </w:rPr>
        <w:t>= Testostérone</w:t>
      </w:r>
    </w:p>
    <w:p w:rsidR="0026448E" w:rsidRPr="0026448E" w:rsidRDefault="0026448E" w:rsidP="003418B2">
      <w:pPr>
        <w:pStyle w:val="Sansinterligne"/>
        <w:rPr>
          <w:sz w:val="24"/>
          <w:lang w:val="it-IT"/>
        </w:rPr>
      </w:pPr>
      <w:r w:rsidRPr="0026448E">
        <w:rPr>
          <w:b/>
          <w:sz w:val="24"/>
          <w:lang w:val="it-IT"/>
        </w:rPr>
        <w:t>OE1</w:t>
      </w:r>
      <w:r w:rsidRPr="0026448E">
        <w:rPr>
          <w:sz w:val="24"/>
          <w:lang w:val="it-IT"/>
        </w:rPr>
        <w:t xml:space="preserve"> = Oestrone</w:t>
      </w:r>
    </w:p>
    <w:p w:rsidR="0026448E" w:rsidRDefault="0026448E" w:rsidP="003418B2">
      <w:pPr>
        <w:pStyle w:val="Sansinterligne"/>
        <w:rPr>
          <w:sz w:val="24"/>
          <w:lang w:val="it-IT"/>
        </w:rPr>
      </w:pPr>
      <w:r w:rsidRPr="0026448E">
        <w:rPr>
          <w:b/>
          <w:sz w:val="24"/>
          <w:lang w:val="it-IT"/>
        </w:rPr>
        <w:t xml:space="preserve">OE2 </w:t>
      </w:r>
      <w:r>
        <w:rPr>
          <w:sz w:val="24"/>
          <w:lang w:val="it-IT"/>
        </w:rPr>
        <w:t>= Oestradiol</w:t>
      </w:r>
    </w:p>
    <w:p w:rsidR="0026448E" w:rsidRDefault="0026448E" w:rsidP="003418B2">
      <w:pPr>
        <w:pStyle w:val="Sansinterligne"/>
        <w:rPr>
          <w:sz w:val="24"/>
          <w:lang w:val="it-IT"/>
        </w:rPr>
      </w:pPr>
      <w:r w:rsidRPr="0026448E">
        <w:rPr>
          <w:b/>
          <w:sz w:val="24"/>
          <w:lang w:val="it-IT"/>
        </w:rPr>
        <w:t>OE3</w:t>
      </w:r>
      <w:r>
        <w:rPr>
          <w:sz w:val="24"/>
          <w:lang w:val="it-IT"/>
        </w:rPr>
        <w:t xml:space="preserve"> = Oestriol</w:t>
      </w:r>
    </w:p>
    <w:p w:rsidR="00A51BC7" w:rsidRDefault="00A51BC7" w:rsidP="003418B2">
      <w:pPr>
        <w:pStyle w:val="Sansinterligne"/>
        <w:rPr>
          <w:sz w:val="24"/>
          <w:lang w:val="it-IT"/>
        </w:rPr>
      </w:pPr>
    </w:p>
    <w:p w:rsidR="00A51BC7" w:rsidRDefault="00A51BC7" w:rsidP="003418B2">
      <w:pPr>
        <w:pStyle w:val="Sansinterligne"/>
        <w:rPr>
          <w:sz w:val="24"/>
          <w:lang w:val="it-IT"/>
        </w:rPr>
      </w:pPr>
    </w:p>
    <w:p w:rsidR="00A51BC7" w:rsidRDefault="00A51BC7" w:rsidP="003418B2">
      <w:pPr>
        <w:pStyle w:val="Sansinterligne"/>
        <w:rPr>
          <w:sz w:val="24"/>
          <w:lang w:val="it-IT"/>
        </w:rPr>
      </w:pPr>
    </w:p>
    <w:p w:rsidR="00A51BC7" w:rsidRDefault="00A51BC7" w:rsidP="003418B2">
      <w:pPr>
        <w:pStyle w:val="Sansinterligne"/>
        <w:rPr>
          <w:sz w:val="24"/>
          <w:lang w:val="it-IT"/>
        </w:rPr>
      </w:pPr>
    </w:p>
    <w:p w:rsidR="00A51BC7" w:rsidRDefault="00A51BC7" w:rsidP="003418B2">
      <w:pPr>
        <w:pStyle w:val="Sansinterligne"/>
        <w:rPr>
          <w:sz w:val="24"/>
        </w:rPr>
      </w:pPr>
      <w:r w:rsidRPr="00A51BC7">
        <w:rPr>
          <w:sz w:val="24"/>
        </w:rPr>
        <w:t>NB : Le placenta est une glande endocrine inc</w:t>
      </w:r>
      <w:r w:rsidR="00EB6F64">
        <w:rPr>
          <w:sz w:val="24"/>
        </w:rPr>
        <w:t xml:space="preserve">omplète qui </w:t>
      </w:r>
      <w:r w:rsidR="00D907B5">
        <w:rPr>
          <w:sz w:val="24"/>
        </w:rPr>
        <w:t>nécessite</w:t>
      </w:r>
      <w:r w:rsidRPr="00A51BC7">
        <w:rPr>
          <w:sz w:val="24"/>
        </w:rPr>
        <w:t xml:space="preserve"> de l’</w:t>
      </w:r>
      <w:r>
        <w:rPr>
          <w:sz w:val="24"/>
        </w:rPr>
        <w:t>hydroxylase</w:t>
      </w:r>
      <w:r w:rsidRPr="00A51BC7">
        <w:rPr>
          <w:sz w:val="24"/>
        </w:rPr>
        <w:t>(3) d’ou le concept d’unité foeto-placentaire</w:t>
      </w:r>
      <w:r>
        <w:rPr>
          <w:sz w:val="24"/>
        </w:rPr>
        <w:t>.</w:t>
      </w:r>
    </w:p>
    <w:p w:rsidR="00A51BC7" w:rsidRDefault="00A51BC7" w:rsidP="003418B2">
      <w:pPr>
        <w:pStyle w:val="Sansinterligne"/>
        <w:rPr>
          <w:sz w:val="24"/>
        </w:rPr>
      </w:pPr>
    </w:p>
    <w:p w:rsidR="00A51BC7" w:rsidRDefault="00A51BC7" w:rsidP="003418B2">
      <w:pPr>
        <w:pStyle w:val="Sansinterligne"/>
        <w:rPr>
          <w:b/>
          <w:color w:val="FF0066"/>
          <w:sz w:val="28"/>
        </w:rPr>
      </w:pPr>
      <w:r w:rsidRPr="00A51BC7">
        <w:rPr>
          <w:b/>
          <w:color w:val="FF0066"/>
          <w:sz w:val="28"/>
        </w:rPr>
        <w:t>B. L’</w:t>
      </w:r>
      <w:r>
        <w:rPr>
          <w:b/>
          <w:color w:val="FF0066"/>
          <w:sz w:val="28"/>
        </w:rPr>
        <w:t>œstrogène</w:t>
      </w:r>
    </w:p>
    <w:p w:rsidR="00A51BC7" w:rsidRDefault="00A51BC7" w:rsidP="00A51BC7">
      <w:pPr>
        <w:pStyle w:val="Sansinterligne"/>
      </w:pPr>
      <w:r>
        <w:t xml:space="preserve">A partir de la </w:t>
      </w:r>
      <w:r>
        <w:rPr>
          <w:b/>
        </w:rPr>
        <w:t>8</w:t>
      </w:r>
      <w:r w:rsidRPr="00A51BC7">
        <w:rPr>
          <w:b/>
          <w:vertAlign w:val="superscript"/>
        </w:rPr>
        <w:t>ème</w:t>
      </w:r>
      <w:r>
        <w:rPr>
          <w:b/>
        </w:rPr>
        <w:t xml:space="preserve"> semaine de grossesse</w:t>
      </w:r>
      <w:r>
        <w:t xml:space="preserve">, le placenta est la source majeure d’œstrogènes </w:t>
      </w:r>
      <w:r w:rsidR="00D907B5">
        <w:t>maternels</w:t>
      </w:r>
      <w:r w:rsidR="00295026">
        <w:t>, en particulier d’oestriol.</w:t>
      </w:r>
      <w:bookmarkStart w:id="0" w:name="_GoBack"/>
      <w:bookmarkEnd w:id="0"/>
    </w:p>
    <w:p w:rsidR="00A51BC7" w:rsidRDefault="00A51BC7" w:rsidP="00A51BC7">
      <w:pPr>
        <w:pStyle w:val="Sansinterligne"/>
      </w:pPr>
      <w:r>
        <w:t>La synthèse d’</w:t>
      </w:r>
      <w:r w:rsidR="00D907B5">
        <w:t>œstrogènes</w:t>
      </w:r>
      <w:r>
        <w:t xml:space="preserve"> issue de l’activité de la surrénale fœtale augmente progressivement durant la grossesse.</w:t>
      </w:r>
    </w:p>
    <w:p w:rsidR="00A51BC7" w:rsidRDefault="00A51BC7" w:rsidP="00A51BC7">
      <w:pPr>
        <w:pStyle w:val="Sansinterligne"/>
      </w:pPr>
    </w:p>
    <w:p w:rsidR="00A51BC7" w:rsidRDefault="00A51BC7" w:rsidP="00A51BC7">
      <w:pPr>
        <w:pStyle w:val="Sansinterligne"/>
      </w:pPr>
      <w:r>
        <w:t>A terme, la surrénale du fœtus produit :</w:t>
      </w:r>
    </w:p>
    <w:p w:rsidR="00A51BC7" w:rsidRPr="00A51BC7" w:rsidRDefault="00A51BC7" w:rsidP="00A51BC7">
      <w:pPr>
        <w:pStyle w:val="Sansinterligne"/>
        <w:numPr>
          <w:ilvl w:val="0"/>
          <w:numId w:val="18"/>
        </w:numPr>
        <w:rPr>
          <w:b/>
        </w:rPr>
      </w:pPr>
      <w:r w:rsidRPr="00A51BC7">
        <w:rPr>
          <w:b/>
        </w:rPr>
        <w:t xml:space="preserve">40% </w:t>
      </w:r>
      <w:r w:rsidRPr="00A51BC7">
        <w:t>de la production</w:t>
      </w:r>
      <w:r w:rsidRPr="00A51BC7">
        <w:rPr>
          <w:b/>
        </w:rPr>
        <w:t xml:space="preserve"> d’oestrone</w:t>
      </w:r>
    </w:p>
    <w:p w:rsidR="00A51BC7" w:rsidRPr="00A51BC7" w:rsidRDefault="00A51BC7" w:rsidP="00A51BC7">
      <w:pPr>
        <w:pStyle w:val="Sansinterligne"/>
        <w:numPr>
          <w:ilvl w:val="0"/>
          <w:numId w:val="18"/>
        </w:numPr>
        <w:rPr>
          <w:b/>
        </w:rPr>
      </w:pPr>
      <w:r w:rsidRPr="00A51BC7">
        <w:rPr>
          <w:b/>
        </w:rPr>
        <w:t xml:space="preserve">40% </w:t>
      </w:r>
      <w:r w:rsidRPr="00A51BC7">
        <w:t>de la production</w:t>
      </w:r>
      <w:r w:rsidRPr="00A51BC7">
        <w:rPr>
          <w:b/>
        </w:rPr>
        <w:t xml:space="preserve"> d’oestradiol</w:t>
      </w:r>
    </w:p>
    <w:p w:rsidR="00A51BC7" w:rsidRDefault="00A51BC7" w:rsidP="00A51BC7">
      <w:pPr>
        <w:pStyle w:val="Sansinterligne"/>
        <w:numPr>
          <w:ilvl w:val="0"/>
          <w:numId w:val="18"/>
        </w:numPr>
        <w:rPr>
          <w:b/>
        </w:rPr>
      </w:pPr>
      <w:r w:rsidRPr="00A51BC7">
        <w:rPr>
          <w:b/>
        </w:rPr>
        <w:t xml:space="preserve">90% </w:t>
      </w:r>
      <w:r w:rsidRPr="00A51BC7">
        <w:t>de la production</w:t>
      </w:r>
      <w:r w:rsidRPr="00A51BC7">
        <w:rPr>
          <w:b/>
        </w:rPr>
        <w:t xml:space="preserve"> d’oestriol</w:t>
      </w:r>
    </w:p>
    <w:p w:rsidR="00A51BC7" w:rsidRDefault="00A51BC7" w:rsidP="00A51BC7">
      <w:pPr>
        <w:pStyle w:val="Sansinterligne"/>
        <w:rPr>
          <w:b/>
        </w:rPr>
      </w:pPr>
    </w:p>
    <w:p w:rsidR="00A51BC7" w:rsidRDefault="00A51BC7" w:rsidP="00A51BC7">
      <w:pPr>
        <w:pStyle w:val="Sansinterligne"/>
      </w:pPr>
      <w:r>
        <w:t xml:space="preserve">La progestérone est absolument nécessaire au bon déroulement de la grossesse. Par contre pour ce qui est des </w:t>
      </w:r>
      <w:r w:rsidR="00D907B5">
        <w:t>œstrogènes</w:t>
      </w:r>
      <w:r>
        <w:t xml:space="preserve">, on a du mal à évaluer leurs rôles qui restent encore incertains. Les </w:t>
      </w:r>
      <w:r w:rsidR="00D907B5">
        <w:t>œstrogènes</w:t>
      </w:r>
      <w:r>
        <w:t xml:space="preserve"> induisent l’expression des récepteurs à la progestérone dans le muscle lisse utérin (la progestérone est myorelaxante ) et peuvent stimuler in vitro la production de progestérone par le syncitiotrophoblaste.</w:t>
      </w:r>
    </w:p>
    <w:p w:rsidR="00A51BC7" w:rsidRDefault="00A51BC7" w:rsidP="00A51BC7">
      <w:pPr>
        <w:pStyle w:val="Sansinterligne"/>
      </w:pPr>
    </w:p>
    <w:p w:rsidR="00570C4B" w:rsidRDefault="00A51BC7" w:rsidP="00A51BC7">
      <w:pPr>
        <w:pStyle w:val="Sansinterligne"/>
        <w:rPr>
          <w:color w:val="7030A0"/>
          <w:sz w:val="28"/>
          <w:u w:val="single"/>
        </w:rPr>
      </w:pPr>
      <w:r w:rsidRPr="00A51BC7">
        <w:rPr>
          <w:color w:val="7030A0"/>
          <w:sz w:val="28"/>
          <w:u w:val="single"/>
        </w:rPr>
        <w:t>IV. Autres facteurs hormonaux</w:t>
      </w:r>
    </w:p>
    <w:p w:rsidR="00570C4B" w:rsidRPr="00570C4B" w:rsidRDefault="00570C4B" w:rsidP="00A51BC7">
      <w:pPr>
        <w:pStyle w:val="Sansinterligne"/>
        <w:rPr>
          <w:color w:val="7030A0"/>
          <w:sz w:val="12"/>
          <w:u w:val="single"/>
        </w:rPr>
      </w:pPr>
    </w:p>
    <w:p w:rsidR="00A51BC7" w:rsidRDefault="00A51BC7" w:rsidP="00570C4B">
      <w:pPr>
        <w:pStyle w:val="Sansinterligne"/>
        <w:numPr>
          <w:ilvl w:val="0"/>
          <w:numId w:val="19"/>
        </w:numPr>
      </w:pPr>
      <w:r>
        <w:t xml:space="preserve">Le placenta est </w:t>
      </w:r>
      <w:r w:rsidRPr="00570C4B">
        <w:rPr>
          <w:b/>
        </w:rPr>
        <w:t>dépourvu de nerfs</w:t>
      </w:r>
      <w:r>
        <w:t xml:space="preserve">, cependant on trouve de nombreux </w:t>
      </w:r>
      <w:r w:rsidRPr="00570C4B">
        <w:rPr>
          <w:b/>
        </w:rPr>
        <w:t>neuropeptides.</w:t>
      </w:r>
    </w:p>
    <w:p w:rsidR="00570C4B" w:rsidRDefault="00570C4B" w:rsidP="00570C4B">
      <w:pPr>
        <w:pStyle w:val="Sansinterligne"/>
        <w:numPr>
          <w:ilvl w:val="0"/>
          <w:numId w:val="19"/>
        </w:numPr>
      </w:pPr>
      <w:r>
        <w:t xml:space="preserve">Il y a la présence, au niveau du syncytiotrophoblaste, de </w:t>
      </w:r>
      <w:r w:rsidRPr="00570C4B">
        <w:rPr>
          <w:b/>
        </w:rPr>
        <w:t>facteurs solubles spécifiques</w:t>
      </w:r>
      <w:r>
        <w:t xml:space="preserve"> des cellules endothéliales ( </w:t>
      </w:r>
      <w:r w:rsidRPr="00570C4B">
        <w:rPr>
          <w:b/>
        </w:rPr>
        <w:t>endothélines</w:t>
      </w:r>
      <w:r>
        <w:t>, nitric oxide synthases qui produisent l’oxyde nitrique).</w:t>
      </w:r>
    </w:p>
    <w:p w:rsidR="00570C4B" w:rsidRDefault="00570C4B" w:rsidP="00570C4B">
      <w:pPr>
        <w:pStyle w:val="Sansinterligne"/>
        <w:numPr>
          <w:ilvl w:val="0"/>
          <w:numId w:val="19"/>
        </w:numPr>
      </w:pPr>
      <w:r>
        <w:t xml:space="preserve">Le placenta et ses membranes sécrètent </w:t>
      </w:r>
      <w:r w:rsidRPr="00570C4B">
        <w:rPr>
          <w:b/>
        </w:rPr>
        <w:t>la CRH</w:t>
      </w:r>
      <w:r>
        <w:t xml:space="preserve"> qui a </w:t>
      </w:r>
      <w:r w:rsidR="00D907B5">
        <w:t>peut-être</w:t>
      </w:r>
      <w:r>
        <w:t xml:space="preserve"> un rôle dans le déclenchement </w:t>
      </w:r>
    </w:p>
    <w:p w:rsidR="00570C4B" w:rsidRPr="00570C4B" w:rsidRDefault="00570C4B" w:rsidP="00570C4B">
      <w:pPr>
        <w:pStyle w:val="Sansinterligne"/>
        <w:numPr>
          <w:ilvl w:val="0"/>
          <w:numId w:val="19"/>
        </w:numPr>
      </w:pPr>
      <w:r>
        <w:t xml:space="preserve">Le placenta est le siège d’expression de nombreux facteurs tel que les </w:t>
      </w:r>
      <w:r w:rsidRPr="00570C4B">
        <w:rPr>
          <w:b/>
        </w:rPr>
        <w:t xml:space="preserve">IGFs </w:t>
      </w:r>
      <w:r>
        <w:t xml:space="preserve">et </w:t>
      </w:r>
      <w:r w:rsidRPr="00570C4B">
        <w:rPr>
          <w:b/>
        </w:rPr>
        <w:t>les cytokines</w:t>
      </w:r>
    </w:p>
    <w:p w:rsidR="00570C4B" w:rsidRDefault="00570C4B" w:rsidP="00570C4B">
      <w:pPr>
        <w:pStyle w:val="Sansinterligne"/>
        <w:rPr>
          <w:b/>
        </w:rPr>
      </w:pPr>
    </w:p>
    <w:p w:rsidR="00570C4B" w:rsidRDefault="00570C4B" w:rsidP="00570C4B">
      <w:pPr>
        <w:pStyle w:val="Sansinterligne"/>
        <w:rPr>
          <w:color w:val="7030A0"/>
          <w:sz w:val="28"/>
          <w:u w:val="single"/>
        </w:rPr>
      </w:pPr>
      <w:r w:rsidRPr="00570C4B">
        <w:rPr>
          <w:color w:val="7030A0"/>
          <w:sz w:val="28"/>
          <w:u w:val="single"/>
        </w:rPr>
        <w:t>V. Conclusion</w:t>
      </w:r>
    </w:p>
    <w:p w:rsidR="00570C4B" w:rsidRPr="00570C4B" w:rsidRDefault="00570C4B" w:rsidP="00570C4B">
      <w:pPr>
        <w:pStyle w:val="Sansinterligne"/>
        <w:rPr>
          <w:color w:val="7030A0"/>
          <w:sz w:val="12"/>
          <w:u w:val="single"/>
        </w:rPr>
      </w:pPr>
    </w:p>
    <w:p w:rsidR="00570C4B" w:rsidRDefault="00570C4B" w:rsidP="00570C4B">
      <w:pPr>
        <w:pStyle w:val="Sansinterligne"/>
      </w:pPr>
      <w:r>
        <w:t>Le placenta est le siège de productions multiples :</w:t>
      </w:r>
    </w:p>
    <w:p w:rsidR="00570C4B" w:rsidRDefault="00570C4B" w:rsidP="00570C4B">
      <w:pPr>
        <w:pStyle w:val="Sansinterligne"/>
        <w:numPr>
          <w:ilvl w:val="0"/>
          <w:numId w:val="20"/>
        </w:numPr>
      </w:pPr>
      <w:r>
        <w:t>Hormones polypeptidiques types hypophysaire ( hCG / ACTH..)</w:t>
      </w:r>
    </w:p>
    <w:p w:rsidR="00570C4B" w:rsidRDefault="00570C4B" w:rsidP="00570C4B">
      <w:pPr>
        <w:pStyle w:val="Sansinterligne"/>
        <w:numPr>
          <w:ilvl w:val="0"/>
          <w:numId w:val="20"/>
        </w:numPr>
      </w:pPr>
      <w:r>
        <w:t>Hormones polypeptidiques types hypothalamiques ( GnRH / CRH)</w:t>
      </w:r>
    </w:p>
    <w:p w:rsidR="00570C4B" w:rsidRDefault="00570C4B" w:rsidP="00570C4B">
      <w:pPr>
        <w:pStyle w:val="Sansinterligne"/>
        <w:numPr>
          <w:ilvl w:val="0"/>
          <w:numId w:val="20"/>
        </w:numPr>
      </w:pPr>
      <w:r>
        <w:t>Hormones stéroïdes de type ovarien ( progestérone et œstrogène)</w:t>
      </w:r>
    </w:p>
    <w:p w:rsidR="00570C4B" w:rsidRPr="00570C4B" w:rsidRDefault="00570C4B" w:rsidP="00570C4B">
      <w:pPr>
        <w:pStyle w:val="Sansinterligne"/>
      </w:pPr>
      <w:r>
        <w:t>Rôle majeur d’interface entre la mère et le fœtus , mais de nombreux éléments inconnus persistent</w:t>
      </w:r>
    </w:p>
    <w:sectPr w:rsidR="00570C4B" w:rsidRPr="00570C4B" w:rsidSect="007E1FF6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8CC" w:rsidRDefault="00C118CC" w:rsidP="001C49B2">
      <w:pPr>
        <w:spacing w:after="0" w:line="240" w:lineRule="auto"/>
      </w:pPr>
      <w:r>
        <w:separator/>
      </w:r>
    </w:p>
  </w:endnote>
  <w:endnote w:type="continuationSeparator" w:id="0">
    <w:p w:rsidR="00C118CC" w:rsidRDefault="00C118CC" w:rsidP="001C4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906328"/>
      <w:docPartObj>
        <w:docPartGallery w:val="Page Numbers (Bottom of Page)"/>
        <w:docPartUnique/>
      </w:docPartObj>
    </w:sdtPr>
    <w:sdtEndPr/>
    <w:sdtContent>
      <w:p w:rsidR="001C49B2" w:rsidRDefault="001C49B2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026">
          <w:rPr>
            <w:noProof/>
          </w:rPr>
          <w:t>4</w:t>
        </w:r>
        <w:r>
          <w:fldChar w:fldCharType="end"/>
        </w:r>
      </w:p>
    </w:sdtContent>
  </w:sdt>
  <w:p w:rsidR="001C49B2" w:rsidRDefault="001C49B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8CC" w:rsidRDefault="00C118CC" w:rsidP="001C49B2">
      <w:pPr>
        <w:spacing w:after="0" w:line="240" w:lineRule="auto"/>
      </w:pPr>
      <w:r>
        <w:separator/>
      </w:r>
    </w:p>
  </w:footnote>
  <w:footnote w:type="continuationSeparator" w:id="0">
    <w:p w:rsidR="00C118CC" w:rsidRDefault="00C118CC" w:rsidP="001C4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65B8"/>
    <w:multiLevelType w:val="hybridMultilevel"/>
    <w:tmpl w:val="06D6B1F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50837"/>
    <w:multiLevelType w:val="hybridMultilevel"/>
    <w:tmpl w:val="CD92E68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F3A27"/>
    <w:multiLevelType w:val="hybridMultilevel"/>
    <w:tmpl w:val="4C1EA3E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E73B17"/>
    <w:multiLevelType w:val="hybridMultilevel"/>
    <w:tmpl w:val="E480B10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977D6F"/>
    <w:multiLevelType w:val="hybridMultilevel"/>
    <w:tmpl w:val="A5F8C6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66312"/>
    <w:multiLevelType w:val="hybridMultilevel"/>
    <w:tmpl w:val="0C56A9E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2209FC"/>
    <w:multiLevelType w:val="hybridMultilevel"/>
    <w:tmpl w:val="4E4E5F4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E25552"/>
    <w:multiLevelType w:val="hybridMultilevel"/>
    <w:tmpl w:val="82B864B0"/>
    <w:lvl w:ilvl="0" w:tplc="B29EFBB8">
      <w:numFmt w:val="bullet"/>
      <w:lvlText w:val="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D71BD3"/>
    <w:multiLevelType w:val="hybridMultilevel"/>
    <w:tmpl w:val="F8464DBA"/>
    <w:lvl w:ilvl="0" w:tplc="B9B86590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8786C"/>
    <w:multiLevelType w:val="hybridMultilevel"/>
    <w:tmpl w:val="CB5E886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69374E"/>
    <w:multiLevelType w:val="hybridMultilevel"/>
    <w:tmpl w:val="912A624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62908A">
      <w:numFmt w:val="bullet"/>
      <w:lvlText w:val=""/>
      <w:lvlJc w:val="left"/>
      <w:pPr>
        <w:ind w:left="1080" w:hanging="360"/>
      </w:pPr>
      <w:rPr>
        <w:rFonts w:ascii="Symbol" w:eastAsiaTheme="minorHAnsi" w:hAnsi="Symbol" w:cstheme="minorBidi" w:hint="default"/>
        <w:b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462CD6"/>
    <w:multiLevelType w:val="hybridMultilevel"/>
    <w:tmpl w:val="79E23188"/>
    <w:lvl w:ilvl="0" w:tplc="B9B86590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16027"/>
    <w:multiLevelType w:val="hybridMultilevel"/>
    <w:tmpl w:val="197C2A12"/>
    <w:lvl w:ilvl="0" w:tplc="B9B86590">
      <w:start w:val="1"/>
      <w:numFmt w:val="bullet"/>
      <w:lvlText w:val="►"/>
      <w:lvlJc w:val="left"/>
      <w:pPr>
        <w:ind w:left="1352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3D34B0"/>
    <w:multiLevelType w:val="hybridMultilevel"/>
    <w:tmpl w:val="EAE84B8A"/>
    <w:lvl w:ilvl="0" w:tplc="B9B86590">
      <w:start w:val="1"/>
      <w:numFmt w:val="bullet"/>
      <w:lvlText w:val="►"/>
      <w:lvlJc w:val="left"/>
      <w:pPr>
        <w:ind w:left="1352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4" w15:restartNumberingAfterBreak="0">
    <w:nsid w:val="4E4E548F"/>
    <w:multiLevelType w:val="hybridMultilevel"/>
    <w:tmpl w:val="651A181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FD1087"/>
    <w:multiLevelType w:val="hybridMultilevel"/>
    <w:tmpl w:val="66789EA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9232993"/>
    <w:multiLevelType w:val="hybridMultilevel"/>
    <w:tmpl w:val="51A20A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921D9A"/>
    <w:multiLevelType w:val="hybridMultilevel"/>
    <w:tmpl w:val="EF46EB5E"/>
    <w:lvl w:ilvl="0" w:tplc="B9B86590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F71CA"/>
    <w:multiLevelType w:val="hybridMultilevel"/>
    <w:tmpl w:val="29BC754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B842D4"/>
    <w:multiLevelType w:val="hybridMultilevel"/>
    <w:tmpl w:val="E026C2E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8"/>
  </w:num>
  <w:num w:numId="4">
    <w:abstractNumId w:val="19"/>
  </w:num>
  <w:num w:numId="5">
    <w:abstractNumId w:val="18"/>
  </w:num>
  <w:num w:numId="6">
    <w:abstractNumId w:val="3"/>
  </w:num>
  <w:num w:numId="7">
    <w:abstractNumId w:val="10"/>
  </w:num>
  <w:num w:numId="8">
    <w:abstractNumId w:val="0"/>
  </w:num>
  <w:num w:numId="9">
    <w:abstractNumId w:val="13"/>
  </w:num>
  <w:num w:numId="10">
    <w:abstractNumId w:val="11"/>
  </w:num>
  <w:num w:numId="11">
    <w:abstractNumId w:val="12"/>
  </w:num>
  <w:num w:numId="12">
    <w:abstractNumId w:val="7"/>
  </w:num>
  <w:num w:numId="13">
    <w:abstractNumId w:val="1"/>
  </w:num>
  <w:num w:numId="14">
    <w:abstractNumId w:val="2"/>
  </w:num>
  <w:num w:numId="15">
    <w:abstractNumId w:val="5"/>
  </w:num>
  <w:num w:numId="16">
    <w:abstractNumId w:val="9"/>
  </w:num>
  <w:num w:numId="17">
    <w:abstractNumId w:val="6"/>
  </w:num>
  <w:num w:numId="18">
    <w:abstractNumId w:val="16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E63"/>
    <w:rsid w:val="00043683"/>
    <w:rsid w:val="000D352B"/>
    <w:rsid w:val="001C49B2"/>
    <w:rsid w:val="001C6891"/>
    <w:rsid w:val="001F0F25"/>
    <w:rsid w:val="0026448E"/>
    <w:rsid w:val="00284A3F"/>
    <w:rsid w:val="00295026"/>
    <w:rsid w:val="00320F73"/>
    <w:rsid w:val="003418B2"/>
    <w:rsid w:val="0037476F"/>
    <w:rsid w:val="00397B98"/>
    <w:rsid w:val="004109D5"/>
    <w:rsid w:val="0041272E"/>
    <w:rsid w:val="00414D51"/>
    <w:rsid w:val="00564812"/>
    <w:rsid w:val="00570C4B"/>
    <w:rsid w:val="006B5EA7"/>
    <w:rsid w:val="00743682"/>
    <w:rsid w:val="00747EBE"/>
    <w:rsid w:val="007A221B"/>
    <w:rsid w:val="007E1FF6"/>
    <w:rsid w:val="00892D68"/>
    <w:rsid w:val="0089586B"/>
    <w:rsid w:val="008A7D9E"/>
    <w:rsid w:val="008D4E63"/>
    <w:rsid w:val="00947108"/>
    <w:rsid w:val="00962614"/>
    <w:rsid w:val="00996FC6"/>
    <w:rsid w:val="009E6B61"/>
    <w:rsid w:val="00A51BC7"/>
    <w:rsid w:val="00C118CC"/>
    <w:rsid w:val="00C85A92"/>
    <w:rsid w:val="00D0111E"/>
    <w:rsid w:val="00D57425"/>
    <w:rsid w:val="00D77685"/>
    <w:rsid w:val="00D907B5"/>
    <w:rsid w:val="00DF26E2"/>
    <w:rsid w:val="00E01672"/>
    <w:rsid w:val="00EB3918"/>
    <w:rsid w:val="00EB6F64"/>
    <w:rsid w:val="00EF4261"/>
    <w:rsid w:val="00F2462D"/>
    <w:rsid w:val="00F4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63A25"/>
  <w15:docId w15:val="{7F139119-B928-4FFC-9C62-E95FE568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261"/>
    <w:rPr>
      <w:rFonts w:ascii="Century Gothic" w:hAnsi="Century Gothic"/>
      <w:color w:val="000000" w:themeColor="text1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D4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4">
    <w:name w:val="Light Shading Accent 4"/>
    <w:basedOn w:val="TableauNormal"/>
    <w:uiPriority w:val="60"/>
    <w:rsid w:val="008D4E6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Paragraphedeliste">
    <w:name w:val="List Paragraph"/>
    <w:basedOn w:val="Normal"/>
    <w:uiPriority w:val="34"/>
    <w:qFormat/>
    <w:rsid w:val="008D4E63"/>
    <w:pPr>
      <w:ind w:left="720"/>
      <w:contextualSpacing/>
    </w:pPr>
  </w:style>
  <w:style w:type="paragraph" w:styleId="Sansinterligne">
    <w:name w:val="No Spacing"/>
    <w:uiPriority w:val="1"/>
    <w:qFormat/>
    <w:rsid w:val="008D4E63"/>
    <w:pPr>
      <w:spacing w:after="0" w:line="240" w:lineRule="auto"/>
    </w:pPr>
    <w:rPr>
      <w:rFonts w:ascii="Century Gothic" w:hAnsi="Century Gothic"/>
      <w:color w:val="000000" w:themeColor="text1"/>
      <w:sz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5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5EA7"/>
    <w:rPr>
      <w:rFonts w:ascii="Tahoma" w:hAnsi="Tahoma" w:cs="Tahoma"/>
      <w:color w:val="000000" w:themeColor="text1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C4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C49B2"/>
    <w:rPr>
      <w:rFonts w:ascii="Century Gothic" w:hAnsi="Century Gothic"/>
      <w:color w:val="000000" w:themeColor="text1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1C4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C49B2"/>
    <w:rPr>
      <w:rFonts w:ascii="Century Gothic" w:hAnsi="Century Gothic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449B-399F-4407-BE5D-D7E5C8B8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1015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elora.aubert@gmail.com</dc:creator>
  <cp:lastModifiedBy>Elora Aubert</cp:lastModifiedBy>
  <cp:revision>2</cp:revision>
  <dcterms:created xsi:type="dcterms:W3CDTF">2016-04-30T07:52:00Z</dcterms:created>
  <dcterms:modified xsi:type="dcterms:W3CDTF">2016-04-30T07:52:00Z</dcterms:modified>
</cp:coreProperties>
</file>