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DAC" w:rsidRPr="00E8037F" w:rsidRDefault="00E8037F" w:rsidP="00A049A1">
      <w:pPr>
        <w:spacing w:after="0"/>
        <w:jc w:val="center"/>
        <w:rPr>
          <w:rFonts w:ascii="Times New Roman" w:hAnsi="Times New Roman" w:cs="Times New Roman"/>
          <w:b/>
          <w:sz w:val="48"/>
          <w:szCs w:val="48"/>
          <w:u w:val="single"/>
        </w:rPr>
      </w:pPr>
      <w:r w:rsidRPr="00E8037F">
        <w:rPr>
          <w:rFonts w:ascii="Times New Roman" w:hAnsi="Times New Roman" w:cs="Times New Roman"/>
          <w:b/>
          <w:sz w:val="48"/>
          <w:szCs w:val="48"/>
          <w:u w:val="single"/>
        </w:rPr>
        <w:t>Sémiologie pédiatrique (suite et fin)</w:t>
      </w:r>
    </w:p>
    <w:p w:rsidR="00E8037F" w:rsidRDefault="00E8037F" w:rsidP="00A049A1">
      <w:pPr>
        <w:spacing w:after="0"/>
        <w:jc w:val="center"/>
        <w:rPr>
          <w:rFonts w:ascii="Times New Roman" w:hAnsi="Times New Roman" w:cs="Times New Roman"/>
          <w:b/>
          <w:sz w:val="32"/>
          <w:szCs w:val="32"/>
          <w:u w:val="single"/>
        </w:rPr>
      </w:pPr>
    </w:p>
    <w:p w:rsidR="006C4C2B" w:rsidRDefault="006C4C2B" w:rsidP="006C4C2B">
      <w:pPr>
        <w:spacing w:after="0"/>
        <w:jc w:val="both"/>
        <w:rPr>
          <w:rFonts w:ascii="Times New Roman" w:hAnsi="Times New Roman" w:cs="Times New Roman"/>
          <w:sz w:val="24"/>
          <w:szCs w:val="24"/>
        </w:rPr>
      </w:pPr>
      <w:r w:rsidRPr="006C4C2B">
        <w:rPr>
          <w:rFonts w:ascii="Times New Roman" w:hAnsi="Times New Roman" w:cs="Times New Roman"/>
          <w:sz w:val="24"/>
          <w:szCs w:val="24"/>
        </w:rPr>
        <w:t>Dsl pour la présentation nous voulions incorporer les diapos au texte mais ce n’était pas possible, les images du fichier pdf n’étaient pas copiables.</w:t>
      </w:r>
    </w:p>
    <w:p w:rsidR="006C4C2B" w:rsidRPr="006C4C2B" w:rsidRDefault="006C4C2B" w:rsidP="006C4C2B">
      <w:pPr>
        <w:spacing w:after="0"/>
        <w:jc w:val="both"/>
        <w:rPr>
          <w:rFonts w:ascii="Times New Roman" w:hAnsi="Times New Roman" w:cs="Times New Roman"/>
          <w:sz w:val="24"/>
          <w:szCs w:val="24"/>
        </w:rPr>
      </w:pPr>
    </w:p>
    <w:p w:rsidR="00E8037F" w:rsidRPr="0055639D" w:rsidRDefault="00E8037F" w:rsidP="00A049A1">
      <w:pPr>
        <w:pStyle w:val="Paragraphedeliste"/>
        <w:numPr>
          <w:ilvl w:val="0"/>
          <w:numId w:val="8"/>
        </w:numPr>
        <w:tabs>
          <w:tab w:val="left" w:pos="0"/>
        </w:tabs>
        <w:spacing w:after="0"/>
        <w:ind w:left="426" w:hanging="426"/>
        <w:jc w:val="both"/>
        <w:rPr>
          <w:rFonts w:ascii="Times New Roman" w:hAnsi="Times New Roman" w:cs="Times New Roman"/>
          <w:b/>
          <w:sz w:val="36"/>
          <w:szCs w:val="36"/>
          <w:u w:val="single"/>
        </w:rPr>
      </w:pPr>
      <w:r w:rsidRPr="0055639D">
        <w:rPr>
          <w:rFonts w:ascii="Times New Roman" w:hAnsi="Times New Roman" w:cs="Times New Roman"/>
          <w:b/>
          <w:sz w:val="36"/>
          <w:szCs w:val="36"/>
          <w:u w:val="single"/>
        </w:rPr>
        <w:t>L’IRM :</w:t>
      </w:r>
    </w:p>
    <w:p w:rsidR="00E8037F" w:rsidRDefault="00E8037F" w:rsidP="00A049A1">
      <w:pPr>
        <w:spacing w:after="0"/>
        <w:ind w:firstLine="708"/>
        <w:jc w:val="both"/>
        <w:rPr>
          <w:rFonts w:ascii="Times New Roman" w:hAnsi="Times New Roman" w:cs="Times New Roman"/>
          <w:sz w:val="24"/>
          <w:szCs w:val="24"/>
        </w:rPr>
      </w:pPr>
      <w:r>
        <w:rPr>
          <w:rFonts w:ascii="Times New Roman" w:hAnsi="Times New Roman" w:cs="Times New Roman"/>
          <w:sz w:val="24"/>
          <w:szCs w:val="24"/>
        </w:rPr>
        <w:t>L’IRM c’est l’imagerie de l’eau car l’eau contient un max de protons. En T1 les liquides apparaissent noirs et on a de très bonnes images anatomiques : une lésion volumineuse refoulant les tissus se voit mieux en T1 (diagnostic plus facile). En T2, les liquides sont blancs, la pathologie ressort mieux : les oedèmes et les troubles de la substance blanche dans le cerveau apparaissent en hypersignal.</w:t>
      </w:r>
    </w:p>
    <w:p w:rsidR="00E8037F" w:rsidRDefault="00E8037F" w:rsidP="00A049A1">
      <w:pPr>
        <w:spacing w:after="0"/>
        <w:jc w:val="both"/>
        <w:rPr>
          <w:rFonts w:ascii="Times New Roman" w:hAnsi="Times New Roman" w:cs="Times New Roman"/>
          <w:sz w:val="24"/>
          <w:szCs w:val="24"/>
        </w:rPr>
      </w:pPr>
      <w:r>
        <w:rPr>
          <w:rFonts w:ascii="Times New Roman" w:hAnsi="Times New Roman" w:cs="Times New Roman"/>
          <w:sz w:val="24"/>
          <w:szCs w:val="24"/>
        </w:rPr>
        <w:t>Contre indications : pacemaker, corps étrangers métalliques et clips vasculaires anciens (+ de 10ans) car risque de bascule de 90° ou d’arrachements.</w:t>
      </w:r>
    </w:p>
    <w:p w:rsidR="00A049A1" w:rsidRDefault="00A049A1" w:rsidP="00A049A1">
      <w:pPr>
        <w:spacing w:after="0"/>
        <w:jc w:val="both"/>
        <w:rPr>
          <w:rFonts w:ascii="Times New Roman" w:hAnsi="Times New Roman" w:cs="Times New Roman"/>
          <w:sz w:val="24"/>
          <w:szCs w:val="24"/>
        </w:rPr>
      </w:pPr>
    </w:p>
    <w:p w:rsidR="00E8037F" w:rsidRDefault="00E8037F" w:rsidP="0008511F">
      <w:pPr>
        <w:spacing w:after="0"/>
        <w:ind w:firstLine="708"/>
        <w:jc w:val="both"/>
        <w:rPr>
          <w:rFonts w:ascii="Times New Roman" w:hAnsi="Times New Roman" w:cs="Times New Roman"/>
          <w:sz w:val="24"/>
          <w:szCs w:val="24"/>
        </w:rPr>
      </w:pPr>
      <w:r>
        <w:rPr>
          <w:rFonts w:ascii="Times New Roman" w:hAnsi="Times New Roman" w:cs="Times New Roman"/>
          <w:sz w:val="24"/>
          <w:szCs w:val="24"/>
        </w:rPr>
        <w:t>D87 : image d’un cerveau de fœtus de profil</w:t>
      </w:r>
      <w:r w:rsidR="00410176">
        <w:rPr>
          <w:rFonts w:ascii="Times New Roman" w:hAnsi="Times New Roman" w:cs="Times New Roman"/>
          <w:sz w:val="24"/>
          <w:szCs w:val="24"/>
        </w:rPr>
        <w:t>. IRM pondéré en T2 car LCR blanc. On voit l’abdomen de la mère. On suit une grossesse par échographie, si l’on trouve une anomalie, on confirme par IRM.</w:t>
      </w:r>
    </w:p>
    <w:p w:rsidR="00AC5B80" w:rsidRDefault="00410176" w:rsidP="00A049A1">
      <w:pPr>
        <w:spacing w:after="0"/>
        <w:jc w:val="both"/>
        <w:rPr>
          <w:rFonts w:ascii="Times New Roman" w:hAnsi="Times New Roman" w:cs="Times New Roman"/>
          <w:sz w:val="24"/>
          <w:szCs w:val="24"/>
        </w:rPr>
      </w:pPr>
      <w:r>
        <w:rPr>
          <w:rFonts w:ascii="Times New Roman" w:hAnsi="Times New Roman" w:cs="Times New Roman"/>
          <w:sz w:val="24"/>
          <w:szCs w:val="24"/>
        </w:rPr>
        <w:t>Sarcome de l’enfant : sur une radio standard, on a une masse hypercondensée au niveau de l’os puis qui va rompre la corticale et envahir les parties molles. L’envahissement des parties molles signe la malignité et l’agressivité de la lésion. L’agressivité de la lésion peut se déduire de la réaction de l’os. L’IRM donne un aperçu</w:t>
      </w:r>
      <w:r w:rsidR="00AC5B80">
        <w:rPr>
          <w:rFonts w:ascii="Times New Roman" w:hAnsi="Times New Roman" w:cs="Times New Roman"/>
          <w:sz w:val="24"/>
          <w:szCs w:val="24"/>
        </w:rPr>
        <w:t xml:space="preserve"> plus précis de l’étendue de l’envahissement. Ttt : chimio lourde avec chirurgie qui peut aller jusqu’à l’amputation (pour un membre), souvent évolution métastatique.</w:t>
      </w:r>
    </w:p>
    <w:p w:rsidR="0008511F" w:rsidRDefault="0008511F" w:rsidP="00A049A1">
      <w:pPr>
        <w:spacing w:after="0"/>
        <w:jc w:val="both"/>
        <w:rPr>
          <w:rFonts w:ascii="Times New Roman" w:hAnsi="Times New Roman" w:cs="Times New Roman"/>
          <w:sz w:val="24"/>
          <w:szCs w:val="24"/>
        </w:rPr>
      </w:pPr>
    </w:p>
    <w:p w:rsidR="00410176" w:rsidRDefault="00AC5B80" w:rsidP="0008511F">
      <w:pPr>
        <w:spacing w:after="0"/>
        <w:ind w:firstLine="708"/>
        <w:jc w:val="both"/>
        <w:rPr>
          <w:rFonts w:ascii="Times New Roman" w:hAnsi="Times New Roman" w:cs="Times New Roman"/>
          <w:sz w:val="24"/>
          <w:szCs w:val="24"/>
        </w:rPr>
      </w:pPr>
      <w:r>
        <w:rPr>
          <w:rFonts w:ascii="Times New Roman" w:hAnsi="Times New Roman" w:cs="Times New Roman"/>
          <w:sz w:val="24"/>
          <w:szCs w:val="24"/>
        </w:rPr>
        <w:t>D79 :</w:t>
      </w:r>
      <w:r w:rsidR="00D17345">
        <w:rPr>
          <w:rFonts w:ascii="Times New Roman" w:hAnsi="Times New Roman" w:cs="Times New Roman"/>
          <w:sz w:val="24"/>
          <w:szCs w:val="24"/>
        </w:rPr>
        <w:t xml:space="preserve"> </w:t>
      </w:r>
      <w:r w:rsidR="00D61C6F">
        <w:rPr>
          <w:rFonts w:ascii="Times New Roman" w:hAnsi="Times New Roman" w:cs="Times New Roman"/>
          <w:sz w:val="24"/>
          <w:szCs w:val="24"/>
        </w:rPr>
        <w:t>on voit une condensation osseuse et une ostéolyse irrégulière sur le fémur gauche.</w:t>
      </w:r>
    </w:p>
    <w:p w:rsidR="0008511F" w:rsidRDefault="0008511F" w:rsidP="0008511F">
      <w:pPr>
        <w:spacing w:after="0"/>
        <w:ind w:firstLine="708"/>
        <w:jc w:val="both"/>
        <w:rPr>
          <w:rFonts w:ascii="Times New Roman" w:hAnsi="Times New Roman" w:cs="Times New Roman"/>
          <w:sz w:val="24"/>
          <w:szCs w:val="24"/>
        </w:rPr>
      </w:pPr>
    </w:p>
    <w:p w:rsidR="00D61C6F" w:rsidRDefault="00D61C6F" w:rsidP="0008511F">
      <w:pPr>
        <w:spacing w:after="0"/>
        <w:ind w:firstLine="708"/>
        <w:jc w:val="both"/>
        <w:rPr>
          <w:rFonts w:ascii="Times New Roman" w:hAnsi="Times New Roman" w:cs="Times New Roman"/>
          <w:sz w:val="24"/>
          <w:szCs w:val="24"/>
        </w:rPr>
      </w:pPr>
      <w:r>
        <w:rPr>
          <w:rFonts w:ascii="Times New Roman" w:hAnsi="Times New Roman" w:cs="Times New Roman"/>
          <w:sz w:val="24"/>
          <w:szCs w:val="24"/>
        </w:rPr>
        <w:t>D83 : la tête et le col du fémur gauche ont disparu. L’atteinte des parties molles est très importante et monte très haut : la tumeur a dépassé le stade chirurgical, il est très dur voir impossible de la traiter.</w:t>
      </w:r>
    </w:p>
    <w:p w:rsidR="0008511F" w:rsidRDefault="0008511F" w:rsidP="00A049A1">
      <w:pPr>
        <w:spacing w:after="0"/>
        <w:jc w:val="both"/>
        <w:rPr>
          <w:rFonts w:ascii="Times New Roman" w:hAnsi="Times New Roman" w:cs="Times New Roman"/>
          <w:sz w:val="24"/>
          <w:szCs w:val="24"/>
        </w:rPr>
      </w:pPr>
    </w:p>
    <w:p w:rsidR="00D61C6F" w:rsidRDefault="00D61C6F" w:rsidP="0008511F">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D67 : on différencie un scanner d’un IRM car les os sont très blancs et les contrastes simplifiés. Ici on a un scan abdominal où l’on distingue un estomac avec un niveau hydro-aérique </w:t>
      </w:r>
      <w:r w:rsidR="00686C5B">
        <w:rPr>
          <w:rFonts w:ascii="Times New Roman" w:hAnsi="Times New Roman" w:cs="Times New Roman"/>
          <w:sz w:val="24"/>
          <w:szCs w:val="24"/>
        </w:rPr>
        <w:t>(patient allongé). Le foie est anormal : il présente une fracture et un épanchement mixte sanguinolent péri-hépatique surtout dans la région postérieure.</w:t>
      </w:r>
    </w:p>
    <w:p w:rsidR="00A25B23" w:rsidRDefault="00A25B23" w:rsidP="00A049A1">
      <w:pPr>
        <w:spacing w:after="0"/>
        <w:jc w:val="both"/>
        <w:rPr>
          <w:rFonts w:ascii="Times New Roman" w:hAnsi="Times New Roman" w:cs="Times New Roman"/>
          <w:sz w:val="24"/>
          <w:szCs w:val="24"/>
        </w:rPr>
      </w:pPr>
    </w:p>
    <w:p w:rsidR="00686C5B" w:rsidRDefault="00686C5B"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Le scanner est l’imagerie de l’urgence car très rapide et simple. Egalement l’imagerie des os fins (oreille, de la face) et des pathologies pulmonaires. L’IRM est plus adaptée à l’imagerie cérébrale et aux pathologies de la moelle osseuse et du rachis. Pour le reste, les utilisations sont partagées entre les 2.</w:t>
      </w:r>
    </w:p>
    <w:p w:rsidR="00A25B23" w:rsidRDefault="00A25B23" w:rsidP="00A049A1">
      <w:pPr>
        <w:spacing w:after="0"/>
        <w:jc w:val="both"/>
        <w:rPr>
          <w:rFonts w:ascii="Times New Roman" w:hAnsi="Times New Roman" w:cs="Times New Roman"/>
          <w:sz w:val="24"/>
          <w:szCs w:val="24"/>
        </w:rPr>
      </w:pPr>
    </w:p>
    <w:p w:rsidR="00686C5B" w:rsidRDefault="00686C5B"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lastRenderedPageBreak/>
        <w:t>D68 : scanner abdominal avec fracture du rein droit qui s’accompagne d’un urinome (=hématome péri-rénal).</w:t>
      </w:r>
    </w:p>
    <w:p w:rsidR="00686C5B" w:rsidRDefault="00686C5B"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D69 : scanner cérébral fait en urgence. On y observe un trauma crânien à gauche : hématome extra dural avec refoulement des tissus et compression du ventricule gauche. Déportation des structures médianes vers la droite.</w:t>
      </w:r>
    </w:p>
    <w:p w:rsidR="00A25B23" w:rsidRDefault="00A25B23" w:rsidP="00A049A1">
      <w:pPr>
        <w:spacing w:after="0"/>
        <w:jc w:val="both"/>
        <w:rPr>
          <w:rFonts w:ascii="Times New Roman" w:hAnsi="Times New Roman" w:cs="Times New Roman"/>
          <w:sz w:val="24"/>
          <w:szCs w:val="24"/>
        </w:rPr>
      </w:pPr>
    </w:p>
    <w:p w:rsidR="00686C5B" w:rsidRDefault="00686C5B"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D70 : évolution du trauma au bout de quelques semaines : le sang devient hypodense.</w:t>
      </w:r>
    </w:p>
    <w:p w:rsidR="00A25B23" w:rsidRDefault="00A25B23" w:rsidP="00A049A1">
      <w:pPr>
        <w:spacing w:after="0"/>
        <w:jc w:val="both"/>
        <w:rPr>
          <w:rFonts w:ascii="Times New Roman" w:hAnsi="Times New Roman" w:cs="Times New Roman"/>
          <w:sz w:val="24"/>
          <w:szCs w:val="24"/>
        </w:rPr>
      </w:pPr>
    </w:p>
    <w:p w:rsidR="00262E45" w:rsidRDefault="00262E45"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D72 : on voit une bulle d’air (tâche sombre) entre le foie et la paroi antérieure : c’est un pneumopéritoine.</w:t>
      </w:r>
    </w:p>
    <w:p w:rsidR="00A25B23" w:rsidRDefault="00A25B23" w:rsidP="00A049A1">
      <w:pPr>
        <w:spacing w:after="0"/>
        <w:jc w:val="both"/>
        <w:rPr>
          <w:rFonts w:ascii="Times New Roman" w:hAnsi="Times New Roman" w:cs="Times New Roman"/>
          <w:sz w:val="24"/>
          <w:szCs w:val="24"/>
        </w:rPr>
      </w:pPr>
    </w:p>
    <w:p w:rsidR="00262E45" w:rsidRDefault="00262E45"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D75 : sur la première image on a des calcifications entre la veine cave et l’aorte. Sur la seconde le rein est refoulé vers le bas par une masse. On a donc une masse importante calcifiée dans la région surrénalienne chez l’enfant : c’est un neuroblastome.</w:t>
      </w:r>
    </w:p>
    <w:p w:rsidR="00A25B23" w:rsidRDefault="00A25B23" w:rsidP="00A25B23">
      <w:pPr>
        <w:spacing w:after="0"/>
        <w:jc w:val="both"/>
        <w:rPr>
          <w:rFonts w:ascii="Times New Roman" w:hAnsi="Times New Roman" w:cs="Times New Roman"/>
          <w:sz w:val="24"/>
          <w:szCs w:val="24"/>
        </w:rPr>
      </w:pPr>
    </w:p>
    <w:p w:rsidR="00694DDE" w:rsidRDefault="00262E45"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D82 : IRM coupe transversale pondérée en T2 du bassin. Au centre de l’image on a une forme de papillon correspondant à une maladie congénitale : un utérus bifide (double utérus).</w:t>
      </w:r>
      <w:r w:rsidR="00694DDE">
        <w:rPr>
          <w:rFonts w:ascii="Times New Roman" w:hAnsi="Times New Roman" w:cs="Times New Roman"/>
          <w:sz w:val="24"/>
          <w:szCs w:val="24"/>
        </w:rPr>
        <w:t xml:space="preserve"> On observe aussi un kyste sur l’ovaire droit.</w:t>
      </w:r>
    </w:p>
    <w:p w:rsidR="00A25B23" w:rsidRDefault="00A25B23" w:rsidP="00A049A1">
      <w:pPr>
        <w:spacing w:after="0"/>
        <w:jc w:val="both"/>
        <w:rPr>
          <w:rFonts w:ascii="Times New Roman" w:hAnsi="Times New Roman" w:cs="Times New Roman"/>
          <w:sz w:val="24"/>
          <w:szCs w:val="24"/>
        </w:rPr>
      </w:pPr>
    </w:p>
    <w:p w:rsidR="00694DDE" w:rsidRDefault="00694DDE"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D8</w:t>
      </w:r>
      <w:r w:rsidR="00586FCF">
        <w:rPr>
          <w:rFonts w:ascii="Times New Roman" w:hAnsi="Times New Roman" w:cs="Times New Roman"/>
          <w:sz w:val="24"/>
          <w:szCs w:val="24"/>
        </w:rPr>
        <w:t>4 : cette bifidité utérine fait rechercher automatiquement des malformations associées surtout au niveau rénal. On a donc fait une IRM du rein et l’on y trouve une bifidité rénale</w:t>
      </w:r>
    </w:p>
    <w:p w:rsidR="00A25B23" w:rsidRDefault="00A25B23" w:rsidP="00A049A1">
      <w:pPr>
        <w:spacing w:after="0"/>
        <w:jc w:val="both"/>
        <w:rPr>
          <w:rFonts w:ascii="Times New Roman" w:hAnsi="Times New Roman" w:cs="Times New Roman"/>
          <w:sz w:val="24"/>
          <w:szCs w:val="24"/>
        </w:rPr>
      </w:pPr>
    </w:p>
    <w:p w:rsidR="00586FCF" w:rsidRDefault="00586FCF"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D86 : on a 2 pyélons : un supérieur et un inférieur ainsi que 2 uretères.</w:t>
      </w:r>
    </w:p>
    <w:p w:rsidR="00A25B23" w:rsidRDefault="00A25B23" w:rsidP="00A25B23">
      <w:pPr>
        <w:spacing w:after="0"/>
        <w:jc w:val="both"/>
        <w:rPr>
          <w:rFonts w:ascii="Times New Roman" w:hAnsi="Times New Roman" w:cs="Times New Roman"/>
          <w:b/>
          <w:sz w:val="36"/>
          <w:szCs w:val="36"/>
          <w:u w:val="single"/>
        </w:rPr>
      </w:pPr>
    </w:p>
    <w:p w:rsidR="00A25B23" w:rsidRDefault="00586FCF" w:rsidP="00A25B23">
      <w:pPr>
        <w:spacing w:after="0"/>
        <w:jc w:val="center"/>
        <w:rPr>
          <w:rFonts w:ascii="Times New Roman" w:hAnsi="Times New Roman" w:cs="Times New Roman"/>
          <w:sz w:val="24"/>
          <w:szCs w:val="24"/>
        </w:rPr>
      </w:pPr>
      <w:r w:rsidRPr="00A25B23">
        <w:rPr>
          <w:rFonts w:ascii="Times New Roman" w:hAnsi="Times New Roman" w:cs="Times New Roman"/>
          <w:b/>
          <w:sz w:val="36"/>
          <w:szCs w:val="36"/>
          <w:u w:val="single"/>
        </w:rPr>
        <w:t>Cas cliniques :</w:t>
      </w:r>
    </w:p>
    <w:p w:rsidR="00A25B23" w:rsidRDefault="00A25B23" w:rsidP="00A25B23">
      <w:pPr>
        <w:spacing w:after="0"/>
        <w:jc w:val="both"/>
        <w:rPr>
          <w:rFonts w:ascii="Times New Roman" w:hAnsi="Times New Roman" w:cs="Times New Roman"/>
          <w:sz w:val="24"/>
          <w:szCs w:val="24"/>
        </w:rPr>
      </w:pPr>
    </w:p>
    <w:p w:rsidR="00586FCF" w:rsidRPr="00A25B23" w:rsidRDefault="00A25B23" w:rsidP="00A25B23">
      <w:pPr>
        <w:spacing w:after="0"/>
        <w:jc w:val="both"/>
        <w:rPr>
          <w:rFonts w:ascii="Times New Roman" w:hAnsi="Times New Roman" w:cs="Times New Roman"/>
          <w:sz w:val="24"/>
          <w:szCs w:val="24"/>
        </w:rPr>
      </w:pPr>
      <w:r>
        <w:rPr>
          <w:rFonts w:ascii="Times New Roman" w:hAnsi="Times New Roman" w:cs="Times New Roman"/>
          <w:sz w:val="24"/>
          <w:szCs w:val="24"/>
        </w:rPr>
        <w:t>U</w:t>
      </w:r>
      <w:r w:rsidR="00586FCF" w:rsidRPr="00A25B23">
        <w:rPr>
          <w:rFonts w:ascii="Times New Roman" w:hAnsi="Times New Roman" w:cs="Times New Roman"/>
          <w:sz w:val="24"/>
          <w:szCs w:val="24"/>
        </w:rPr>
        <w:t>n de ces cas</w:t>
      </w:r>
      <w:r>
        <w:rPr>
          <w:rFonts w:ascii="Times New Roman" w:hAnsi="Times New Roman" w:cs="Times New Roman"/>
          <w:sz w:val="24"/>
          <w:szCs w:val="24"/>
        </w:rPr>
        <w:t xml:space="preserve"> cliniques</w:t>
      </w:r>
      <w:r w:rsidR="00586FCF" w:rsidRPr="00A25B23">
        <w:rPr>
          <w:rFonts w:ascii="Times New Roman" w:hAnsi="Times New Roman" w:cs="Times New Roman"/>
          <w:sz w:val="24"/>
          <w:szCs w:val="24"/>
        </w:rPr>
        <w:t xml:space="preserve"> sera posé à l’examen</w:t>
      </w:r>
    </w:p>
    <w:p w:rsidR="0055639D" w:rsidRDefault="0055639D" w:rsidP="00A049A1">
      <w:pPr>
        <w:spacing w:after="0"/>
        <w:jc w:val="both"/>
        <w:rPr>
          <w:rFonts w:ascii="Times New Roman" w:hAnsi="Times New Roman" w:cs="Times New Roman"/>
          <w:b/>
          <w:sz w:val="28"/>
          <w:szCs w:val="28"/>
          <w:u w:val="single"/>
        </w:rPr>
      </w:pPr>
    </w:p>
    <w:p w:rsidR="00586FCF" w:rsidRDefault="0055639D" w:rsidP="00A049A1">
      <w:pPr>
        <w:spacing w:after="0"/>
        <w:jc w:val="both"/>
        <w:rPr>
          <w:rFonts w:ascii="Times New Roman" w:hAnsi="Times New Roman" w:cs="Times New Roman"/>
          <w:b/>
          <w:sz w:val="28"/>
          <w:szCs w:val="28"/>
          <w:u w:val="single"/>
        </w:rPr>
      </w:pPr>
      <w:r>
        <w:rPr>
          <w:rFonts w:ascii="Times New Roman" w:hAnsi="Times New Roman" w:cs="Times New Roman"/>
          <w:b/>
          <w:sz w:val="28"/>
          <w:szCs w:val="28"/>
          <w:u w:val="single"/>
        </w:rPr>
        <w:t>Cas clinique n°1 :</w:t>
      </w:r>
    </w:p>
    <w:p w:rsidR="00E12343" w:rsidRPr="0055639D" w:rsidRDefault="00E12343" w:rsidP="00A049A1">
      <w:pPr>
        <w:spacing w:after="0"/>
        <w:jc w:val="both"/>
        <w:rPr>
          <w:rFonts w:ascii="Times New Roman" w:hAnsi="Times New Roman" w:cs="Times New Roman"/>
          <w:b/>
          <w:sz w:val="28"/>
          <w:szCs w:val="28"/>
          <w:u w:val="single"/>
        </w:rPr>
      </w:pPr>
    </w:p>
    <w:p w:rsidR="00586FCF" w:rsidRDefault="00586FCF"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D92 : l’examen à faire devant toute douleur abdominale chez l’enfant est l’échographie (examen maitre) car très fiable, simple et non invasif.</w:t>
      </w:r>
    </w:p>
    <w:p w:rsidR="00586FCF" w:rsidRDefault="00586FCF" w:rsidP="00A049A1">
      <w:pPr>
        <w:spacing w:after="0"/>
        <w:jc w:val="both"/>
        <w:rPr>
          <w:rFonts w:ascii="Times New Roman" w:hAnsi="Times New Roman" w:cs="Times New Roman"/>
          <w:sz w:val="24"/>
          <w:szCs w:val="24"/>
        </w:rPr>
      </w:pPr>
      <w:r>
        <w:rPr>
          <w:rFonts w:ascii="Times New Roman" w:hAnsi="Times New Roman" w:cs="Times New Roman"/>
          <w:sz w:val="24"/>
          <w:szCs w:val="24"/>
        </w:rPr>
        <w:t xml:space="preserve">On cherche un boudin d’invagination car on pense à une invagination intestinale aigüe. Invagination = télescopage de 2 segments d’intestin </w:t>
      </w:r>
      <w:r w:rsidR="00D813D1">
        <w:rPr>
          <w:rFonts w:ascii="Times New Roman" w:hAnsi="Times New Roman" w:cs="Times New Roman"/>
          <w:sz w:val="24"/>
          <w:szCs w:val="24"/>
        </w:rPr>
        <w:t>grêle qui va former un bochon et entrainer des crises douloureuses abdominales et aigüe</w:t>
      </w:r>
    </w:p>
    <w:p w:rsidR="00A25B23" w:rsidRDefault="00A25B23" w:rsidP="00A049A1">
      <w:pPr>
        <w:spacing w:after="0"/>
        <w:jc w:val="both"/>
        <w:rPr>
          <w:rFonts w:ascii="Times New Roman" w:hAnsi="Times New Roman" w:cs="Times New Roman"/>
          <w:sz w:val="24"/>
          <w:szCs w:val="24"/>
        </w:rPr>
      </w:pPr>
    </w:p>
    <w:p w:rsidR="00D813D1" w:rsidRDefault="00D813D1"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D94 : on voit au centre le segment interne de l’intestin et le segment externe l’entoure (forme de hot dog)</w:t>
      </w:r>
    </w:p>
    <w:p w:rsidR="00A25B23" w:rsidRDefault="00A25B23" w:rsidP="00A049A1">
      <w:pPr>
        <w:spacing w:after="0"/>
        <w:jc w:val="both"/>
        <w:rPr>
          <w:rFonts w:ascii="Times New Roman" w:hAnsi="Times New Roman" w:cs="Times New Roman"/>
          <w:sz w:val="24"/>
          <w:szCs w:val="24"/>
        </w:rPr>
      </w:pPr>
    </w:p>
    <w:p w:rsidR="007634A8" w:rsidRDefault="007634A8"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D96 : secondaire signifie qu’il ya une cause, une tumeur intestinale par exemple.</w:t>
      </w:r>
    </w:p>
    <w:p w:rsidR="00A25B23" w:rsidRDefault="00A25B23" w:rsidP="00A25B23">
      <w:pPr>
        <w:spacing w:after="0"/>
        <w:ind w:firstLine="708"/>
        <w:jc w:val="both"/>
        <w:rPr>
          <w:rFonts w:ascii="Times New Roman" w:hAnsi="Times New Roman" w:cs="Times New Roman"/>
          <w:sz w:val="24"/>
          <w:szCs w:val="24"/>
        </w:rPr>
      </w:pPr>
    </w:p>
    <w:p w:rsidR="007634A8" w:rsidRDefault="007634A8"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lastRenderedPageBreak/>
        <w:t>D97 : le traitement consiste en une réduction :</w:t>
      </w:r>
      <w:r w:rsidR="002169F4">
        <w:rPr>
          <w:rFonts w:ascii="Times New Roman" w:hAnsi="Times New Roman" w:cs="Times New Roman"/>
          <w:sz w:val="24"/>
          <w:szCs w:val="24"/>
        </w:rPr>
        <w:t xml:space="preserve"> </w:t>
      </w:r>
      <w:r>
        <w:rPr>
          <w:rFonts w:ascii="Times New Roman" w:hAnsi="Times New Roman" w:cs="Times New Roman"/>
          <w:sz w:val="24"/>
          <w:szCs w:val="24"/>
        </w:rPr>
        <w:t>on applique une pression par l’eau ou par l’air</w:t>
      </w:r>
      <w:r w:rsidR="002169F4">
        <w:rPr>
          <w:rFonts w:ascii="Times New Roman" w:hAnsi="Times New Roman" w:cs="Times New Roman"/>
          <w:sz w:val="24"/>
          <w:szCs w:val="24"/>
        </w:rPr>
        <w:t xml:space="preserve"> ainsi on va désinvaginer l’intestin. </w:t>
      </w:r>
      <w:r>
        <w:rPr>
          <w:rFonts w:ascii="Times New Roman" w:hAnsi="Times New Roman" w:cs="Times New Roman"/>
          <w:sz w:val="24"/>
          <w:szCs w:val="24"/>
        </w:rPr>
        <w:t>On fait un lavement à l’enfant puis on le masse</w:t>
      </w:r>
      <w:r w:rsidR="002169F4">
        <w:rPr>
          <w:rFonts w:ascii="Times New Roman" w:hAnsi="Times New Roman" w:cs="Times New Roman"/>
          <w:sz w:val="24"/>
          <w:szCs w:val="24"/>
        </w:rPr>
        <w:t>. Ce traitement est assez douloureux et ne fonctionne pas toujours dès le premier essai c’est pourquoi il devra être répété.</w:t>
      </w:r>
    </w:p>
    <w:p w:rsidR="00A25B23" w:rsidRDefault="00A25B23" w:rsidP="00A049A1">
      <w:pPr>
        <w:spacing w:after="0"/>
        <w:jc w:val="both"/>
        <w:rPr>
          <w:rFonts w:ascii="Times New Roman" w:hAnsi="Times New Roman" w:cs="Times New Roman"/>
          <w:sz w:val="24"/>
          <w:szCs w:val="24"/>
        </w:rPr>
      </w:pPr>
    </w:p>
    <w:p w:rsidR="002169F4" w:rsidRDefault="002169F4"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D99 : ces images sont prises avec produit de contraste. Sur l’image de gauche la zone foncée de l’intestin correspond au segment d’invagination. L’image de droite représente le même intestin après desinvagination.</w:t>
      </w:r>
    </w:p>
    <w:p w:rsidR="00A25B23" w:rsidRDefault="00A25B23" w:rsidP="00A049A1">
      <w:pPr>
        <w:spacing w:after="0"/>
        <w:jc w:val="both"/>
        <w:rPr>
          <w:rFonts w:ascii="Times New Roman" w:hAnsi="Times New Roman" w:cs="Times New Roman"/>
          <w:sz w:val="24"/>
          <w:szCs w:val="24"/>
        </w:rPr>
      </w:pPr>
    </w:p>
    <w:p w:rsidR="002169F4" w:rsidRDefault="002169F4"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D100 : meme type d’image. On obtient la certitude d’avoir réduit l’invagination lorsqu’on a une opacification de tout l’intestin grêle.</w:t>
      </w:r>
    </w:p>
    <w:p w:rsidR="00A25B23" w:rsidRDefault="00A25B23" w:rsidP="00A049A1">
      <w:pPr>
        <w:spacing w:after="0"/>
        <w:jc w:val="both"/>
        <w:rPr>
          <w:rFonts w:ascii="Times New Roman" w:hAnsi="Times New Roman" w:cs="Times New Roman"/>
          <w:b/>
          <w:sz w:val="28"/>
          <w:szCs w:val="28"/>
          <w:u w:val="single"/>
        </w:rPr>
      </w:pPr>
    </w:p>
    <w:p w:rsidR="002169F4" w:rsidRDefault="002169F4" w:rsidP="00A049A1">
      <w:pPr>
        <w:spacing w:after="0"/>
        <w:jc w:val="both"/>
        <w:rPr>
          <w:rFonts w:ascii="Times New Roman" w:hAnsi="Times New Roman" w:cs="Times New Roman"/>
          <w:b/>
          <w:sz w:val="28"/>
          <w:szCs w:val="28"/>
          <w:u w:val="single"/>
        </w:rPr>
      </w:pPr>
      <w:r w:rsidRPr="002169F4">
        <w:rPr>
          <w:rFonts w:ascii="Times New Roman" w:hAnsi="Times New Roman" w:cs="Times New Roman"/>
          <w:b/>
          <w:sz w:val="28"/>
          <w:szCs w:val="28"/>
          <w:u w:val="single"/>
        </w:rPr>
        <w:t>Cas clinique n°2</w:t>
      </w:r>
      <w:r>
        <w:rPr>
          <w:rFonts w:ascii="Times New Roman" w:hAnsi="Times New Roman" w:cs="Times New Roman"/>
          <w:b/>
          <w:sz w:val="28"/>
          <w:szCs w:val="28"/>
          <w:u w:val="single"/>
        </w:rPr>
        <w:t> :</w:t>
      </w:r>
    </w:p>
    <w:p w:rsidR="00E12343" w:rsidRDefault="00E12343" w:rsidP="00A25B23">
      <w:pPr>
        <w:spacing w:after="0"/>
        <w:ind w:firstLine="708"/>
        <w:jc w:val="both"/>
        <w:rPr>
          <w:rFonts w:ascii="Times New Roman" w:hAnsi="Times New Roman" w:cs="Times New Roman"/>
          <w:sz w:val="24"/>
          <w:szCs w:val="24"/>
        </w:rPr>
      </w:pPr>
    </w:p>
    <w:p w:rsidR="002169F4" w:rsidRDefault="00433FD1"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D102 : </w:t>
      </w:r>
      <w:r w:rsidR="00F07343">
        <w:rPr>
          <w:rFonts w:ascii="Times New Roman" w:hAnsi="Times New Roman" w:cs="Times New Roman"/>
          <w:sz w:val="24"/>
          <w:szCs w:val="24"/>
        </w:rPr>
        <w:t>le symptôme le plus important est les vomissements en jet. P</w:t>
      </w:r>
      <w:r>
        <w:rPr>
          <w:rFonts w:ascii="Times New Roman" w:hAnsi="Times New Roman" w:cs="Times New Roman"/>
          <w:sz w:val="24"/>
          <w:szCs w:val="24"/>
        </w:rPr>
        <w:t>our le diagnostic on pense à une st</w:t>
      </w:r>
      <w:r w:rsidR="00F07343">
        <w:rPr>
          <w:rFonts w:ascii="Times New Roman" w:hAnsi="Times New Roman" w:cs="Times New Roman"/>
          <w:sz w:val="24"/>
          <w:szCs w:val="24"/>
        </w:rPr>
        <w:t>é</w:t>
      </w:r>
      <w:r>
        <w:rPr>
          <w:rFonts w:ascii="Times New Roman" w:hAnsi="Times New Roman" w:cs="Times New Roman"/>
          <w:sz w:val="24"/>
          <w:szCs w:val="24"/>
        </w:rPr>
        <w:t>nose hypertrophique du pylore. A l’examen on sent une olive pylorique, elle correspond à une hypertrophie du pylore.</w:t>
      </w:r>
    </w:p>
    <w:p w:rsidR="00A25B23" w:rsidRDefault="00A25B23" w:rsidP="00A049A1">
      <w:pPr>
        <w:spacing w:after="0"/>
        <w:jc w:val="both"/>
        <w:rPr>
          <w:rFonts w:ascii="Times New Roman" w:hAnsi="Times New Roman" w:cs="Times New Roman"/>
          <w:sz w:val="24"/>
          <w:szCs w:val="24"/>
        </w:rPr>
      </w:pPr>
    </w:p>
    <w:p w:rsidR="00433FD1" w:rsidRDefault="00433FD1"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D104 :</w:t>
      </w:r>
      <w:r w:rsidR="00A25B23">
        <w:rPr>
          <w:rFonts w:ascii="Times New Roman" w:hAnsi="Times New Roman" w:cs="Times New Roman"/>
          <w:sz w:val="24"/>
          <w:szCs w:val="24"/>
        </w:rPr>
        <w:t xml:space="preserve"> </w:t>
      </w:r>
      <w:r>
        <w:rPr>
          <w:rFonts w:ascii="Times New Roman" w:hAnsi="Times New Roman" w:cs="Times New Roman"/>
          <w:sz w:val="24"/>
          <w:szCs w:val="24"/>
        </w:rPr>
        <w:t xml:space="preserve">l’image est une radio mais maintenant on n’en fait plus </w:t>
      </w:r>
      <w:r w:rsidR="00C206D5">
        <w:rPr>
          <w:rFonts w:ascii="Times New Roman" w:hAnsi="Times New Roman" w:cs="Times New Roman"/>
          <w:sz w:val="24"/>
          <w:szCs w:val="24"/>
        </w:rPr>
        <w:t>pour le diagnostic de cette pathologie. On observe la poche gastrique, celle-ci se vide par le pylore qui ici est anormalement long et fin ( &gt;2cm au lieu de 1cm normalement)</w:t>
      </w:r>
      <w:r w:rsidR="00F07343">
        <w:rPr>
          <w:rFonts w:ascii="Times New Roman" w:hAnsi="Times New Roman" w:cs="Times New Roman"/>
          <w:sz w:val="24"/>
          <w:szCs w:val="24"/>
        </w:rPr>
        <w:t>car la musculeuse est hypertrophiée</w:t>
      </w:r>
      <w:r w:rsidR="00C206D5">
        <w:rPr>
          <w:rFonts w:ascii="Times New Roman" w:hAnsi="Times New Roman" w:cs="Times New Roman"/>
          <w:sz w:val="24"/>
          <w:szCs w:val="24"/>
        </w:rPr>
        <w:t>.</w:t>
      </w:r>
    </w:p>
    <w:p w:rsidR="00A25B23" w:rsidRDefault="00A25B23" w:rsidP="00A049A1">
      <w:pPr>
        <w:spacing w:after="0"/>
        <w:jc w:val="both"/>
        <w:rPr>
          <w:rFonts w:ascii="Times New Roman" w:hAnsi="Times New Roman" w:cs="Times New Roman"/>
          <w:sz w:val="24"/>
          <w:szCs w:val="24"/>
        </w:rPr>
      </w:pPr>
    </w:p>
    <w:p w:rsidR="00F07343" w:rsidRDefault="00F07343"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D105 : le diagnostic se fait en échographie, on peut y voir les contractions de l’estomac et celles-ci buttent sur le pylore. Rien ne s’évacue par le pylore donc tout ressort par vomissements en jet. La zone la plus sombre autour du pylore représente la musculeuse.</w:t>
      </w:r>
    </w:p>
    <w:p w:rsidR="00A25B23" w:rsidRDefault="00A25B23" w:rsidP="00A049A1">
      <w:pPr>
        <w:spacing w:after="0"/>
        <w:jc w:val="both"/>
        <w:rPr>
          <w:rFonts w:ascii="Times New Roman" w:hAnsi="Times New Roman" w:cs="Times New Roman"/>
          <w:b/>
          <w:sz w:val="28"/>
          <w:szCs w:val="28"/>
          <w:u w:val="single"/>
        </w:rPr>
      </w:pPr>
    </w:p>
    <w:p w:rsidR="00F07343" w:rsidRDefault="00F07343" w:rsidP="00A049A1">
      <w:pPr>
        <w:spacing w:after="0"/>
        <w:jc w:val="both"/>
        <w:rPr>
          <w:rFonts w:ascii="Times New Roman" w:hAnsi="Times New Roman" w:cs="Times New Roman"/>
          <w:b/>
          <w:sz w:val="28"/>
          <w:szCs w:val="28"/>
          <w:u w:val="single"/>
        </w:rPr>
      </w:pPr>
      <w:r>
        <w:rPr>
          <w:rFonts w:ascii="Times New Roman" w:hAnsi="Times New Roman" w:cs="Times New Roman"/>
          <w:b/>
          <w:sz w:val="28"/>
          <w:szCs w:val="28"/>
          <w:u w:val="single"/>
        </w:rPr>
        <w:t>Cas clinique n°3 :</w:t>
      </w:r>
    </w:p>
    <w:p w:rsidR="00E12343" w:rsidRDefault="00E12343" w:rsidP="00A25B23">
      <w:pPr>
        <w:spacing w:after="0"/>
        <w:ind w:firstLine="708"/>
        <w:jc w:val="both"/>
        <w:rPr>
          <w:rFonts w:ascii="Times New Roman" w:hAnsi="Times New Roman" w:cs="Times New Roman"/>
          <w:sz w:val="24"/>
          <w:szCs w:val="24"/>
        </w:rPr>
      </w:pPr>
    </w:p>
    <w:p w:rsidR="00AC3F5E" w:rsidRDefault="00F07343"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D107 : le patient a un rhume de hanche aussi appelé synovie aigue transitoire, ça</w:t>
      </w:r>
      <w:r w:rsidR="00AC3F5E">
        <w:rPr>
          <w:rFonts w:ascii="Times New Roman" w:hAnsi="Times New Roman" w:cs="Times New Roman"/>
          <w:sz w:val="24"/>
          <w:szCs w:val="24"/>
        </w:rPr>
        <w:t xml:space="preserve"> correspond a une inflammation de la synovie.</w:t>
      </w:r>
      <w:r w:rsidR="00A25B23">
        <w:rPr>
          <w:rFonts w:ascii="Times New Roman" w:hAnsi="Times New Roman" w:cs="Times New Roman"/>
          <w:sz w:val="24"/>
          <w:szCs w:val="24"/>
        </w:rPr>
        <w:t xml:space="preserve"> </w:t>
      </w:r>
      <w:r w:rsidR="00AC3F5E">
        <w:rPr>
          <w:rFonts w:ascii="Times New Roman" w:hAnsi="Times New Roman" w:cs="Times New Roman"/>
          <w:sz w:val="24"/>
          <w:szCs w:val="24"/>
        </w:rPr>
        <w:t>Le dia</w:t>
      </w:r>
      <w:r w:rsidR="005D5E75">
        <w:rPr>
          <w:rFonts w:ascii="Times New Roman" w:hAnsi="Times New Roman" w:cs="Times New Roman"/>
          <w:sz w:val="24"/>
          <w:szCs w:val="24"/>
        </w:rPr>
        <w:t>gnostic se fait par échographie et il se base également sur la boiterie de l’enfant et des possible ATCD de synovite aigue transitoire.</w:t>
      </w:r>
    </w:p>
    <w:p w:rsidR="00AC3F5E" w:rsidRDefault="00AC3F5E" w:rsidP="00A049A1">
      <w:pPr>
        <w:spacing w:after="0"/>
        <w:jc w:val="both"/>
        <w:rPr>
          <w:rFonts w:ascii="Times New Roman" w:hAnsi="Times New Roman" w:cs="Times New Roman"/>
          <w:sz w:val="24"/>
          <w:szCs w:val="24"/>
        </w:rPr>
      </w:pPr>
    </w:p>
    <w:p w:rsidR="00AC3F5E" w:rsidRDefault="00AC3F5E"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D108 :</w:t>
      </w:r>
      <w:r w:rsidR="005D5E75">
        <w:rPr>
          <w:rFonts w:ascii="Times New Roman" w:hAnsi="Times New Roman" w:cs="Times New Roman"/>
          <w:sz w:val="24"/>
          <w:szCs w:val="24"/>
        </w:rPr>
        <w:t xml:space="preserve"> à</w:t>
      </w:r>
      <w:r>
        <w:rPr>
          <w:rFonts w:ascii="Times New Roman" w:hAnsi="Times New Roman" w:cs="Times New Roman"/>
          <w:sz w:val="24"/>
          <w:szCs w:val="24"/>
        </w:rPr>
        <w:t xml:space="preserve"> l’</w:t>
      </w:r>
      <w:r w:rsidR="005D5E75">
        <w:rPr>
          <w:rFonts w:ascii="Times New Roman" w:hAnsi="Times New Roman" w:cs="Times New Roman"/>
          <w:sz w:val="24"/>
          <w:szCs w:val="24"/>
        </w:rPr>
        <w:t>é</w:t>
      </w:r>
      <w:r>
        <w:rPr>
          <w:rFonts w:ascii="Times New Roman" w:hAnsi="Times New Roman" w:cs="Times New Roman"/>
          <w:sz w:val="24"/>
          <w:szCs w:val="24"/>
        </w:rPr>
        <w:t>cho on voit un gonflement synovial et un épanchement intra articulaire, le trait blan</w:t>
      </w:r>
      <w:r w:rsidR="005D5E75">
        <w:rPr>
          <w:rFonts w:ascii="Times New Roman" w:hAnsi="Times New Roman" w:cs="Times New Roman"/>
          <w:sz w:val="24"/>
          <w:szCs w:val="24"/>
        </w:rPr>
        <w:t>c en bas correspond au col du fé</w:t>
      </w:r>
      <w:r>
        <w:rPr>
          <w:rFonts w:ascii="Times New Roman" w:hAnsi="Times New Roman" w:cs="Times New Roman"/>
          <w:sz w:val="24"/>
          <w:szCs w:val="24"/>
        </w:rPr>
        <w:t>mur. On mesure l’épaisseur de l’articulation (distance entre les 2 croix). Le noir visible au centre de la capsule est de la synovie.</w:t>
      </w:r>
    </w:p>
    <w:p w:rsidR="00AC3F5E" w:rsidRDefault="00AC3F5E" w:rsidP="00A049A1">
      <w:pPr>
        <w:spacing w:after="0"/>
        <w:jc w:val="both"/>
        <w:rPr>
          <w:rFonts w:ascii="Times New Roman" w:hAnsi="Times New Roman" w:cs="Times New Roman"/>
          <w:sz w:val="24"/>
          <w:szCs w:val="24"/>
        </w:rPr>
      </w:pPr>
    </w:p>
    <w:p w:rsidR="00AC3F5E" w:rsidRDefault="00AC3F5E"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Diapo absente : on voit un épaississement de la synovie.</w:t>
      </w:r>
    </w:p>
    <w:p w:rsidR="00AC3F5E" w:rsidRDefault="00AC3F5E" w:rsidP="00A049A1">
      <w:pPr>
        <w:spacing w:after="0"/>
        <w:jc w:val="both"/>
        <w:rPr>
          <w:rFonts w:ascii="Times New Roman" w:hAnsi="Times New Roman" w:cs="Times New Roman"/>
          <w:sz w:val="24"/>
          <w:szCs w:val="24"/>
        </w:rPr>
      </w:pPr>
    </w:p>
    <w:p w:rsidR="00AC3F5E" w:rsidRDefault="00AC3F5E"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D109 :</w:t>
      </w:r>
      <w:r w:rsidR="005D5E75">
        <w:rPr>
          <w:rFonts w:ascii="Times New Roman" w:hAnsi="Times New Roman" w:cs="Times New Roman"/>
          <w:sz w:val="24"/>
          <w:szCs w:val="24"/>
        </w:rPr>
        <w:t xml:space="preserve"> pour cette pathologie le pronostic est favorable mais dans 5% des cas on a une évolution vers l’ostéochondrite de la hanche, c’est une nécrose ischémique de la tête fémorale.</w:t>
      </w:r>
    </w:p>
    <w:p w:rsidR="005D5E75" w:rsidRDefault="005D5E75" w:rsidP="00A049A1">
      <w:pPr>
        <w:spacing w:after="0"/>
        <w:jc w:val="both"/>
        <w:rPr>
          <w:rFonts w:ascii="Times New Roman" w:hAnsi="Times New Roman" w:cs="Times New Roman"/>
          <w:sz w:val="24"/>
          <w:szCs w:val="24"/>
        </w:rPr>
      </w:pPr>
    </w:p>
    <w:p w:rsidR="005D5E75" w:rsidRDefault="005D5E75"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lastRenderedPageBreak/>
        <w:t>D111 :</w:t>
      </w:r>
      <w:r w:rsidR="005850C1">
        <w:rPr>
          <w:rFonts w:ascii="Times New Roman" w:hAnsi="Times New Roman" w:cs="Times New Roman"/>
          <w:sz w:val="24"/>
          <w:szCs w:val="24"/>
        </w:rPr>
        <w:t xml:space="preserve"> </w:t>
      </w:r>
      <w:r>
        <w:rPr>
          <w:rFonts w:ascii="Times New Roman" w:hAnsi="Times New Roman" w:cs="Times New Roman"/>
          <w:sz w:val="24"/>
          <w:szCs w:val="24"/>
        </w:rPr>
        <w:t>on fait une radio au patient, celle-ci est précoce et la tête fémorale de gauche semble normale, de même que la tête de droite.</w:t>
      </w:r>
    </w:p>
    <w:p w:rsidR="001B289D" w:rsidRDefault="001B289D" w:rsidP="00A049A1">
      <w:pPr>
        <w:spacing w:after="0"/>
        <w:jc w:val="both"/>
        <w:rPr>
          <w:rFonts w:ascii="Times New Roman" w:hAnsi="Times New Roman" w:cs="Times New Roman"/>
          <w:sz w:val="24"/>
          <w:szCs w:val="24"/>
        </w:rPr>
      </w:pPr>
    </w:p>
    <w:p w:rsidR="001B289D" w:rsidRDefault="001B289D"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D112 : agrandissement de la tête fémorale gauche.</w:t>
      </w:r>
    </w:p>
    <w:p w:rsidR="001B289D" w:rsidRDefault="001B289D" w:rsidP="00A049A1">
      <w:pPr>
        <w:spacing w:after="0"/>
        <w:jc w:val="both"/>
        <w:rPr>
          <w:rFonts w:ascii="Times New Roman" w:hAnsi="Times New Roman" w:cs="Times New Roman"/>
          <w:sz w:val="24"/>
          <w:szCs w:val="24"/>
        </w:rPr>
      </w:pPr>
    </w:p>
    <w:p w:rsidR="001B289D" w:rsidRDefault="001B289D"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D113 :</w:t>
      </w:r>
      <w:r w:rsidR="005850C1">
        <w:rPr>
          <w:rFonts w:ascii="Times New Roman" w:hAnsi="Times New Roman" w:cs="Times New Roman"/>
          <w:sz w:val="24"/>
          <w:szCs w:val="24"/>
        </w:rPr>
        <w:t xml:space="preserve"> </w:t>
      </w:r>
      <w:r>
        <w:rPr>
          <w:rFonts w:ascii="Times New Roman" w:hAnsi="Times New Roman" w:cs="Times New Roman"/>
          <w:sz w:val="24"/>
          <w:szCs w:val="24"/>
        </w:rPr>
        <w:t>On ne peut pas faire d’écho pour le diag car l’os ne se voit pas. On fera donc une IRM pour le diagnostic précoce</w:t>
      </w:r>
      <w:r w:rsidR="005850C1">
        <w:rPr>
          <w:rFonts w:ascii="Times New Roman" w:hAnsi="Times New Roman" w:cs="Times New Roman"/>
          <w:sz w:val="24"/>
          <w:szCs w:val="24"/>
        </w:rPr>
        <w:t>, on va chercher une anomalie de moelle osseuse dans la tête fémorale.</w:t>
      </w:r>
      <w:r>
        <w:rPr>
          <w:rFonts w:ascii="Times New Roman" w:hAnsi="Times New Roman" w:cs="Times New Roman"/>
          <w:sz w:val="24"/>
          <w:szCs w:val="24"/>
        </w:rPr>
        <w:t xml:space="preserve"> Sur l’image la tête gauche présente une perte de signa</w:t>
      </w:r>
      <w:r w:rsidR="00A25B23">
        <w:rPr>
          <w:rFonts w:ascii="Times New Roman" w:hAnsi="Times New Roman" w:cs="Times New Roman"/>
          <w:sz w:val="24"/>
          <w:szCs w:val="24"/>
        </w:rPr>
        <w:t>l, c’est le premier signe d’osté</w:t>
      </w:r>
      <w:r>
        <w:rPr>
          <w:rFonts w:ascii="Times New Roman" w:hAnsi="Times New Roman" w:cs="Times New Roman"/>
          <w:sz w:val="24"/>
          <w:szCs w:val="24"/>
        </w:rPr>
        <w:t>ochondrite de la hanche.</w:t>
      </w:r>
    </w:p>
    <w:p w:rsidR="001B289D" w:rsidRDefault="001B289D" w:rsidP="00A049A1">
      <w:pPr>
        <w:spacing w:after="0"/>
        <w:jc w:val="both"/>
        <w:rPr>
          <w:rFonts w:ascii="Times New Roman" w:hAnsi="Times New Roman" w:cs="Times New Roman"/>
          <w:sz w:val="24"/>
          <w:szCs w:val="24"/>
        </w:rPr>
      </w:pPr>
    </w:p>
    <w:p w:rsidR="00A25B23" w:rsidRDefault="001B289D"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D114 : image plus tardive : dans les mois qui suivent l’hyposignal s’accentue, la tête s’aplatie et s’écrase.</w:t>
      </w:r>
      <w:r w:rsidR="00A25B23">
        <w:rPr>
          <w:rFonts w:ascii="Times New Roman" w:hAnsi="Times New Roman" w:cs="Times New Roman"/>
          <w:sz w:val="24"/>
          <w:szCs w:val="24"/>
        </w:rPr>
        <w:t xml:space="preserve"> </w:t>
      </w:r>
      <w:r>
        <w:rPr>
          <w:rFonts w:ascii="Times New Roman" w:hAnsi="Times New Roman" w:cs="Times New Roman"/>
          <w:sz w:val="24"/>
          <w:szCs w:val="24"/>
        </w:rPr>
        <w:t xml:space="preserve">Les suites sont très variables : </w:t>
      </w:r>
    </w:p>
    <w:p w:rsidR="00A25B23" w:rsidRDefault="001B289D" w:rsidP="00A25B23">
      <w:pPr>
        <w:spacing w:after="0"/>
        <w:ind w:left="708" w:firstLine="708"/>
        <w:jc w:val="both"/>
        <w:rPr>
          <w:rFonts w:ascii="Times New Roman" w:hAnsi="Times New Roman" w:cs="Times New Roman"/>
          <w:sz w:val="24"/>
          <w:szCs w:val="24"/>
        </w:rPr>
      </w:pPr>
      <w:r>
        <w:rPr>
          <w:rFonts w:ascii="Times New Roman" w:hAnsi="Times New Roman" w:cs="Times New Roman"/>
          <w:sz w:val="24"/>
          <w:szCs w:val="24"/>
        </w:rPr>
        <w:t>- soit retour à la normale avec une hanche en bon état</w:t>
      </w:r>
    </w:p>
    <w:p w:rsidR="001B289D" w:rsidRDefault="001B289D" w:rsidP="00A25B23">
      <w:pPr>
        <w:spacing w:after="0"/>
        <w:ind w:left="708" w:firstLine="708"/>
        <w:jc w:val="both"/>
        <w:rPr>
          <w:rFonts w:ascii="Times New Roman" w:hAnsi="Times New Roman" w:cs="Times New Roman"/>
          <w:sz w:val="24"/>
          <w:szCs w:val="24"/>
        </w:rPr>
      </w:pPr>
      <w:r>
        <w:rPr>
          <w:rFonts w:ascii="Times New Roman" w:hAnsi="Times New Roman" w:cs="Times New Roman"/>
          <w:sz w:val="24"/>
          <w:szCs w:val="24"/>
        </w:rPr>
        <w:t xml:space="preserve">- soit on a une tête fémorale </w:t>
      </w:r>
      <w:r w:rsidR="005850C1">
        <w:rPr>
          <w:rFonts w:ascii="Times New Roman" w:hAnsi="Times New Roman" w:cs="Times New Roman"/>
          <w:sz w:val="24"/>
          <w:szCs w:val="24"/>
        </w:rPr>
        <w:t>complètement écrasée après 18 mois.</w:t>
      </w:r>
    </w:p>
    <w:p w:rsidR="005850C1" w:rsidRDefault="005850C1" w:rsidP="00A049A1">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p>
    <w:p w:rsidR="005850C1" w:rsidRDefault="005850C1" w:rsidP="00A049A1">
      <w:pPr>
        <w:spacing w:after="0"/>
        <w:jc w:val="both"/>
        <w:rPr>
          <w:rFonts w:ascii="Times New Roman" w:hAnsi="Times New Roman" w:cs="Times New Roman"/>
          <w:b/>
          <w:sz w:val="28"/>
          <w:szCs w:val="28"/>
          <w:u w:val="single"/>
        </w:rPr>
      </w:pPr>
      <w:r>
        <w:rPr>
          <w:rFonts w:ascii="Times New Roman" w:hAnsi="Times New Roman" w:cs="Times New Roman"/>
          <w:b/>
          <w:sz w:val="28"/>
          <w:szCs w:val="28"/>
          <w:u w:val="single"/>
        </w:rPr>
        <w:t>Cas clinique n°5 :</w:t>
      </w:r>
    </w:p>
    <w:p w:rsidR="005850C1" w:rsidRDefault="005850C1" w:rsidP="00A049A1">
      <w:pPr>
        <w:spacing w:after="0"/>
        <w:jc w:val="both"/>
        <w:rPr>
          <w:rFonts w:ascii="Times New Roman" w:hAnsi="Times New Roman" w:cs="Times New Roman"/>
          <w:sz w:val="24"/>
          <w:szCs w:val="24"/>
        </w:rPr>
      </w:pPr>
    </w:p>
    <w:p w:rsidR="005850C1" w:rsidRDefault="005850C1"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D117 : on fait le diagnostic surtout par échographie mais on peut aussi se servir de bandelettes urinaires. Dans notre cas le patient a une appendicite.</w:t>
      </w:r>
    </w:p>
    <w:p w:rsidR="005850C1" w:rsidRDefault="005850C1" w:rsidP="00A049A1">
      <w:pPr>
        <w:spacing w:after="0"/>
        <w:jc w:val="both"/>
        <w:rPr>
          <w:rFonts w:ascii="Times New Roman" w:hAnsi="Times New Roman" w:cs="Times New Roman"/>
          <w:sz w:val="24"/>
          <w:szCs w:val="24"/>
        </w:rPr>
      </w:pPr>
    </w:p>
    <w:p w:rsidR="005850C1" w:rsidRDefault="005850C1"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D118 : image du haut : échographie d’un appendice normal, il fait 3mm. Cette taille explique la difficulté du diagnostic</w:t>
      </w:r>
      <w:r w:rsidR="00CB2069">
        <w:rPr>
          <w:rFonts w:ascii="Times New Roman" w:hAnsi="Times New Roman" w:cs="Times New Roman"/>
          <w:sz w:val="24"/>
          <w:szCs w:val="24"/>
        </w:rPr>
        <w:t>, celui-ci prend du temps.</w:t>
      </w:r>
    </w:p>
    <w:p w:rsidR="00CB2069" w:rsidRDefault="00CB2069" w:rsidP="00A049A1">
      <w:pPr>
        <w:spacing w:after="0"/>
        <w:jc w:val="both"/>
        <w:rPr>
          <w:rFonts w:ascii="Times New Roman" w:hAnsi="Times New Roman" w:cs="Times New Roman"/>
          <w:sz w:val="24"/>
          <w:szCs w:val="24"/>
        </w:rPr>
      </w:pPr>
      <w:r>
        <w:rPr>
          <w:rFonts w:ascii="Times New Roman" w:hAnsi="Times New Roman" w:cs="Times New Roman"/>
          <w:sz w:val="24"/>
          <w:szCs w:val="24"/>
        </w:rPr>
        <w:t>Les images du bas : on voit une muqueuse épaissie, en noir. L’appendice est gonflé, il fait 6mm. L’image en bas à droite est une image en cocarde (coupe transversale).</w:t>
      </w:r>
    </w:p>
    <w:p w:rsidR="00CB2069" w:rsidRDefault="00CB2069" w:rsidP="00A049A1">
      <w:pPr>
        <w:spacing w:after="0"/>
        <w:jc w:val="both"/>
        <w:rPr>
          <w:rFonts w:ascii="Times New Roman" w:hAnsi="Times New Roman" w:cs="Times New Roman"/>
          <w:sz w:val="24"/>
          <w:szCs w:val="24"/>
        </w:rPr>
      </w:pPr>
      <w:r>
        <w:rPr>
          <w:rFonts w:ascii="Times New Roman" w:hAnsi="Times New Roman" w:cs="Times New Roman"/>
          <w:sz w:val="24"/>
          <w:szCs w:val="24"/>
        </w:rPr>
        <w:t>Le noir à l’intérieur peut aussi correspondre à du pus.</w:t>
      </w:r>
    </w:p>
    <w:p w:rsidR="00CB2069" w:rsidRDefault="00CB2069" w:rsidP="00A049A1">
      <w:pPr>
        <w:spacing w:after="0"/>
        <w:jc w:val="both"/>
        <w:rPr>
          <w:rFonts w:ascii="Times New Roman" w:hAnsi="Times New Roman" w:cs="Times New Roman"/>
          <w:sz w:val="24"/>
          <w:szCs w:val="24"/>
        </w:rPr>
      </w:pPr>
    </w:p>
    <w:p w:rsidR="00CB2069" w:rsidRDefault="00CB2069"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Diapo absente : on voit une petite appendicite.</w:t>
      </w:r>
    </w:p>
    <w:p w:rsidR="00CB2069" w:rsidRDefault="00CB2069" w:rsidP="00A049A1">
      <w:pPr>
        <w:spacing w:after="0"/>
        <w:jc w:val="both"/>
        <w:rPr>
          <w:rFonts w:ascii="Times New Roman" w:hAnsi="Times New Roman" w:cs="Times New Roman"/>
          <w:sz w:val="24"/>
          <w:szCs w:val="24"/>
        </w:rPr>
      </w:pPr>
    </w:p>
    <w:p w:rsidR="00CB2069" w:rsidRDefault="00CB2069"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Diapo absente : on note la présence d’une calcification à la pointe, c’est une Stercolithe.</w:t>
      </w:r>
    </w:p>
    <w:p w:rsidR="00CB2069" w:rsidRDefault="00CB2069" w:rsidP="00A049A1">
      <w:pPr>
        <w:spacing w:after="0"/>
        <w:jc w:val="both"/>
        <w:rPr>
          <w:rFonts w:ascii="Times New Roman" w:hAnsi="Times New Roman" w:cs="Times New Roman"/>
          <w:sz w:val="24"/>
          <w:szCs w:val="24"/>
        </w:rPr>
      </w:pPr>
    </w:p>
    <w:p w:rsidR="00CB2069" w:rsidRDefault="00CB2069"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Diapo absente : on est dans la région appendiculaire</w:t>
      </w:r>
      <w:r w:rsidR="00D537D7">
        <w:rPr>
          <w:rFonts w:ascii="Times New Roman" w:hAnsi="Times New Roman" w:cs="Times New Roman"/>
          <w:sz w:val="24"/>
          <w:szCs w:val="24"/>
        </w:rPr>
        <w:t>, on voit un gros calcul avec un cône d’ombre à gauche. Lorsque l’appendicite fait 10mm, on parle d’abcès appendiculaire, l’appendice est près à se rompre.</w:t>
      </w:r>
    </w:p>
    <w:p w:rsidR="00D537D7" w:rsidRDefault="00D537D7" w:rsidP="00A049A1">
      <w:pPr>
        <w:spacing w:after="0"/>
        <w:jc w:val="both"/>
        <w:rPr>
          <w:rFonts w:ascii="Times New Roman" w:hAnsi="Times New Roman" w:cs="Times New Roman"/>
          <w:sz w:val="24"/>
          <w:szCs w:val="24"/>
        </w:rPr>
      </w:pPr>
    </w:p>
    <w:p w:rsidR="00D537D7" w:rsidRDefault="00D537D7" w:rsidP="00A049A1">
      <w:pPr>
        <w:spacing w:after="0"/>
        <w:jc w:val="both"/>
        <w:rPr>
          <w:rFonts w:ascii="Times New Roman" w:hAnsi="Times New Roman" w:cs="Times New Roman"/>
          <w:b/>
          <w:sz w:val="28"/>
          <w:szCs w:val="28"/>
          <w:u w:val="single"/>
        </w:rPr>
      </w:pPr>
      <w:r>
        <w:rPr>
          <w:rFonts w:ascii="Times New Roman" w:hAnsi="Times New Roman" w:cs="Times New Roman"/>
          <w:b/>
          <w:sz w:val="28"/>
          <w:szCs w:val="28"/>
          <w:u w:val="single"/>
        </w:rPr>
        <w:t>Cas clinique n°6 :</w:t>
      </w:r>
    </w:p>
    <w:p w:rsidR="00D537D7" w:rsidRDefault="00D537D7" w:rsidP="00A049A1">
      <w:pPr>
        <w:spacing w:after="0"/>
        <w:jc w:val="both"/>
        <w:rPr>
          <w:rFonts w:ascii="Times New Roman" w:hAnsi="Times New Roman" w:cs="Times New Roman"/>
          <w:sz w:val="24"/>
          <w:szCs w:val="24"/>
        </w:rPr>
      </w:pPr>
    </w:p>
    <w:p w:rsidR="00D537D7" w:rsidRDefault="00BC0899"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D121 : ce type de douleur peut se retrouver aussi sur les os long. Chez l’enfant une douleur nocturne est inhabituelle, c’est donc un élément important dans notre cas.</w:t>
      </w:r>
    </w:p>
    <w:p w:rsidR="00BC0899" w:rsidRDefault="00BC0899" w:rsidP="00A049A1">
      <w:pPr>
        <w:spacing w:after="0"/>
        <w:jc w:val="both"/>
        <w:rPr>
          <w:rFonts w:ascii="Times New Roman" w:hAnsi="Times New Roman" w:cs="Times New Roman"/>
          <w:sz w:val="24"/>
          <w:szCs w:val="24"/>
        </w:rPr>
      </w:pPr>
      <w:r>
        <w:rPr>
          <w:rFonts w:ascii="Times New Roman" w:hAnsi="Times New Roman" w:cs="Times New Roman"/>
          <w:sz w:val="24"/>
          <w:szCs w:val="24"/>
        </w:rPr>
        <w:t>L’enfant n’est arrivé à l’hôpital qu’après plusieurs mois car il a été longtemps calmé par l’aspirine donnée par ses parents.</w:t>
      </w:r>
    </w:p>
    <w:p w:rsidR="00BC0899" w:rsidRDefault="00BC0899" w:rsidP="00A049A1">
      <w:pPr>
        <w:spacing w:after="0"/>
        <w:jc w:val="both"/>
        <w:rPr>
          <w:rFonts w:ascii="Times New Roman" w:hAnsi="Times New Roman" w:cs="Times New Roman"/>
          <w:sz w:val="24"/>
          <w:szCs w:val="24"/>
        </w:rPr>
      </w:pPr>
    </w:p>
    <w:p w:rsidR="00BC0899" w:rsidRDefault="00BC0899"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lastRenderedPageBreak/>
        <w:t>D122 : l’enfant a une tumeur osseuse benigne appelée ostéome ostéoïde. Sur le scanner il se caractérise par une lacune avec un nidus en son centre, c’est une lésion assez petite.</w:t>
      </w:r>
    </w:p>
    <w:p w:rsidR="00BC0899" w:rsidRDefault="00BC0899" w:rsidP="00A049A1">
      <w:pPr>
        <w:spacing w:after="0"/>
        <w:jc w:val="both"/>
        <w:rPr>
          <w:rFonts w:ascii="Times New Roman" w:hAnsi="Times New Roman" w:cs="Times New Roman"/>
          <w:sz w:val="24"/>
          <w:szCs w:val="24"/>
        </w:rPr>
      </w:pPr>
    </w:p>
    <w:p w:rsidR="00BC0899" w:rsidRDefault="00BC0899" w:rsidP="00A25B23">
      <w:pPr>
        <w:spacing w:after="0"/>
        <w:ind w:firstLine="708"/>
        <w:jc w:val="both"/>
        <w:rPr>
          <w:rFonts w:ascii="Times New Roman" w:hAnsi="Times New Roman" w:cs="Times New Roman"/>
          <w:sz w:val="24"/>
          <w:szCs w:val="24"/>
        </w:rPr>
      </w:pPr>
      <w:r>
        <w:rPr>
          <w:rFonts w:ascii="Times New Roman" w:hAnsi="Times New Roman" w:cs="Times New Roman"/>
          <w:sz w:val="24"/>
          <w:szCs w:val="24"/>
        </w:rPr>
        <w:t>Diapo absente : on observe une radio du fémur d’un patient ayant les même</w:t>
      </w:r>
      <w:r w:rsidR="00F027A9">
        <w:rPr>
          <w:rFonts w:ascii="Times New Roman" w:hAnsi="Times New Roman" w:cs="Times New Roman"/>
          <w:sz w:val="24"/>
          <w:szCs w:val="24"/>
        </w:rPr>
        <w:t>s</w:t>
      </w:r>
      <w:r>
        <w:rPr>
          <w:rFonts w:ascii="Times New Roman" w:hAnsi="Times New Roman" w:cs="Times New Roman"/>
          <w:sz w:val="24"/>
          <w:szCs w:val="24"/>
        </w:rPr>
        <w:t xml:space="preserve"> </w:t>
      </w:r>
      <w:r w:rsidR="00F027A9">
        <w:rPr>
          <w:rFonts w:ascii="Times New Roman" w:hAnsi="Times New Roman" w:cs="Times New Roman"/>
          <w:sz w:val="24"/>
          <w:szCs w:val="24"/>
        </w:rPr>
        <w:t>symptômes. On voit le nidus et la réaction de l’os autour cad un épaississement de la corticale. Or cette corticale est parfaitement respectée, la lésion est donc bénigne. L’analyse de la corticale est d’une importance capitale.</w:t>
      </w:r>
    </w:p>
    <w:p w:rsidR="00F027A9" w:rsidRPr="00D537D7" w:rsidRDefault="00F027A9" w:rsidP="00A049A1">
      <w:pPr>
        <w:spacing w:after="0"/>
        <w:jc w:val="both"/>
        <w:rPr>
          <w:rFonts w:ascii="Times New Roman" w:hAnsi="Times New Roman" w:cs="Times New Roman"/>
          <w:sz w:val="24"/>
          <w:szCs w:val="24"/>
        </w:rPr>
      </w:pPr>
      <w:r>
        <w:rPr>
          <w:rFonts w:ascii="Times New Roman" w:hAnsi="Times New Roman" w:cs="Times New Roman"/>
          <w:sz w:val="24"/>
          <w:szCs w:val="24"/>
        </w:rPr>
        <w:t>Le traitement : il peut être chirurgical (ablation du nidus) ou au laser (on détruit le nidus). Si le traitement est efficace tout rentre dans l’ordre.</w:t>
      </w:r>
      <w:r w:rsidR="006C4C2B">
        <w:rPr>
          <w:rFonts w:ascii="Times New Roman" w:hAnsi="Times New Roman" w:cs="Times New Roman"/>
          <w:sz w:val="24"/>
          <w:szCs w:val="24"/>
        </w:rPr>
        <w:t xml:space="preserve"> </w:t>
      </w:r>
      <w:r>
        <w:rPr>
          <w:rFonts w:ascii="Times New Roman" w:hAnsi="Times New Roman" w:cs="Times New Roman"/>
          <w:sz w:val="24"/>
          <w:szCs w:val="24"/>
        </w:rPr>
        <w:t xml:space="preserve">On ne sait pas pourquoi l’enfant n’a mal que la nuit. </w:t>
      </w:r>
    </w:p>
    <w:p w:rsidR="001B289D" w:rsidRPr="00F07343" w:rsidRDefault="001B289D" w:rsidP="00A049A1">
      <w:pPr>
        <w:spacing w:after="0"/>
        <w:jc w:val="both"/>
        <w:rPr>
          <w:rFonts w:ascii="Times New Roman" w:hAnsi="Times New Roman" w:cs="Times New Roman"/>
          <w:sz w:val="24"/>
          <w:szCs w:val="24"/>
        </w:rPr>
      </w:pPr>
    </w:p>
    <w:sectPr w:rsidR="001B289D" w:rsidRPr="00F07343" w:rsidSect="009D0DAC">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6E90" w:rsidRDefault="00176E90" w:rsidP="001B289D">
      <w:pPr>
        <w:spacing w:after="0" w:line="240" w:lineRule="auto"/>
      </w:pPr>
      <w:r>
        <w:separator/>
      </w:r>
    </w:p>
  </w:endnote>
  <w:endnote w:type="continuationSeparator" w:id="0">
    <w:p w:rsidR="00176E90" w:rsidRDefault="00176E90" w:rsidP="001B28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6E90" w:rsidRDefault="00176E90" w:rsidP="001B289D">
      <w:pPr>
        <w:spacing w:after="0" w:line="240" w:lineRule="auto"/>
      </w:pPr>
      <w:r>
        <w:separator/>
      </w:r>
    </w:p>
  </w:footnote>
  <w:footnote w:type="continuationSeparator" w:id="0">
    <w:p w:rsidR="00176E90" w:rsidRDefault="00176E90" w:rsidP="001B28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1425F"/>
    <w:multiLevelType w:val="hybridMultilevel"/>
    <w:tmpl w:val="26C8163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3C112AD"/>
    <w:multiLevelType w:val="hybridMultilevel"/>
    <w:tmpl w:val="4108623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6AA364B"/>
    <w:multiLevelType w:val="hybridMultilevel"/>
    <w:tmpl w:val="4EB4CF78"/>
    <w:lvl w:ilvl="0" w:tplc="040C0001">
      <w:start w:val="1"/>
      <w:numFmt w:val="bullet"/>
      <w:lvlText w:val=""/>
      <w:lvlJc w:val="left"/>
      <w:pPr>
        <w:ind w:left="1515" w:hanging="360"/>
      </w:pPr>
      <w:rPr>
        <w:rFonts w:ascii="Symbol" w:hAnsi="Symbol" w:hint="default"/>
      </w:rPr>
    </w:lvl>
    <w:lvl w:ilvl="1" w:tplc="040C0003" w:tentative="1">
      <w:start w:val="1"/>
      <w:numFmt w:val="bullet"/>
      <w:lvlText w:val="o"/>
      <w:lvlJc w:val="left"/>
      <w:pPr>
        <w:ind w:left="2235" w:hanging="360"/>
      </w:pPr>
      <w:rPr>
        <w:rFonts w:ascii="Courier New" w:hAnsi="Courier New" w:cs="Courier New" w:hint="default"/>
      </w:rPr>
    </w:lvl>
    <w:lvl w:ilvl="2" w:tplc="040C0005" w:tentative="1">
      <w:start w:val="1"/>
      <w:numFmt w:val="bullet"/>
      <w:lvlText w:val=""/>
      <w:lvlJc w:val="left"/>
      <w:pPr>
        <w:ind w:left="2955" w:hanging="360"/>
      </w:pPr>
      <w:rPr>
        <w:rFonts w:ascii="Wingdings" w:hAnsi="Wingdings" w:hint="default"/>
      </w:rPr>
    </w:lvl>
    <w:lvl w:ilvl="3" w:tplc="040C0001" w:tentative="1">
      <w:start w:val="1"/>
      <w:numFmt w:val="bullet"/>
      <w:lvlText w:val=""/>
      <w:lvlJc w:val="left"/>
      <w:pPr>
        <w:ind w:left="3675" w:hanging="360"/>
      </w:pPr>
      <w:rPr>
        <w:rFonts w:ascii="Symbol" w:hAnsi="Symbol" w:hint="default"/>
      </w:rPr>
    </w:lvl>
    <w:lvl w:ilvl="4" w:tplc="040C0003" w:tentative="1">
      <w:start w:val="1"/>
      <w:numFmt w:val="bullet"/>
      <w:lvlText w:val="o"/>
      <w:lvlJc w:val="left"/>
      <w:pPr>
        <w:ind w:left="4395" w:hanging="360"/>
      </w:pPr>
      <w:rPr>
        <w:rFonts w:ascii="Courier New" w:hAnsi="Courier New" w:cs="Courier New" w:hint="default"/>
      </w:rPr>
    </w:lvl>
    <w:lvl w:ilvl="5" w:tplc="040C0005" w:tentative="1">
      <w:start w:val="1"/>
      <w:numFmt w:val="bullet"/>
      <w:lvlText w:val=""/>
      <w:lvlJc w:val="left"/>
      <w:pPr>
        <w:ind w:left="5115" w:hanging="360"/>
      </w:pPr>
      <w:rPr>
        <w:rFonts w:ascii="Wingdings" w:hAnsi="Wingdings" w:hint="default"/>
      </w:rPr>
    </w:lvl>
    <w:lvl w:ilvl="6" w:tplc="040C0001" w:tentative="1">
      <w:start w:val="1"/>
      <w:numFmt w:val="bullet"/>
      <w:lvlText w:val=""/>
      <w:lvlJc w:val="left"/>
      <w:pPr>
        <w:ind w:left="5835" w:hanging="360"/>
      </w:pPr>
      <w:rPr>
        <w:rFonts w:ascii="Symbol" w:hAnsi="Symbol" w:hint="default"/>
      </w:rPr>
    </w:lvl>
    <w:lvl w:ilvl="7" w:tplc="040C0003" w:tentative="1">
      <w:start w:val="1"/>
      <w:numFmt w:val="bullet"/>
      <w:lvlText w:val="o"/>
      <w:lvlJc w:val="left"/>
      <w:pPr>
        <w:ind w:left="6555" w:hanging="360"/>
      </w:pPr>
      <w:rPr>
        <w:rFonts w:ascii="Courier New" w:hAnsi="Courier New" w:cs="Courier New" w:hint="default"/>
      </w:rPr>
    </w:lvl>
    <w:lvl w:ilvl="8" w:tplc="040C0005" w:tentative="1">
      <w:start w:val="1"/>
      <w:numFmt w:val="bullet"/>
      <w:lvlText w:val=""/>
      <w:lvlJc w:val="left"/>
      <w:pPr>
        <w:ind w:left="7275" w:hanging="360"/>
      </w:pPr>
      <w:rPr>
        <w:rFonts w:ascii="Wingdings" w:hAnsi="Wingdings" w:hint="default"/>
      </w:rPr>
    </w:lvl>
  </w:abstractNum>
  <w:abstractNum w:abstractNumId="3">
    <w:nsid w:val="1DD22D36"/>
    <w:multiLevelType w:val="hybridMultilevel"/>
    <w:tmpl w:val="36B408A4"/>
    <w:lvl w:ilvl="0" w:tplc="040C0011">
      <w:start w:val="1"/>
      <w:numFmt w:val="decimal"/>
      <w:lvlText w:val="%1)"/>
      <w:lvlJc w:val="left"/>
      <w:pPr>
        <w:ind w:left="1515" w:hanging="360"/>
      </w:pPr>
    </w:lvl>
    <w:lvl w:ilvl="1" w:tplc="040C0019" w:tentative="1">
      <w:start w:val="1"/>
      <w:numFmt w:val="lowerLetter"/>
      <w:lvlText w:val="%2."/>
      <w:lvlJc w:val="left"/>
      <w:pPr>
        <w:ind w:left="2235" w:hanging="360"/>
      </w:pPr>
    </w:lvl>
    <w:lvl w:ilvl="2" w:tplc="040C001B" w:tentative="1">
      <w:start w:val="1"/>
      <w:numFmt w:val="lowerRoman"/>
      <w:lvlText w:val="%3."/>
      <w:lvlJc w:val="right"/>
      <w:pPr>
        <w:ind w:left="2955" w:hanging="180"/>
      </w:pPr>
    </w:lvl>
    <w:lvl w:ilvl="3" w:tplc="040C000F" w:tentative="1">
      <w:start w:val="1"/>
      <w:numFmt w:val="decimal"/>
      <w:lvlText w:val="%4."/>
      <w:lvlJc w:val="left"/>
      <w:pPr>
        <w:ind w:left="3675" w:hanging="360"/>
      </w:pPr>
    </w:lvl>
    <w:lvl w:ilvl="4" w:tplc="040C0019" w:tentative="1">
      <w:start w:val="1"/>
      <w:numFmt w:val="lowerLetter"/>
      <w:lvlText w:val="%5."/>
      <w:lvlJc w:val="left"/>
      <w:pPr>
        <w:ind w:left="4395" w:hanging="360"/>
      </w:pPr>
    </w:lvl>
    <w:lvl w:ilvl="5" w:tplc="040C001B" w:tentative="1">
      <w:start w:val="1"/>
      <w:numFmt w:val="lowerRoman"/>
      <w:lvlText w:val="%6."/>
      <w:lvlJc w:val="right"/>
      <w:pPr>
        <w:ind w:left="5115" w:hanging="180"/>
      </w:pPr>
    </w:lvl>
    <w:lvl w:ilvl="6" w:tplc="040C000F" w:tentative="1">
      <w:start w:val="1"/>
      <w:numFmt w:val="decimal"/>
      <w:lvlText w:val="%7."/>
      <w:lvlJc w:val="left"/>
      <w:pPr>
        <w:ind w:left="5835" w:hanging="360"/>
      </w:pPr>
    </w:lvl>
    <w:lvl w:ilvl="7" w:tplc="040C0019" w:tentative="1">
      <w:start w:val="1"/>
      <w:numFmt w:val="lowerLetter"/>
      <w:lvlText w:val="%8."/>
      <w:lvlJc w:val="left"/>
      <w:pPr>
        <w:ind w:left="6555" w:hanging="360"/>
      </w:pPr>
    </w:lvl>
    <w:lvl w:ilvl="8" w:tplc="040C001B" w:tentative="1">
      <w:start w:val="1"/>
      <w:numFmt w:val="lowerRoman"/>
      <w:lvlText w:val="%9."/>
      <w:lvlJc w:val="right"/>
      <w:pPr>
        <w:ind w:left="7275" w:hanging="180"/>
      </w:pPr>
    </w:lvl>
  </w:abstractNum>
  <w:abstractNum w:abstractNumId="4">
    <w:nsid w:val="20CC6FF9"/>
    <w:multiLevelType w:val="hybridMultilevel"/>
    <w:tmpl w:val="E7D2F0D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469C22FA"/>
    <w:multiLevelType w:val="hybridMultilevel"/>
    <w:tmpl w:val="80B29A2E"/>
    <w:lvl w:ilvl="0" w:tplc="040C000F">
      <w:start w:val="1"/>
      <w:numFmt w:val="decimal"/>
      <w:lvlText w:val="%1."/>
      <w:lvlJc w:val="left"/>
      <w:pPr>
        <w:ind w:left="795" w:hanging="360"/>
      </w:pPr>
    </w:lvl>
    <w:lvl w:ilvl="1" w:tplc="040C0019" w:tentative="1">
      <w:start w:val="1"/>
      <w:numFmt w:val="lowerLetter"/>
      <w:lvlText w:val="%2."/>
      <w:lvlJc w:val="left"/>
      <w:pPr>
        <w:ind w:left="1515" w:hanging="360"/>
      </w:pPr>
    </w:lvl>
    <w:lvl w:ilvl="2" w:tplc="040C001B" w:tentative="1">
      <w:start w:val="1"/>
      <w:numFmt w:val="lowerRoman"/>
      <w:lvlText w:val="%3."/>
      <w:lvlJc w:val="right"/>
      <w:pPr>
        <w:ind w:left="2235" w:hanging="180"/>
      </w:pPr>
    </w:lvl>
    <w:lvl w:ilvl="3" w:tplc="040C000F" w:tentative="1">
      <w:start w:val="1"/>
      <w:numFmt w:val="decimal"/>
      <w:lvlText w:val="%4."/>
      <w:lvlJc w:val="left"/>
      <w:pPr>
        <w:ind w:left="2955" w:hanging="360"/>
      </w:pPr>
    </w:lvl>
    <w:lvl w:ilvl="4" w:tplc="040C0019" w:tentative="1">
      <w:start w:val="1"/>
      <w:numFmt w:val="lowerLetter"/>
      <w:lvlText w:val="%5."/>
      <w:lvlJc w:val="left"/>
      <w:pPr>
        <w:ind w:left="3675" w:hanging="360"/>
      </w:pPr>
    </w:lvl>
    <w:lvl w:ilvl="5" w:tplc="040C001B" w:tentative="1">
      <w:start w:val="1"/>
      <w:numFmt w:val="lowerRoman"/>
      <w:lvlText w:val="%6."/>
      <w:lvlJc w:val="right"/>
      <w:pPr>
        <w:ind w:left="4395" w:hanging="180"/>
      </w:pPr>
    </w:lvl>
    <w:lvl w:ilvl="6" w:tplc="040C000F" w:tentative="1">
      <w:start w:val="1"/>
      <w:numFmt w:val="decimal"/>
      <w:lvlText w:val="%7."/>
      <w:lvlJc w:val="left"/>
      <w:pPr>
        <w:ind w:left="5115" w:hanging="360"/>
      </w:pPr>
    </w:lvl>
    <w:lvl w:ilvl="7" w:tplc="040C0019" w:tentative="1">
      <w:start w:val="1"/>
      <w:numFmt w:val="lowerLetter"/>
      <w:lvlText w:val="%8."/>
      <w:lvlJc w:val="left"/>
      <w:pPr>
        <w:ind w:left="5835" w:hanging="360"/>
      </w:pPr>
    </w:lvl>
    <w:lvl w:ilvl="8" w:tplc="040C001B" w:tentative="1">
      <w:start w:val="1"/>
      <w:numFmt w:val="lowerRoman"/>
      <w:lvlText w:val="%9."/>
      <w:lvlJc w:val="right"/>
      <w:pPr>
        <w:ind w:left="6555" w:hanging="180"/>
      </w:pPr>
    </w:lvl>
  </w:abstractNum>
  <w:abstractNum w:abstractNumId="6">
    <w:nsid w:val="64A55AA3"/>
    <w:multiLevelType w:val="hybridMultilevel"/>
    <w:tmpl w:val="38A0A2E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6DA4784C"/>
    <w:multiLevelType w:val="hybridMultilevel"/>
    <w:tmpl w:val="E9A633CC"/>
    <w:lvl w:ilvl="0" w:tplc="A3A2291E">
      <w:start w:val="1"/>
      <w:numFmt w:val="bullet"/>
      <w:lvlText w:val="-"/>
      <w:lvlJc w:val="left"/>
      <w:pPr>
        <w:ind w:left="3240" w:hanging="360"/>
      </w:pPr>
      <w:rPr>
        <w:rFonts w:ascii="Times New Roman" w:eastAsiaTheme="minorHAnsi" w:hAnsi="Times New Roman" w:cs="Times New Roman" w:hint="default"/>
      </w:rPr>
    </w:lvl>
    <w:lvl w:ilvl="1" w:tplc="040C0003" w:tentative="1">
      <w:start w:val="1"/>
      <w:numFmt w:val="bullet"/>
      <w:lvlText w:val="o"/>
      <w:lvlJc w:val="left"/>
      <w:pPr>
        <w:ind w:left="3960" w:hanging="360"/>
      </w:pPr>
      <w:rPr>
        <w:rFonts w:ascii="Courier New" w:hAnsi="Courier New" w:cs="Courier New" w:hint="default"/>
      </w:rPr>
    </w:lvl>
    <w:lvl w:ilvl="2" w:tplc="040C0005" w:tentative="1">
      <w:start w:val="1"/>
      <w:numFmt w:val="bullet"/>
      <w:lvlText w:val=""/>
      <w:lvlJc w:val="left"/>
      <w:pPr>
        <w:ind w:left="4680" w:hanging="360"/>
      </w:pPr>
      <w:rPr>
        <w:rFonts w:ascii="Wingdings" w:hAnsi="Wingdings" w:hint="default"/>
      </w:rPr>
    </w:lvl>
    <w:lvl w:ilvl="3" w:tplc="040C0001" w:tentative="1">
      <w:start w:val="1"/>
      <w:numFmt w:val="bullet"/>
      <w:lvlText w:val=""/>
      <w:lvlJc w:val="left"/>
      <w:pPr>
        <w:ind w:left="5400" w:hanging="360"/>
      </w:pPr>
      <w:rPr>
        <w:rFonts w:ascii="Symbol" w:hAnsi="Symbol" w:hint="default"/>
      </w:rPr>
    </w:lvl>
    <w:lvl w:ilvl="4" w:tplc="040C0003" w:tentative="1">
      <w:start w:val="1"/>
      <w:numFmt w:val="bullet"/>
      <w:lvlText w:val="o"/>
      <w:lvlJc w:val="left"/>
      <w:pPr>
        <w:ind w:left="6120" w:hanging="360"/>
      </w:pPr>
      <w:rPr>
        <w:rFonts w:ascii="Courier New" w:hAnsi="Courier New" w:cs="Courier New" w:hint="default"/>
      </w:rPr>
    </w:lvl>
    <w:lvl w:ilvl="5" w:tplc="040C0005" w:tentative="1">
      <w:start w:val="1"/>
      <w:numFmt w:val="bullet"/>
      <w:lvlText w:val=""/>
      <w:lvlJc w:val="left"/>
      <w:pPr>
        <w:ind w:left="6840" w:hanging="360"/>
      </w:pPr>
      <w:rPr>
        <w:rFonts w:ascii="Wingdings" w:hAnsi="Wingdings" w:hint="default"/>
      </w:rPr>
    </w:lvl>
    <w:lvl w:ilvl="6" w:tplc="040C0001" w:tentative="1">
      <w:start w:val="1"/>
      <w:numFmt w:val="bullet"/>
      <w:lvlText w:val=""/>
      <w:lvlJc w:val="left"/>
      <w:pPr>
        <w:ind w:left="7560" w:hanging="360"/>
      </w:pPr>
      <w:rPr>
        <w:rFonts w:ascii="Symbol" w:hAnsi="Symbol" w:hint="default"/>
      </w:rPr>
    </w:lvl>
    <w:lvl w:ilvl="7" w:tplc="040C0003" w:tentative="1">
      <w:start w:val="1"/>
      <w:numFmt w:val="bullet"/>
      <w:lvlText w:val="o"/>
      <w:lvlJc w:val="left"/>
      <w:pPr>
        <w:ind w:left="8280" w:hanging="360"/>
      </w:pPr>
      <w:rPr>
        <w:rFonts w:ascii="Courier New" w:hAnsi="Courier New" w:cs="Courier New" w:hint="default"/>
      </w:rPr>
    </w:lvl>
    <w:lvl w:ilvl="8" w:tplc="040C0005" w:tentative="1">
      <w:start w:val="1"/>
      <w:numFmt w:val="bullet"/>
      <w:lvlText w:val=""/>
      <w:lvlJc w:val="left"/>
      <w:pPr>
        <w:ind w:left="9000" w:hanging="360"/>
      </w:pPr>
      <w:rPr>
        <w:rFonts w:ascii="Wingdings" w:hAnsi="Wingdings" w:hint="default"/>
      </w:rPr>
    </w:lvl>
  </w:abstractNum>
  <w:num w:numId="1">
    <w:abstractNumId w:val="0"/>
  </w:num>
  <w:num w:numId="2">
    <w:abstractNumId w:val="7"/>
  </w:num>
  <w:num w:numId="3">
    <w:abstractNumId w:val="5"/>
  </w:num>
  <w:num w:numId="4">
    <w:abstractNumId w:val="2"/>
  </w:num>
  <w:num w:numId="5">
    <w:abstractNumId w:val="1"/>
  </w:num>
  <w:num w:numId="6">
    <w:abstractNumId w:val="4"/>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9218"/>
  </w:hdrShapeDefaults>
  <w:footnotePr>
    <w:footnote w:id="-1"/>
    <w:footnote w:id="0"/>
  </w:footnotePr>
  <w:endnotePr>
    <w:endnote w:id="-1"/>
    <w:endnote w:id="0"/>
  </w:endnotePr>
  <w:compat/>
  <w:rsids>
    <w:rsidRoot w:val="00E8037F"/>
    <w:rsid w:val="0000643B"/>
    <w:rsid w:val="0008511F"/>
    <w:rsid w:val="00176E90"/>
    <w:rsid w:val="001B289D"/>
    <w:rsid w:val="001C6464"/>
    <w:rsid w:val="002169F4"/>
    <w:rsid w:val="00262E45"/>
    <w:rsid w:val="00410176"/>
    <w:rsid w:val="00433FD1"/>
    <w:rsid w:val="00470EDE"/>
    <w:rsid w:val="005460E7"/>
    <w:rsid w:val="0055639D"/>
    <w:rsid w:val="005850C1"/>
    <w:rsid w:val="00586FCF"/>
    <w:rsid w:val="005D5E75"/>
    <w:rsid w:val="00676636"/>
    <w:rsid w:val="00686C5B"/>
    <w:rsid w:val="00694DDE"/>
    <w:rsid w:val="006C4C2B"/>
    <w:rsid w:val="007634A8"/>
    <w:rsid w:val="009D0DAC"/>
    <w:rsid w:val="00A049A1"/>
    <w:rsid w:val="00A25B23"/>
    <w:rsid w:val="00AC3F5E"/>
    <w:rsid w:val="00AC5B80"/>
    <w:rsid w:val="00BC0899"/>
    <w:rsid w:val="00C206D5"/>
    <w:rsid w:val="00CB2069"/>
    <w:rsid w:val="00D17345"/>
    <w:rsid w:val="00D537D7"/>
    <w:rsid w:val="00D61C6F"/>
    <w:rsid w:val="00D813D1"/>
    <w:rsid w:val="00E12343"/>
    <w:rsid w:val="00E8037F"/>
    <w:rsid w:val="00F027A9"/>
    <w:rsid w:val="00F0734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DA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86FCF"/>
    <w:pPr>
      <w:ind w:left="720"/>
      <w:contextualSpacing/>
    </w:pPr>
  </w:style>
  <w:style w:type="paragraph" w:styleId="En-tte">
    <w:name w:val="header"/>
    <w:basedOn w:val="Normal"/>
    <w:link w:val="En-tteCar"/>
    <w:uiPriority w:val="99"/>
    <w:semiHidden/>
    <w:unhideWhenUsed/>
    <w:rsid w:val="001B289D"/>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B289D"/>
  </w:style>
  <w:style w:type="paragraph" w:styleId="Pieddepage">
    <w:name w:val="footer"/>
    <w:basedOn w:val="Normal"/>
    <w:link w:val="PieddepageCar"/>
    <w:uiPriority w:val="99"/>
    <w:semiHidden/>
    <w:unhideWhenUsed/>
    <w:rsid w:val="001B289D"/>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1B289D"/>
  </w:style>
  <w:style w:type="paragraph" w:styleId="Textedebulles">
    <w:name w:val="Balloon Text"/>
    <w:basedOn w:val="Normal"/>
    <w:link w:val="TextedebullesCar"/>
    <w:uiPriority w:val="99"/>
    <w:semiHidden/>
    <w:unhideWhenUsed/>
    <w:rsid w:val="00A049A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049A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5</Pages>
  <Words>1416</Words>
  <Characters>7794</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Admin</cp:lastModifiedBy>
  <cp:revision>6</cp:revision>
  <dcterms:created xsi:type="dcterms:W3CDTF">2010-05-18T11:22:00Z</dcterms:created>
  <dcterms:modified xsi:type="dcterms:W3CDTF">2010-05-22T09:26:00Z</dcterms:modified>
</cp:coreProperties>
</file>