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BB0" w:rsidRPr="002E2665" w:rsidRDefault="00577BB0" w:rsidP="00577BB0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0288" behindDoc="0" locked="0" layoutInCell="1" allowOverlap="1" wp14:anchorId="1C2D35BA" wp14:editId="0D72DB3E">
            <wp:simplePos x="0" y="0"/>
            <wp:positionH relativeFrom="column">
              <wp:posOffset>5720715</wp:posOffset>
            </wp:positionH>
            <wp:positionV relativeFrom="paragraph">
              <wp:posOffset>-304800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51959F" wp14:editId="76E59BCC">
                <wp:simplePos x="0" y="0"/>
                <wp:positionH relativeFrom="column">
                  <wp:posOffset>-100330</wp:posOffset>
                </wp:positionH>
                <wp:positionV relativeFrom="paragraph">
                  <wp:posOffset>-121285</wp:posOffset>
                </wp:positionV>
                <wp:extent cx="6814185" cy="769620"/>
                <wp:effectExtent l="0" t="0" r="24765" b="1143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3B425" id="Rectangle 2" o:spid="_x0000_s1026" style="position:absolute;margin-left:-7.9pt;margin-top:-9.55pt;width:536.55pt;height:6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" filled="f" strokecolor="#a5a5a5 [2092]" strokeweight="2pt"/>
            </w:pict>
          </mc:Fallback>
        </mc:AlternateContent>
      </w:r>
      <w:r>
        <w:rPr>
          <w:rFonts w:eastAsia="Times New Roman" w:cs="Calibri"/>
          <w:b/>
          <w:i/>
          <w:sz w:val="40"/>
          <w:szCs w:val="40"/>
        </w:rPr>
        <w:t xml:space="preserve">Compilation des tutorats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2E2665">
        <w:rPr>
          <w:rFonts w:eastAsia="Times New Roman" w:cs="Calibri"/>
          <w:b/>
          <w:sz w:val="40"/>
          <w:szCs w:val="40"/>
        </w:rPr>
        <w:t>UE</w:t>
      </w:r>
      <w:r>
        <w:rPr>
          <w:rFonts w:eastAsia="Times New Roman" w:cs="Calibri"/>
          <w:b/>
          <w:sz w:val="40"/>
          <w:szCs w:val="40"/>
        </w:rPr>
        <w:t>1</w:t>
      </w:r>
      <w:r w:rsidRPr="002E2665">
        <w:rPr>
          <w:rFonts w:eastAsia="Times New Roman" w:cs="Calibri"/>
          <w:b/>
          <w:sz w:val="40"/>
          <w:szCs w:val="40"/>
        </w:rPr>
        <w:t xml:space="preserve"> </w:t>
      </w:r>
      <w:r w:rsidRPr="002E2665">
        <w:rPr>
          <w:rFonts w:eastAsia="Times New Roman" w:cs="Calibri"/>
          <w:b/>
          <w:sz w:val="24"/>
          <w:szCs w:val="40"/>
        </w:rPr>
        <w:t xml:space="preserve">– </w:t>
      </w:r>
      <w:r>
        <w:rPr>
          <w:rFonts w:eastAsia="Times New Roman" w:cs="Calibri"/>
          <w:b/>
          <w:sz w:val="24"/>
          <w:szCs w:val="40"/>
        </w:rPr>
        <w:t>Biologie Moléculaire</w:t>
      </w:r>
    </w:p>
    <w:p w:rsidR="00577BB0" w:rsidRPr="0055059B" w:rsidRDefault="00577BB0" w:rsidP="00577BB0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 w:rsidRPr="002E2665">
        <w:rPr>
          <w:rFonts w:eastAsia="Times New Roman" w:cs="Calibri"/>
          <w:sz w:val="36"/>
          <w:szCs w:val="40"/>
        </w:rPr>
        <w:t>Tutorat 2015-2016 :</w:t>
      </w:r>
      <w:r w:rsidRPr="002E2665">
        <w:rPr>
          <w:rFonts w:eastAsia="Times New Roman" w:cs="Times New Roman"/>
          <w:b/>
          <w:sz w:val="20"/>
        </w:rPr>
        <w:t xml:space="preserve"> </w:t>
      </w:r>
      <w:r>
        <w:rPr>
          <w:rFonts w:eastAsia="Times New Roman" w:cs="Calibri"/>
          <w:b/>
          <w:color w:val="000000" w:themeColor="text1"/>
          <w:sz w:val="28"/>
          <w:szCs w:val="28"/>
        </w:rPr>
        <w:t>30</w:t>
      </w:r>
      <w:r w:rsidRPr="002E2665">
        <w:rPr>
          <w:rFonts w:eastAsia="Times New Roman" w:cs="Calibri"/>
          <w:b/>
          <w:color w:val="FF0000"/>
          <w:sz w:val="28"/>
          <w:szCs w:val="28"/>
        </w:rPr>
        <w:t xml:space="preserve"> </w:t>
      </w:r>
      <w:r w:rsidRPr="002E2665">
        <w:rPr>
          <w:rFonts w:eastAsia="Times New Roman" w:cs="Calibri"/>
          <w:b/>
          <w:sz w:val="28"/>
          <w:szCs w:val="28"/>
        </w:rPr>
        <w:t xml:space="preserve">QCMS – </w:t>
      </w:r>
      <w:r>
        <w:rPr>
          <w:rFonts w:eastAsia="Times New Roman" w:cs="Calibri"/>
          <w:b/>
          <w:sz w:val="28"/>
          <w:szCs w:val="28"/>
        </w:rPr>
        <w:t xml:space="preserve">40 MIN </w:t>
      </w:r>
    </w:p>
    <w:p w:rsidR="00577BB0" w:rsidRDefault="00577BB0" w:rsidP="00577BB0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77BB0" w:rsidRDefault="00577BB0" w:rsidP="00577BB0">
      <w:pPr>
        <w:pStyle w:val="Sansinterligne"/>
        <w:tabs>
          <w:tab w:val="left" w:pos="1020"/>
        </w:tabs>
        <w:spacing w:after="160"/>
        <w:rPr>
          <w:rFonts w:ascii="Arial" w:eastAsia="Calibri" w:hAnsi="Arial" w:cs="Arial"/>
          <w:sz w:val="20"/>
          <w:szCs w:val="20"/>
        </w:rPr>
      </w:pPr>
    </w:p>
    <w:p w:rsidR="00577BB0" w:rsidRPr="00D4762F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D4762F">
        <w:rPr>
          <w:sz w:val="28"/>
        </w:rPr>
        <w:t xml:space="preserve">Acides nucléiques </w:t>
      </w: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</w:rPr>
        <w:t> : BCD :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1C3E91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existe 5 types de bases azotés, A, T, G, C et </w:t>
      </w:r>
      <w:r>
        <w:rPr>
          <w:rFonts w:ascii="Arial" w:hAnsi="Arial" w:cs="Arial"/>
          <w:b/>
          <w:sz w:val="20"/>
          <w:szCs w:val="20"/>
          <w:u w:val="single"/>
        </w:rPr>
        <w:t>U</w:t>
      </w:r>
      <w:r>
        <w:rPr>
          <w:rFonts w:ascii="Arial" w:hAnsi="Arial" w:cs="Arial"/>
          <w:sz w:val="20"/>
          <w:szCs w:val="20"/>
        </w:rPr>
        <w:t xml:space="preserve"> 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1C3E91">
        <w:rPr>
          <w:rFonts w:ascii="Arial" w:hAnsi="Arial" w:cs="Arial"/>
          <w:sz w:val="20"/>
          <w:szCs w:val="20"/>
          <w:u w:val="single"/>
        </w:rPr>
        <w:t>Vrai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1C3E91">
        <w:rPr>
          <w:rFonts w:ascii="Arial" w:hAnsi="Arial" w:cs="Arial"/>
          <w:sz w:val="20"/>
          <w:szCs w:val="20"/>
          <w:u w:val="single"/>
        </w:rPr>
        <w:t>Vrai</w:t>
      </w:r>
    </w:p>
    <w:p w:rsidR="00577BB0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1C3E91">
        <w:rPr>
          <w:rFonts w:ascii="Arial" w:hAnsi="Arial" w:cs="Arial"/>
          <w:sz w:val="20"/>
          <w:szCs w:val="20"/>
          <w:u w:val="single"/>
        </w:rPr>
        <w:t>Vrai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E) </w:t>
      </w:r>
      <w:r w:rsidRPr="001C3E91">
        <w:rPr>
          <w:rFonts w:ascii="Arial" w:eastAsia="Calibri" w:hAnsi="Arial" w:cs="Arial"/>
          <w:sz w:val="20"/>
          <w:szCs w:val="20"/>
          <w:u w:val="single"/>
        </w:rPr>
        <w:t>Faux</w:t>
      </w:r>
    </w:p>
    <w:p w:rsidR="00577BB0" w:rsidRPr="003A4375" w:rsidRDefault="00577BB0" w:rsidP="00577BB0">
      <w:pPr>
        <w:spacing w:after="0"/>
        <w:rPr>
          <w:sz w:val="20"/>
          <w:szCs w:val="20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AC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Pr="003C78E5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:rsidR="00577BB0" w:rsidRPr="003C78E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0F054A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Il s’agit de chromosomes d’ADN 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C78E5"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:rsidR="00577BB0" w:rsidRPr="003C78E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Les organites ne sont pas présents en abondance dans les cellules procaryotes </w:t>
      </w:r>
    </w:p>
    <w:p w:rsidR="00577BB0" w:rsidRPr="00D4762F" w:rsidRDefault="00577BB0" w:rsidP="00577BB0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:rsidR="00577BB0" w:rsidRPr="00556300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77BB0" w:rsidRPr="000F054A" w:rsidRDefault="00577BB0" w:rsidP="00577BB0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3</w:t>
      </w:r>
      <w:r>
        <w:rPr>
          <w:rFonts w:ascii="Arial" w:eastAsia="Times New Roman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D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Les cellules procaryotes sont unicellulaires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 noyau des cellules procaryotes est mal délimité et non membranaire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Ce chromosome est </w:t>
      </w:r>
      <w:r>
        <w:rPr>
          <w:rFonts w:ascii="Arial" w:hAnsi="Arial" w:cs="Arial"/>
          <w:b/>
          <w:sz w:val="20"/>
          <w:szCs w:val="20"/>
          <w:lang w:val="it-IT"/>
        </w:rPr>
        <w:t>circulaire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:rsidR="00577BB0" w:rsidRPr="00556300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3C78E5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4</w:t>
      </w:r>
      <w:r>
        <w:rPr>
          <w:rFonts w:ascii="Arial" w:eastAsia="Times New Roman" w:hAnsi="Arial" w:cs="Arial"/>
          <w:b/>
          <w:sz w:val="20"/>
          <w:szCs w:val="20"/>
        </w:rPr>
        <w:t> : AD</w:t>
      </w: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A)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3C78E5">
        <w:rPr>
          <w:rFonts w:ascii="Arial" w:eastAsia="Times New Roman" w:hAnsi="Arial" w:cs="Arial"/>
          <w:sz w:val="20"/>
          <w:szCs w:val="20"/>
        </w:rPr>
        <w:t> : Cela est nécessaire pour que le diamètre de la double hélice reste constant</w:t>
      </w: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B)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3C78E5">
        <w:rPr>
          <w:rFonts w:ascii="Arial" w:eastAsia="Times New Roman" w:hAnsi="Arial" w:cs="Arial"/>
          <w:sz w:val="20"/>
          <w:szCs w:val="20"/>
        </w:rPr>
        <w:t> : Il est spécifique d’une espèce donné</w:t>
      </w:r>
      <w:r>
        <w:rPr>
          <w:rFonts w:ascii="Arial" w:eastAsia="Times New Roman" w:hAnsi="Arial" w:cs="Arial"/>
          <w:sz w:val="20"/>
          <w:szCs w:val="20"/>
        </w:rPr>
        <w:t>e</w:t>
      </w:r>
      <w:r w:rsidRPr="003C78E5">
        <w:rPr>
          <w:rFonts w:ascii="Arial" w:eastAsia="Times New Roman" w:hAnsi="Arial" w:cs="Arial"/>
          <w:sz w:val="20"/>
          <w:szCs w:val="20"/>
        </w:rPr>
        <w:t xml:space="preserve"> +++</w:t>
      </w:r>
    </w:p>
    <w:p w:rsidR="00577BB0" w:rsidRPr="003C78E5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</w:t>
      </w:r>
      <w:r w:rsidRPr="003C78E5">
        <w:rPr>
          <w:rFonts w:ascii="Arial" w:eastAsia="Times New Roman" w:hAnsi="Arial" w:cs="Arial"/>
          <w:sz w:val="20"/>
          <w:szCs w:val="20"/>
        </w:rPr>
        <w:t xml:space="preserve">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3C78E5">
        <w:rPr>
          <w:rFonts w:ascii="Arial" w:eastAsia="Times New Roman" w:hAnsi="Arial" w:cs="Arial"/>
          <w:sz w:val="20"/>
          <w:szCs w:val="20"/>
        </w:rPr>
        <w:t> : Il est de forme circulaire</w:t>
      </w: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D</w:t>
      </w:r>
      <w:r w:rsidRPr="003C78E5">
        <w:rPr>
          <w:rFonts w:ascii="Arial" w:eastAsia="Times New Roman" w:hAnsi="Arial" w:cs="Arial"/>
          <w:sz w:val="20"/>
          <w:szCs w:val="20"/>
        </w:rPr>
        <w:t xml:space="preserve">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3C78E5">
        <w:rPr>
          <w:rFonts w:ascii="Arial" w:eastAsia="Times New Roman" w:hAnsi="Arial" w:cs="Arial"/>
          <w:sz w:val="20"/>
          <w:szCs w:val="20"/>
        </w:rPr>
        <w:t> </w:t>
      </w: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E)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:rsidR="00577BB0" w:rsidRPr="00695544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77BB0" w:rsidRPr="007C3391" w:rsidRDefault="00577BB0" w:rsidP="00577BB0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  <w:u w:val="single"/>
        </w:rPr>
        <w:t>QCM 5</w:t>
      </w:r>
      <w:r w:rsidRPr="007C3391">
        <w:rPr>
          <w:rFonts w:ascii="Arial" w:eastAsia="Times New Roman" w:hAnsi="Arial" w:cs="Arial"/>
          <w:b/>
          <w:sz w:val="20"/>
          <w:szCs w:val="20"/>
        </w:rPr>
        <w:t> : BCD</w:t>
      </w:r>
    </w:p>
    <w:p w:rsidR="00577BB0" w:rsidRPr="007C3391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C3391">
        <w:rPr>
          <w:rFonts w:ascii="Arial" w:eastAsia="Times New Roman" w:hAnsi="Arial" w:cs="Arial"/>
          <w:sz w:val="20"/>
          <w:szCs w:val="20"/>
        </w:rPr>
        <w:t xml:space="preserve">A) </w:t>
      </w:r>
      <w:r w:rsidRPr="007C3391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7C3391">
        <w:rPr>
          <w:rFonts w:ascii="Arial" w:eastAsia="Times New Roman" w:hAnsi="Arial" w:cs="Arial"/>
          <w:sz w:val="20"/>
          <w:szCs w:val="20"/>
        </w:rPr>
        <w:t> : La Thymine est une base pyrimidique</w:t>
      </w:r>
    </w:p>
    <w:p w:rsidR="00577BB0" w:rsidRPr="007C3391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C3391">
        <w:rPr>
          <w:rFonts w:ascii="Arial" w:eastAsia="Times New Roman" w:hAnsi="Arial" w:cs="Arial"/>
          <w:sz w:val="20"/>
          <w:szCs w:val="20"/>
        </w:rPr>
        <w:t xml:space="preserve">B) </w:t>
      </w:r>
      <w:r w:rsidRPr="007C339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577BB0" w:rsidRPr="007C3391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C3391">
        <w:rPr>
          <w:rFonts w:ascii="Arial" w:eastAsia="Times New Roman" w:hAnsi="Arial" w:cs="Arial"/>
          <w:sz w:val="20"/>
          <w:szCs w:val="20"/>
        </w:rPr>
        <w:t xml:space="preserve">C) </w:t>
      </w:r>
      <w:r w:rsidRPr="007C339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577BB0" w:rsidRPr="007C3391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C3391">
        <w:rPr>
          <w:rFonts w:ascii="Arial" w:eastAsia="Times New Roman" w:hAnsi="Arial" w:cs="Arial"/>
          <w:sz w:val="20"/>
          <w:szCs w:val="20"/>
        </w:rPr>
        <w:t xml:space="preserve">D) </w:t>
      </w:r>
      <w:r w:rsidRPr="007C3391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577BB0" w:rsidRPr="007C3391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C3391">
        <w:rPr>
          <w:rFonts w:ascii="Arial" w:eastAsia="Times New Roman" w:hAnsi="Arial" w:cs="Arial"/>
          <w:sz w:val="20"/>
          <w:szCs w:val="20"/>
        </w:rPr>
        <w:t xml:space="preserve">E) </w:t>
      </w:r>
      <w:r w:rsidRPr="007C3391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:rsidR="00577BB0" w:rsidRPr="003A4375" w:rsidRDefault="00577BB0" w:rsidP="00577BB0">
      <w:pPr>
        <w:spacing w:after="0"/>
        <w:rPr>
          <w:sz w:val="20"/>
          <w:szCs w:val="20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6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AD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F26147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il existe </w:t>
      </w:r>
      <w:r w:rsidRPr="001873AB">
        <w:rPr>
          <w:rFonts w:ascii="Arial" w:hAnsi="Arial" w:cs="Arial"/>
          <w:b/>
          <w:sz w:val="20"/>
          <w:szCs w:val="20"/>
          <w:lang w:val="it-IT"/>
        </w:rPr>
        <w:t>cinq</w:t>
      </w:r>
      <w:r>
        <w:rPr>
          <w:rFonts w:ascii="Arial" w:hAnsi="Arial" w:cs="Arial"/>
          <w:sz w:val="20"/>
          <w:szCs w:val="20"/>
          <w:lang w:val="it-IT"/>
        </w:rPr>
        <w:t xml:space="preserve"> bazes azotées majeures, l’Uracile faisant partie d’elles </w:t>
      </w:r>
    </w:p>
    <w:p w:rsidR="00577BB0" w:rsidRPr="00F26147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les histones se fixent au sillon </w:t>
      </w:r>
      <w:r w:rsidRPr="001873AB">
        <w:rPr>
          <w:rFonts w:ascii="Arial" w:hAnsi="Arial" w:cs="Arial"/>
          <w:b/>
          <w:sz w:val="20"/>
          <w:szCs w:val="20"/>
          <w:lang w:val="it-IT"/>
        </w:rPr>
        <w:t>mineur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577BB0" w:rsidRPr="00577BB0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577BB0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2813E7">
        <w:rPr>
          <w:sz w:val="28"/>
        </w:rPr>
        <w:t>Réplication</w:t>
      </w:r>
    </w:p>
    <w:p w:rsidR="00577BB0" w:rsidRPr="00577BB0" w:rsidRDefault="00577BB0" w:rsidP="00577BB0">
      <w:pPr>
        <w:spacing w:after="0"/>
        <w:rPr>
          <w:sz w:val="28"/>
        </w:rPr>
      </w:pPr>
    </w:p>
    <w:p w:rsidR="00577BB0" w:rsidRPr="00D4762F" w:rsidRDefault="00577BB0" w:rsidP="00577BB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3C78E5">
        <w:rPr>
          <w:rFonts w:ascii="Arial" w:eastAsia="Times New Roman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Times New Roman" w:hAnsi="Arial" w:cs="Arial"/>
          <w:b/>
          <w:sz w:val="20"/>
          <w:szCs w:val="20"/>
          <w:u w:val="single"/>
        </w:rPr>
        <w:t>1</w:t>
      </w:r>
      <w:r w:rsidRPr="003C78E5">
        <w:rPr>
          <w:rFonts w:ascii="Arial" w:eastAsia="Times New Roman" w:hAnsi="Arial" w:cs="Arial"/>
          <w:b/>
          <w:sz w:val="20"/>
          <w:szCs w:val="20"/>
        </w:rPr>
        <w:t> : B</w:t>
      </w: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A)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3C78E5">
        <w:rPr>
          <w:rFonts w:ascii="Arial" w:eastAsia="Times New Roman" w:hAnsi="Arial" w:cs="Arial"/>
          <w:sz w:val="20"/>
          <w:szCs w:val="20"/>
        </w:rPr>
        <w:t> : Les 2 brins sont synthétisés dans le sens 5’-3’ mais de manière asymétrique ++</w:t>
      </w: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B)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3C78E5">
        <w:rPr>
          <w:rFonts w:ascii="Arial" w:eastAsia="Times New Roman" w:hAnsi="Arial" w:cs="Arial"/>
          <w:sz w:val="20"/>
          <w:szCs w:val="20"/>
        </w:rPr>
        <w:t> : Car la réplication se fait sur les 2 brins de manière asymétrique</w:t>
      </w:r>
    </w:p>
    <w:p w:rsidR="00577BB0" w:rsidRPr="003C78E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C)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3C78E5">
        <w:rPr>
          <w:rFonts w:ascii="Arial" w:eastAsia="Times New Roman" w:hAnsi="Arial" w:cs="Arial"/>
          <w:sz w:val="20"/>
          <w:szCs w:val="20"/>
        </w:rPr>
        <w:t xml:space="preserve"> : C’est le modèle </w:t>
      </w:r>
      <w:r w:rsidRPr="003C78E5">
        <w:rPr>
          <w:rFonts w:ascii="Arial" w:eastAsia="Times New Roman" w:hAnsi="Arial" w:cs="Arial"/>
          <w:b/>
          <w:sz w:val="20"/>
          <w:szCs w:val="20"/>
          <w:u w:val="single"/>
        </w:rPr>
        <w:t>semi-conservatif</w:t>
      </w:r>
    </w:p>
    <w:p w:rsidR="00577BB0" w:rsidRPr="003C78E5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D)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3C78E5">
        <w:rPr>
          <w:rFonts w:ascii="Arial" w:eastAsia="Times New Roman" w:hAnsi="Arial" w:cs="Arial"/>
          <w:sz w:val="20"/>
          <w:szCs w:val="20"/>
        </w:rPr>
        <w:t xml:space="preserve"> : Son activité 3’-5’ </w:t>
      </w:r>
      <w:r w:rsidRPr="003C78E5">
        <w:rPr>
          <w:rFonts w:ascii="Arial" w:eastAsia="Times New Roman" w:hAnsi="Arial" w:cs="Arial"/>
          <w:b/>
          <w:sz w:val="20"/>
          <w:szCs w:val="20"/>
          <w:u w:val="single"/>
        </w:rPr>
        <w:t>exo</w:t>
      </w:r>
      <w:r w:rsidRPr="003C78E5">
        <w:rPr>
          <w:rFonts w:ascii="Arial" w:eastAsia="Times New Roman" w:hAnsi="Arial" w:cs="Arial"/>
          <w:sz w:val="20"/>
          <w:szCs w:val="20"/>
        </w:rPr>
        <w:t>nucléasique +++ (C’est moche comme piège, mais le prof l’a déjà fait tomber et il fait souvent des pièges dans le genre ;) )</w:t>
      </w:r>
    </w:p>
    <w:p w:rsidR="00577BB0" w:rsidRDefault="00577BB0" w:rsidP="00577BB0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  <w:r w:rsidRPr="003C78E5">
        <w:rPr>
          <w:rFonts w:ascii="Arial" w:eastAsia="Times New Roman" w:hAnsi="Arial" w:cs="Arial"/>
          <w:sz w:val="20"/>
          <w:szCs w:val="20"/>
        </w:rPr>
        <w:t xml:space="preserve">E) </w:t>
      </w:r>
      <w:r w:rsidRPr="003C78E5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:rsidR="00577BB0" w:rsidRDefault="00577BB0" w:rsidP="00577BB0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</w:p>
    <w:p w:rsidR="00577BB0" w:rsidRDefault="00577BB0" w:rsidP="00577BB0">
      <w:pPr>
        <w:spacing w:after="0"/>
        <w:rPr>
          <w:rFonts w:ascii="Arial" w:eastAsia="Times New Roman" w:hAnsi="Arial" w:cs="Arial"/>
          <w:sz w:val="20"/>
          <w:szCs w:val="20"/>
          <w:u w:val="single"/>
        </w:rPr>
      </w:pPr>
    </w:p>
    <w:p w:rsidR="00577BB0" w:rsidRPr="003C78E5" w:rsidRDefault="00577BB0" w:rsidP="00577BB0">
      <w:pPr>
        <w:spacing w:after="0"/>
        <w:rPr>
          <w:rFonts w:eastAsia="Times New Roman" w:cs="Times New Roman"/>
        </w:rPr>
      </w:pPr>
    </w:p>
    <w:p w:rsidR="00577BB0" w:rsidRPr="00154C80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 w:rsidRPr="000B6DC2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2</w:t>
      </w:r>
      <w:r>
        <w:rPr>
          <w:rFonts w:ascii="Arial" w:hAnsi="Arial" w:cs="Arial"/>
          <w:b/>
          <w:sz w:val="20"/>
          <w:szCs w:val="20"/>
        </w:rPr>
        <w:t> : AD</w:t>
      </w:r>
    </w:p>
    <w:p w:rsidR="00577BB0" w:rsidRPr="008A796D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Pr="0054453E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</w:rPr>
        <w:t>(Poly 1, Diapo 47)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Pr="0054453E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la réplication va débuter au niveau de plusieurs origines de réplication, qui formeront par la suite des bulles de réplications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54453E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C’est seulement le cas de la Polymérase δ/ε</w:t>
      </w:r>
    </w:p>
    <w:p w:rsidR="00577BB0" w:rsidRPr="000B6DC2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 xml:space="preserve"> : 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  <w:u w:val="single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Pr="0054453E">
        <w:rPr>
          <w:rFonts w:ascii="Arial" w:eastAsia="Calibri" w:hAnsi="Arial" w:cs="Arial"/>
          <w:sz w:val="20"/>
          <w:szCs w:val="20"/>
          <w:u w:val="single"/>
        </w:rPr>
        <w:t>Faux</w:t>
      </w:r>
    </w:p>
    <w:p w:rsidR="00577BB0" w:rsidRPr="003A4375" w:rsidRDefault="00577BB0" w:rsidP="00577BB0">
      <w:pPr>
        <w:spacing w:after="0"/>
        <w:rPr>
          <w:sz w:val="20"/>
          <w:szCs w:val="20"/>
        </w:rPr>
      </w:pPr>
    </w:p>
    <w:p w:rsidR="00577BB0" w:rsidRPr="0078536C" w:rsidRDefault="00577BB0" w:rsidP="00577BB0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3</w:t>
      </w:r>
      <w:r w:rsidRPr="00D51709">
        <w:rPr>
          <w:rFonts w:ascii="Arial" w:eastAsia="Calibri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 propos de la réplication, donnez les propositions exactes :</w:t>
      </w:r>
    </w:p>
    <w:p w:rsidR="00577BB0" w:rsidRPr="00D51709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A) </w:t>
      </w:r>
      <w:r w:rsidRPr="002123D5">
        <w:rPr>
          <w:rFonts w:ascii="Arial" w:eastAsia="Calibri" w:hAnsi="Arial" w:cs="Arial"/>
          <w:sz w:val="20"/>
          <w:szCs w:val="20"/>
          <w:u w:val="single"/>
          <w:lang w:val="it-IT"/>
        </w:rPr>
        <w:t>Vrai</w:t>
      </w:r>
    </w:p>
    <w:p w:rsidR="00577BB0" w:rsidRPr="001B3315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>B)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 </w:t>
      </w:r>
      <w:r w:rsidRPr="002123D5">
        <w:rPr>
          <w:rFonts w:ascii="Arial" w:eastAsia="Calibri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 : il s’agit du modèle </w:t>
      </w:r>
      <w:r>
        <w:rPr>
          <w:rFonts w:ascii="Arial" w:eastAsia="Calibri" w:hAnsi="Arial" w:cs="Arial"/>
          <w:sz w:val="20"/>
          <w:szCs w:val="20"/>
          <w:u w:val="single"/>
          <w:lang w:val="it-IT"/>
        </w:rPr>
        <w:t>semi</w:t>
      </w:r>
      <w:r>
        <w:rPr>
          <w:rFonts w:ascii="Arial" w:eastAsia="Calibri" w:hAnsi="Arial" w:cs="Arial"/>
          <w:sz w:val="20"/>
          <w:szCs w:val="20"/>
          <w:lang w:val="it-IT"/>
        </w:rPr>
        <w:t>-conservatif de la réplication</w:t>
      </w:r>
    </w:p>
    <w:p w:rsidR="00577BB0" w:rsidRPr="00D51709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C) </w:t>
      </w:r>
      <w:r w:rsidRPr="002123D5">
        <w:rPr>
          <w:rFonts w:ascii="Arial" w:eastAsia="Calibri" w:hAnsi="Arial" w:cs="Arial"/>
          <w:sz w:val="20"/>
          <w:szCs w:val="20"/>
          <w:u w:val="single"/>
          <w:lang w:val="it-IT"/>
        </w:rPr>
        <w:t>Vrai</w:t>
      </w:r>
    </w:p>
    <w:p w:rsidR="00577BB0" w:rsidRPr="001B3315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D) </w:t>
      </w:r>
      <w:r w:rsidRPr="002123D5">
        <w:rPr>
          <w:rFonts w:ascii="Arial" w:eastAsia="Calibri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 : la réplication est </w:t>
      </w:r>
      <w:r>
        <w:rPr>
          <w:rFonts w:ascii="Arial" w:eastAsia="Calibri" w:hAnsi="Arial" w:cs="Arial"/>
          <w:sz w:val="20"/>
          <w:szCs w:val="20"/>
          <w:u w:val="single"/>
          <w:lang w:val="it-IT"/>
        </w:rPr>
        <w:t>a</w:t>
      </w:r>
      <w:r>
        <w:rPr>
          <w:rFonts w:ascii="Arial" w:eastAsia="Calibri" w:hAnsi="Arial" w:cs="Arial"/>
          <w:sz w:val="20"/>
          <w:szCs w:val="20"/>
          <w:lang w:val="it-IT"/>
        </w:rPr>
        <w:t>symétrique sur les deux brins d’ADN</w:t>
      </w:r>
    </w:p>
    <w:p w:rsidR="00577BB0" w:rsidRPr="00D51709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E) </w:t>
      </w:r>
      <w:r w:rsidRPr="002123D5">
        <w:rPr>
          <w:rFonts w:ascii="Arial" w:eastAsia="Calibri" w:hAnsi="Arial" w:cs="Arial"/>
          <w:sz w:val="20"/>
          <w:szCs w:val="20"/>
          <w:u w:val="single"/>
          <w:lang w:val="it-IT"/>
        </w:rPr>
        <w:t>Faux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2813E7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2813E7">
        <w:rPr>
          <w:sz w:val="28"/>
        </w:rPr>
        <w:t>Transcription</w:t>
      </w:r>
    </w:p>
    <w:p w:rsidR="00577BB0" w:rsidRDefault="00577BB0" w:rsidP="00577BB0">
      <w:pPr>
        <w:pStyle w:val="Sansinterligne"/>
        <w:rPr>
          <w:sz w:val="28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BC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Il s’agit de l’ARN Polymérase </w:t>
      </w:r>
      <w:r>
        <w:rPr>
          <w:rFonts w:ascii="Arial" w:hAnsi="Arial" w:cs="Arial"/>
          <w:b/>
          <w:sz w:val="20"/>
          <w:szCs w:val="20"/>
          <w:u w:val="single"/>
          <w:lang w:val="it-IT"/>
        </w:rPr>
        <w:t>II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B)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: Comprenez bien la localisation des éléments, cela vous sera plus facile de la retenir 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Les séquences régulatrices font partie des séquences </w:t>
      </w:r>
      <w:r>
        <w:rPr>
          <w:rFonts w:ascii="Arial" w:hAnsi="Arial" w:cs="Arial"/>
          <w:sz w:val="20"/>
          <w:szCs w:val="20"/>
          <w:u w:val="single"/>
          <w:lang w:val="it-IT"/>
        </w:rPr>
        <w:t>non transcrites</w:t>
      </w:r>
      <w:r>
        <w:rPr>
          <w:rFonts w:ascii="Arial" w:hAnsi="Arial" w:cs="Arial"/>
          <w:sz w:val="20"/>
          <w:szCs w:val="20"/>
          <w:lang w:val="it-IT"/>
        </w:rPr>
        <w:t xml:space="preserve"> par l’ARN Polymérase</w:t>
      </w:r>
    </w:p>
    <w:p w:rsidR="00577BB0" w:rsidRPr="009A4CE3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</w:t>
      </w:r>
    </w:p>
    <w:p w:rsidR="00577BB0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AC</w:t>
      </w:r>
    </w:p>
    <w:p w:rsidR="00577BB0" w:rsidRPr="00D67B33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A)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> </w:t>
      </w:r>
    </w:p>
    <w:p w:rsidR="00577BB0" w:rsidRPr="00D67B33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B)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D67B33">
        <w:rPr>
          <w:rFonts w:ascii="Arial" w:eastAsia="Times New Roman" w:hAnsi="Arial" w:cs="Arial"/>
          <w:sz w:val="20"/>
          <w:szCs w:val="20"/>
        </w:rPr>
        <w:t> : Seule la réplication nécessite une amorce ++</w:t>
      </w:r>
    </w:p>
    <w:p w:rsidR="00577BB0" w:rsidRPr="00A06561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577BB0" w:rsidRPr="00D67B33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D)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 : A avec T et C avec G </w:t>
      </w:r>
    </w:p>
    <w:p w:rsidR="00577BB0" w:rsidRPr="001C3E91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E)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:rsidR="00577BB0" w:rsidRPr="00556300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D</w:t>
      </w:r>
    </w:p>
    <w:p w:rsidR="00577BB0" w:rsidRPr="0020216D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0216D">
        <w:rPr>
          <w:rFonts w:ascii="Arial" w:eastAsia="Times New Roman" w:hAnsi="Arial" w:cs="Arial"/>
          <w:sz w:val="20"/>
          <w:szCs w:val="20"/>
        </w:rPr>
        <w:t xml:space="preserve">A) </w:t>
      </w:r>
      <w:r w:rsidRPr="0020216D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20216D">
        <w:rPr>
          <w:rFonts w:ascii="Arial" w:eastAsia="Times New Roman" w:hAnsi="Arial" w:cs="Arial"/>
          <w:sz w:val="20"/>
          <w:szCs w:val="20"/>
        </w:rPr>
        <w:t xml:space="preserve"> : Cette enzyme permet seulement </w:t>
      </w:r>
      <w:r w:rsidRPr="0020216D">
        <w:rPr>
          <w:rFonts w:ascii="Arial" w:eastAsia="Times New Roman" w:hAnsi="Arial" w:cs="Arial"/>
          <w:sz w:val="20"/>
          <w:szCs w:val="20"/>
          <w:u w:val="single"/>
        </w:rPr>
        <w:t>d’activer</w:t>
      </w:r>
      <w:r w:rsidRPr="0020216D">
        <w:rPr>
          <w:rFonts w:ascii="Arial" w:eastAsia="Times New Roman" w:hAnsi="Arial" w:cs="Arial"/>
          <w:sz w:val="20"/>
          <w:szCs w:val="20"/>
        </w:rPr>
        <w:t xml:space="preserve"> les acides aminés grâce à l’ATP </w:t>
      </w:r>
      <w:r>
        <w:rPr>
          <w:rFonts w:ascii="Arial" w:eastAsia="Times New Roman" w:hAnsi="Arial" w:cs="Arial"/>
          <w:sz w:val="20"/>
          <w:szCs w:val="20"/>
        </w:rPr>
        <w:t>et</w:t>
      </w:r>
      <w:r w:rsidRPr="0020216D">
        <w:rPr>
          <w:rFonts w:ascii="Arial" w:eastAsia="Times New Roman" w:hAnsi="Arial" w:cs="Arial"/>
          <w:sz w:val="20"/>
          <w:szCs w:val="20"/>
        </w:rPr>
        <w:t xml:space="preserve"> de lier les ARNt aux acides aminés correspondant</w:t>
      </w:r>
      <w:r>
        <w:rPr>
          <w:rFonts w:ascii="Arial" w:eastAsia="Times New Roman" w:hAnsi="Arial" w:cs="Arial"/>
          <w:sz w:val="20"/>
          <w:szCs w:val="20"/>
        </w:rPr>
        <w:t>s</w:t>
      </w:r>
      <w:r w:rsidRPr="0020216D">
        <w:rPr>
          <w:rFonts w:ascii="Arial" w:eastAsia="Times New Roman" w:hAnsi="Arial" w:cs="Arial"/>
          <w:sz w:val="20"/>
          <w:szCs w:val="20"/>
        </w:rPr>
        <w:t xml:space="preserve"> +++</w:t>
      </w:r>
      <w:r>
        <w:rPr>
          <w:rFonts w:ascii="Arial" w:eastAsia="Times New Roman" w:hAnsi="Arial" w:cs="Arial"/>
          <w:sz w:val="20"/>
          <w:szCs w:val="20"/>
        </w:rPr>
        <w:t xml:space="preserve"> (inspiré des annales)</w:t>
      </w:r>
    </w:p>
    <w:p w:rsidR="00577BB0" w:rsidRPr="0020216D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0216D">
        <w:rPr>
          <w:rFonts w:ascii="Arial" w:eastAsia="Times New Roman" w:hAnsi="Arial" w:cs="Arial"/>
          <w:sz w:val="20"/>
          <w:szCs w:val="20"/>
        </w:rPr>
        <w:t xml:space="preserve">B) </w:t>
      </w:r>
      <w:r w:rsidRPr="0020216D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20216D">
        <w:rPr>
          <w:rFonts w:ascii="Arial" w:eastAsia="Times New Roman" w:hAnsi="Arial" w:cs="Arial"/>
          <w:sz w:val="20"/>
          <w:szCs w:val="20"/>
        </w:rPr>
        <w:t> :</w:t>
      </w:r>
      <w:r>
        <w:rPr>
          <w:rFonts w:ascii="Arial" w:eastAsia="Times New Roman" w:hAnsi="Arial" w:cs="Arial"/>
          <w:sz w:val="20"/>
          <w:szCs w:val="20"/>
        </w:rPr>
        <w:t xml:space="preserve"> U</w:t>
      </w:r>
      <w:r w:rsidRPr="0020216D">
        <w:rPr>
          <w:rFonts w:ascii="Arial" w:eastAsia="Times New Roman" w:hAnsi="Arial" w:cs="Arial"/>
          <w:sz w:val="20"/>
          <w:szCs w:val="20"/>
        </w:rPr>
        <w:t>ne aminoacyl-ARNt synthase est toujours spécifique d’un acide aminé</w:t>
      </w:r>
    </w:p>
    <w:p w:rsidR="00577BB0" w:rsidRPr="0020216D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0216D">
        <w:rPr>
          <w:rFonts w:ascii="Arial" w:eastAsia="Times New Roman" w:hAnsi="Arial" w:cs="Arial"/>
          <w:sz w:val="20"/>
          <w:szCs w:val="20"/>
        </w:rPr>
        <w:t xml:space="preserve">C) </w:t>
      </w:r>
      <w:r w:rsidRPr="0020216D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20216D">
        <w:rPr>
          <w:rFonts w:ascii="Arial" w:eastAsia="Times New Roman" w:hAnsi="Arial" w:cs="Arial"/>
          <w:sz w:val="20"/>
          <w:szCs w:val="20"/>
        </w:rPr>
        <w:t> : Il existe exceptionnellement 2 ARNt pour la méthionine +++ (</w:t>
      </w:r>
      <w:r>
        <w:rPr>
          <w:rFonts w:ascii="Arial" w:eastAsia="Times New Roman" w:hAnsi="Arial" w:cs="Arial"/>
          <w:sz w:val="20"/>
          <w:szCs w:val="20"/>
        </w:rPr>
        <w:t xml:space="preserve">un initiateur et un </w:t>
      </w:r>
      <w:r w:rsidRPr="0020216D">
        <w:rPr>
          <w:rFonts w:ascii="Arial" w:eastAsia="Times New Roman" w:hAnsi="Arial" w:cs="Arial"/>
          <w:sz w:val="20"/>
          <w:szCs w:val="20"/>
        </w:rPr>
        <w:t>élongateur)</w:t>
      </w:r>
    </w:p>
    <w:p w:rsidR="00577BB0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20216D">
        <w:rPr>
          <w:rFonts w:ascii="Arial" w:eastAsia="Times New Roman" w:hAnsi="Arial" w:cs="Arial"/>
          <w:sz w:val="20"/>
          <w:szCs w:val="20"/>
        </w:rPr>
        <w:t xml:space="preserve">D) </w:t>
      </w:r>
      <w:r w:rsidRPr="0020216D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20216D">
        <w:rPr>
          <w:rFonts w:ascii="Arial" w:eastAsia="Times New Roman" w:hAnsi="Arial" w:cs="Arial"/>
          <w:sz w:val="20"/>
          <w:szCs w:val="20"/>
        </w:rPr>
        <w:t xml:space="preserve"> : </w:t>
      </w:r>
      <w:r>
        <w:rPr>
          <w:rFonts w:ascii="Arial" w:eastAsia="Times New Roman" w:hAnsi="Arial" w:cs="Arial"/>
          <w:sz w:val="20"/>
          <w:szCs w:val="20"/>
        </w:rPr>
        <w:t>L</w:t>
      </w:r>
      <w:r w:rsidRPr="0020216D">
        <w:rPr>
          <w:rFonts w:ascii="Arial" w:eastAsia="Times New Roman" w:hAnsi="Arial" w:cs="Arial"/>
          <w:sz w:val="20"/>
          <w:szCs w:val="20"/>
        </w:rPr>
        <w:t>a seconde étant la spécificité d’association codon-anticodon</w:t>
      </w:r>
    </w:p>
    <w:p w:rsidR="00577BB0" w:rsidRPr="0020216D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> </w:t>
      </w:r>
    </w:p>
    <w:p w:rsidR="00577BB0" w:rsidRPr="003A4375" w:rsidRDefault="00577BB0" w:rsidP="00577BB0">
      <w:pPr>
        <w:spacing w:after="0"/>
        <w:rPr>
          <w:sz w:val="20"/>
          <w:szCs w:val="20"/>
        </w:rPr>
      </w:pPr>
    </w:p>
    <w:p w:rsidR="00577BB0" w:rsidRPr="00553781" w:rsidRDefault="00577BB0" w:rsidP="00577BB0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 w:rsidRPr="000B6DC2">
        <w:rPr>
          <w:rFonts w:ascii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hAnsi="Arial" w:cs="Arial"/>
          <w:b/>
          <w:sz w:val="20"/>
          <w:szCs w:val="20"/>
          <w:u w:val="single"/>
        </w:rPr>
        <w:t>4</w:t>
      </w:r>
      <w:r>
        <w:rPr>
          <w:rFonts w:ascii="Arial" w:hAnsi="Arial" w:cs="Arial"/>
          <w:b/>
          <w:sz w:val="20"/>
          <w:szCs w:val="20"/>
        </w:rPr>
        <w:t> : AD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Pr="0054453E">
        <w:rPr>
          <w:rFonts w:ascii="Arial" w:hAnsi="Arial" w:cs="Arial"/>
          <w:sz w:val="20"/>
          <w:szCs w:val="20"/>
          <w:u w:val="single"/>
        </w:rPr>
        <w:t>Vrai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Pr="0054453E">
        <w:rPr>
          <w:rFonts w:ascii="Arial" w:hAnsi="Arial" w:cs="Arial"/>
          <w:sz w:val="20"/>
          <w:szCs w:val="20"/>
          <w:u w:val="single"/>
        </w:rPr>
        <w:t>Faux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54453E">
        <w:rPr>
          <w:rFonts w:ascii="Arial" w:hAnsi="Arial" w:cs="Arial"/>
          <w:sz w:val="20"/>
          <w:szCs w:val="20"/>
          <w:u w:val="single"/>
        </w:rPr>
        <w:t>Faux</w:t>
      </w:r>
    </w:p>
    <w:p w:rsidR="00577BB0" w:rsidRPr="000B6DC2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54453E">
        <w:rPr>
          <w:rFonts w:ascii="Arial" w:hAnsi="Arial" w:cs="Arial"/>
          <w:sz w:val="20"/>
          <w:szCs w:val="20"/>
          <w:u w:val="single"/>
        </w:rPr>
        <w:t>Vrai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Pr="0054453E">
        <w:rPr>
          <w:rFonts w:ascii="Arial" w:eastAsia="Calibri" w:hAnsi="Arial" w:cs="Arial"/>
          <w:sz w:val="20"/>
          <w:szCs w:val="20"/>
          <w:u w:val="single"/>
        </w:rPr>
        <w:t>Faux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</w:p>
    <w:p w:rsidR="00577BB0" w:rsidRDefault="00577BB0" w:rsidP="00577BB0">
      <w:pPr>
        <w:spacing w:after="12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5</w:t>
      </w:r>
      <w:r w:rsidRPr="00D51709">
        <w:rPr>
          <w:rFonts w:ascii="Arial" w:eastAsia="Calibri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AB</w:t>
      </w:r>
    </w:p>
    <w:p w:rsidR="00577BB0" w:rsidRPr="00D51709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A) </w:t>
      </w:r>
      <w:r w:rsidRPr="00827E3D">
        <w:rPr>
          <w:rFonts w:ascii="Arial" w:eastAsia="Calibri" w:hAnsi="Arial" w:cs="Arial"/>
          <w:sz w:val="20"/>
          <w:szCs w:val="20"/>
          <w:u w:val="single"/>
          <w:lang w:val="it-IT"/>
        </w:rPr>
        <w:t>Vrai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 </w:t>
      </w:r>
    </w:p>
    <w:p w:rsidR="00577BB0" w:rsidRPr="001B3315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>B)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 </w:t>
      </w:r>
      <w:r w:rsidRPr="00827E3D">
        <w:rPr>
          <w:rFonts w:ascii="Arial" w:eastAsia="Calibri" w:hAnsi="Arial" w:cs="Arial"/>
          <w:sz w:val="20"/>
          <w:szCs w:val="20"/>
          <w:u w:val="single"/>
          <w:lang w:val="it-IT"/>
        </w:rPr>
        <w:t>Vrai</w:t>
      </w:r>
    </w:p>
    <w:p w:rsidR="00577BB0" w:rsidRPr="001B3315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u w:val="single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C) </w:t>
      </w:r>
      <w:r w:rsidRPr="00827E3D">
        <w:rPr>
          <w:rFonts w:ascii="Arial" w:eastAsia="Calibri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 : c’est l’inverse, la transcription se déroule de la TATA box au niveau du promoteur vers le signal poly-A </w:t>
      </w:r>
    </w:p>
    <w:p w:rsidR="00577BB0" w:rsidRPr="00672986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D) </w:t>
      </w:r>
      <w:r w:rsidRPr="00827E3D">
        <w:rPr>
          <w:rFonts w:ascii="Arial" w:eastAsia="Calibri" w:hAnsi="Arial" w:cs="Arial"/>
          <w:sz w:val="20"/>
          <w:szCs w:val="20"/>
          <w:u w:val="single"/>
          <w:lang w:val="it-IT"/>
        </w:rPr>
        <w:t>Faux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 : toutes ces modifications sont </w:t>
      </w:r>
      <w:r>
        <w:rPr>
          <w:rFonts w:ascii="Arial" w:eastAsia="Calibri" w:hAnsi="Arial" w:cs="Arial"/>
          <w:sz w:val="20"/>
          <w:szCs w:val="20"/>
          <w:u w:val="single"/>
          <w:lang w:val="it-IT"/>
        </w:rPr>
        <w:t>co</w:t>
      </w:r>
      <w:r>
        <w:rPr>
          <w:rFonts w:ascii="Arial" w:eastAsia="Calibri" w:hAnsi="Arial" w:cs="Arial"/>
          <w:sz w:val="20"/>
          <w:szCs w:val="20"/>
          <w:lang w:val="it-IT"/>
        </w:rPr>
        <w:t xml:space="preserve">-transcriptionnelles </w:t>
      </w:r>
    </w:p>
    <w:p w:rsidR="00577BB0" w:rsidRDefault="00577BB0" w:rsidP="00577BB0">
      <w:pPr>
        <w:spacing w:after="0" w:line="240" w:lineRule="auto"/>
        <w:rPr>
          <w:rFonts w:ascii="Arial" w:eastAsia="Calibri" w:hAnsi="Arial" w:cs="Arial"/>
          <w:sz w:val="20"/>
          <w:szCs w:val="20"/>
          <w:lang w:val="it-IT"/>
        </w:rPr>
      </w:pPr>
      <w:r w:rsidRPr="00D51709">
        <w:rPr>
          <w:rFonts w:ascii="Arial" w:eastAsia="Calibri" w:hAnsi="Arial" w:cs="Arial"/>
          <w:sz w:val="20"/>
          <w:szCs w:val="20"/>
          <w:lang w:val="it-IT"/>
        </w:rPr>
        <w:t xml:space="preserve">E) </w:t>
      </w:r>
      <w:r w:rsidRPr="00827E3D">
        <w:rPr>
          <w:rFonts w:ascii="Arial" w:eastAsia="Calibri" w:hAnsi="Arial" w:cs="Arial"/>
          <w:sz w:val="20"/>
          <w:szCs w:val="20"/>
          <w:u w:val="single"/>
          <w:lang w:val="it-IT"/>
        </w:rPr>
        <w:t>Faux</w:t>
      </w: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Pr="001C3E91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1C3E91">
        <w:rPr>
          <w:sz w:val="28"/>
        </w:rPr>
        <w:lastRenderedPageBreak/>
        <w:t xml:space="preserve">Traduction 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0B6DC2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>
        <w:rPr>
          <w:rFonts w:ascii="Arial" w:hAnsi="Arial" w:cs="Arial"/>
          <w:b/>
          <w:sz w:val="20"/>
          <w:szCs w:val="20"/>
        </w:rPr>
        <w:t> : BC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Pr="00C55AF7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Seulement 61 triplets de nucléotides codent pour les 20 acides aminés naturels, les 3 restant codent pour les codons stop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Pr="00C55AF7">
        <w:rPr>
          <w:rFonts w:ascii="Arial" w:hAnsi="Arial" w:cs="Arial"/>
          <w:sz w:val="20"/>
          <w:szCs w:val="20"/>
          <w:u w:val="single"/>
        </w:rPr>
        <w:t>Vrai</w:t>
      </w:r>
    </w:p>
    <w:p w:rsidR="00577BB0" w:rsidRPr="008A796D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C55AF7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  <w:u w:val="single"/>
        </w:rPr>
        <w:t xml:space="preserve"> </w:t>
      </w:r>
      <w:r>
        <w:rPr>
          <w:rFonts w:ascii="Arial" w:hAnsi="Arial" w:cs="Arial"/>
          <w:sz w:val="20"/>
          <w:szCs w:val="20"/>
        </w:rPr>
        <w:t>(Poly 2, Diapo 28, il est très important de regarder les illustrations en biomol +++)</w:t>
      </w:r>
    </w:p>
    <w:p w:rsidR="00577BB0" w:rsidRPr="000B6DC2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C55AF7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il n’existe pas d’ARNt codant pour les codons stop, ce sont des facteurs de terminaisons qui s’y lient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  <w:u w:val="single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Pr="00C55AF7">
        <w:rPr>
          <w:rFonts w:ascii="Arial" w:eastAsia="Calibri" w:hAnsi="Arial" w:cs="Arial"/>
          <w:sz w:val="20"/>
          <w:szCs w:val="20"/>
          <w:u w:val="single"/>
        </w:rPr>
        <w:t>Faux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  <w:u w:val="single"/>
        </w:rPr>
      </w:pPr>
    </w:p>
    <w:p w:rsidR="00577BB0" w:rsidRPr="004B3D64" w:rsidRDefault="00577BB0" w:rsidP="00577BB0">
      <w:pPr>
        <w:pStyle w:val="Sansinterligne"/>
        <w:rPr>
          <w:rFonts w:ascii="Arial" w:hAnsi="Arial" w:cs="Arial"/>
          <w:b/>
          <w:sz w:val="20"/>
          <w:szCs w:val="20"/>
          <w:lang w:val="en-US"/>
        </w:rPr>
      </w:pPr>
      <w:r w:rsidRPr="004B3D64">
        <w:rPr>
          <w:rFonts w:ascii="Arial" w:hAnsi="Arial" w:cs="Arial"/>
          <w:b/>
          <w:sz w:val="20"/>
          <w:szCs w:val="20"/>
          <w:u w:val="single"/>
          <w:lang w:val="en-US"/>
        </w:rPr>
        <w:t>QCM 2</w:t>
      </w:r>
      <w:r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Pr="004B3D64">
        <w:rPr>
          <w:rFonts w:ascii="Arial" w:hAnsi="Arial" w:cs="Arial"/>
          <w:b/>
          <w:sz w:val="20"/>
          <w:szCs w:val="20"/>
          <w:lang w:val="en-US"/>
        </w:rPr>
        <w:t xml:space="preserve">: </w:t>
      </w:r>
      <w:r>
        <w:rPr>
          <w:rFonts w:ascii="Arial" w:hAnsi="Arial" w:cs="Arial"/>
          <w:b/>
          <w:sz w:val="20"/>
          <w:szCs w:val="20"/>
          <w:lang w:val="en-US"/>
        </w:rPr>
        <w:t xml:space="preserve">D / E </w:t>
      </w:r>
    </w:p>
    <w:p w:rsidR="00577BB0" w:rsidRPr="004B3D64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B3D64">
        <w:rPr>
          <w:rFonts w:ascii="Arial" w:eastAsia="Times New Roman" w:hAnsi="Arial" w:cs="Arial"/>
          <w:sz w:val="20"/>
          <w:szCs w:val="20"/>
        </w:rPr>
        <w:t xml:space="preserve">A) </w:t>
      </w:r>
      <w:r w:rsidRPr="004B3D6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B3D64">
        <w:rPr>
          <w:rFonts w:ascii="Arial" w:eastAsia="Times New Roman" w:hAnsi="Arial" w:cs="Arial"/>
          <w:sz w:val="20"/>
          <w:szCs w:val="20"/>
        </w:rPr>
        <w:t xml:space="preserve"> </w:t>
      </w:r>
    </w:p>
    <w:p w:rsidR="00577BB0" w:rsidRPr="004B3D64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B3D64">
        <w:rPr>
          <w:rFonts w:ascii="Arial" w:eastAsia="Times New Roman" w:hAnsi="Arial" w:cs="Arial"/>
          <w:sz w:val="20"/>
          <w:szCs w:val="20"/>
        </w:rPr>
        <w:t xml:space="preserve">B) </w:t>
      </w:r>
      <w:r w:rsidRPr="004B3D64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4B3D64">
        <w:rPr>
          <w:rFonts w:ascii="Arial" w:eastAsia="Times New Roman" w:hAnsi="Arial" w:cs="Arial"/>
          <w:sz w:val="20"/>
          <w:szCs w:val="20"/>
        </w:rPr>
        <w:t xml:space="preserve"> </w:t>
      </w:r>
    </w:p>
    <w:p w:rsidR="00577BB0" w:rsidRPr="004B3D64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B3D64">
        <w:rPr>
          <w:rFonts w:ascii="Arial" w:eastAsia="Times New Roman" w:hAnsi="Arial" w:cs="Arial"/>
          <w:sz w:val="20"/>
          <w:szCs w:val="20"/>
        </w:rPr>
        <w:t xml:space="preserve">C) </w:t>
      </w:r>
      <w:r w:rsidRPr="004B3D64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:rsidR="00577BB0" w:rsidRPr="004B3D64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B3D64">
        <w:rPr>
          <w:rFonts w:ascii="Arial" w:eastAsia="Times New Roman" w:hAnsi="Arial" w:cs="Arial"/>
          <w:sz w:val="20"/>
          <w:szCs w:val="20"/>
        </w:rPr>
        <w:t xml:space="preserve">D) </w:t>
      </w:r>
      <w:r w:rsidRPr="004B3D64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4B3D64">
        <w:rPr>
          <w:rFonts w:ascii="Arial" w:eastAsia="Times New Roman" w:hAnsi="Arial" w:cs="Arial"/>
          <w:sz w:val="20"/>
          <w:szCs w:val="20"/>
        </w:rPr>
        <w:t xml:space="preserve"> : </w:t>
      </w:r>
    </w:p>
    <w:p w:rsidR="00577BB0" w:rsidRPr="005256C5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B3D64">
        <w:rPr>
          <w:rFonts w:ascii="Arial" w:eastAsia="Times New Roman" w:hAnsi="Arial" w:cs="Arial"/>
          <w:sz w:val="20"/>
          <w:szCs w:val="20"/>
        </w:rPr>
        <w:t xml:space="preserve">E) </w:t>
      </w:r>
      <w:r>
        <w:rPr>
          <w:rFonts w:ascii="Arial" w:eastAsia="Times New Roman" w:hAnsi="Arial" w:cs="Arial"/>
          <w:sz w:val="20"/>
          <w:szCs w:val="20"/>
          <w:u w:val="single"/>
        </w:rPr>
        <w:t>Vrai</w:t>
      </w:r>
      <w:r>
        <w:rPr>
          <w:rFonts w:ascii="Arial" w:eastAsia="Times New Roman" w:hAnsi="Arial" w:cs="Arial"/>
          <w:sz w:val="20"/>
          <w:szCs w:val="20"/>
        </w:rPr>
        <w:t> : La séquence peut également être posée de cette façon, 3’ – CCU – 5’</w:t>
      </w:r>
    </w:p>
    <w:p w:rsidR="00577BB0" w:rsidRPr="001C3E91" w:rsidRDefault="00577BB0" w:rsidP="00577BB0">
      <w:pPr>
        <w:spacing w:after="0"/>
        <w:rPr>
          <w:sz w:val="20"/>
          <w:szCs w:val="20"/>
        </w:rPr>
      </w:pPr>
    </w:p>
    <w:p w:rsidR="00577BB0" w:rsidRPr="002A337F" w:rsidRDefault="00577BB0" w:rsidP="00577BB0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 w:rsidRPr="00D51709">
        <w:rPr>
          <w:rFonts w:ascii="Arial" w:eastAsia="Calibri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Calibri" w:hAnsi="Arial" w:cs="Arial"/>
          <w:b/>
          <w:sz w:val="20"/>
          <w:szCs w:val="20"/>
          <w:u w:val="single"/>
        </w:rPr>
        <w:t>3</w:t>
      </w:r>
      <w:r w:rsidRPr="00D51709">
        <w:rPr>
          <w:rFonts w:ascii="Arial" w:eastAsia="Calibri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D</w:t>
      </w:r>
    </w:p>
    <w:p w:rsidR="00577BB0" w:rsidRPr="002A337F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  <w:r w:rsidRPr="002A337F">
        <w:rPr>
          <w:rFonts w:ascii="Arial" w:hAnsi="Arial" w:cs="Arial"/>
          <w:sz w:val="20"/>
          <w:szCs w:val="20"/>
        </w:rPr>
        <w:t> : le complexe de pré-initialisation se fixe sur la coiffe et se déplace jusqu’au codon initiateur AUG</w:t>
      </w:r>
    </w:p>
    <w:p w:rsidR="00577BB0" w:rsidRPr="002A337F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  <w:r w:rsidRPr="002A337F">
        <w:rPr>
          <w:rFonts w:ascii="Arial" w:hAnsi="Arial" w:cs="Arial"/>
          <w:sz w:val="20"/>
          <w:szCs w:val="20"/>
        </w:rPr>
        <w:t> : les 3 étapes sont successivement, initiation, élongation, terminaison</w:t>
      </w:r>
    </w:p>
    <w:p w:rsidR="00577BB0" w:rsidRPr="002A337F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  <w:r w:rsidRPr="002A337F">
        <w:rPr>
          <w:rFonts w:ascii="Arial" w:hAnsi="Arial" w:cs="Arial"/>
          <w:sz w:val="20"/>
          <w:szCs w:val="20"/>
        </w:rPr>
        <w:t xml:space="preserve"> : </w:t>
      </w:r>
      <w:r>
        <w:rPr>
          <w:rFonts w:ascii="Arial" w:hAnsi="Arial" w:cs="Arial"/>
          <w:sz w:val="20"/>
          <w:szCs w:val="20"/>
        </w:rPr>
        <w:t>u</w:t>
      </w:r>
      <w:r w:rsidRPr="002A337F">
        <w:rPr>
          <w:rFonts w:ascii="Arial" w:hAnsi="Arial" w:cs="Arial"/>
          <w:sz w:val="20"/>
          <w:szCs w:val="20"/>
        </w:rPr>
        <w:t>ne mutation faux se</w:t>
      </w:r>
      <w:r>
        <w:rPr>
          <w:rFonts w:ascii="Arial" w:hAnsi="Arial" w:cs="Arial"/>
          <w:sz w:val="20"/>
          <w:szCs w:val="20"/>
        </w:rPr>
        <w:t>ns induit le remplacement d’un acide a</w:t>
      </w:r>
      <w:r w:rsidRPr="002A337F">
        <w:rPr>
          <w:rFonts w:ascii="Arial" w:hAnsi="Arial" w:cs="Arial"/>
          <w:sz w:val="20"/>
          <w:szCs w:val="20"/>
        </w:rPr>
        <w:t>miné par un autre</w:t>
      </w:r>
    </w:p>
    <w:p w:rsidR="00577BB0" w:rsidRPr="002A337F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1D4CAD">
        <w:rPr>
          <w:rFonts w:ascii="Arial" w:hAnsi="Arial" w:cs="Arial"/>
          <w:sz w:val="20"/>
          <w:szCs w:val="20"/>
          <w:u w:val="single"/>
        </w:rPr>
        <w:t>Vrai</w:t>
      </w:r>
    </w:p>
    <w:p w:rsidR="00577BB0" w:rsidRPr="00577BB0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1C3E91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1C3E91">
        <w:rPr>
          <w:sz w:val="28"/>
        </w:rPr>
        <w:t xml:space="preserve">Régulation 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DA71E0" w:rsidRDefault="00577BB0" w:rsidP="00577BB0">
      <w:pPr>
        <w:spacing w:after="0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eastAsia="Calibri" w:hAnsi="Arial" w:cs="Arial"/>
          <w:b/>
          <w:sz w:val="20"/>
          <w:szCs w:val="20"/>
          <w:u w:val="single"/>
        </w:rPr>
        <w:t>QCM 1</w:t>
      </w:r>
      <w:r w:rsidRPr="00D51709">
        <w:rPr>
          <w:rFonts w:ascii="Arial" w:eastAsia="Calibri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D</w:t>
      </w:r>
    </w:p>
    <w:p w:rsidR="00577BB0" w:rsidRPr="00DA71E0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c</w:t>
      </w:r>
      <w:r w:rsidRPr="00DA71E0">
        <w:rPr>
          <w:rFonts w:ascii="Arial" w:hAnsi="Arial" w:cs="Arial"/>
          <w:sz w:val="20"/>
          <w:szCs w:val="20"/>
        </w:rPr>
        <w:t>haque cellule et ce quelque-soit sa spécialisation possèdera le même capital génétique que le zygote, cependant elle n’exprimera qu’une partie de se patrimoine ++++</w:t>
      </w:r>
    </w:p>
    <w:p w:rsidR="00577BB0" w:rsidRPr="00DA71E0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c</w:t>
      </w:r>
      <w:r w:rsidRPr="00DA71E0">
        <w:rPr>
          <w:rFonts w:ascii="Arial" w:hAnsi="Arial" w:cs="Arial"/>
          <w:sz w:val="20"/>
          <w:szCs w:val="20"/>
        </w:rPr>
        <w:t>hez les procaryotes, la régulation est uniquement transcriptionnelle</w:t>
      </w:r>
    </w:p>
    <w:p w:rsidR="00577BB0" w:rsidRPr="00DA71E0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la séquence de l’opérateur est comprise dans le polycistron </w:t>
      </w:r>
    </w:p>
    <w:p w:rsidR="00577BB0" w:rsidRPr="00DA71E0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1D4CAD">
        <w:rPr>
          <w:rFonts w:ascii="Arial" w:hAnsi="Arial" w:cs="Arial"/>
          <w:sz w:val="20"/>
          <w:szCs w:val="20"/>
          <w:u w:val="single"/>
        </w:rPr>
        <w:t>Vrai</w:t>
      </w:r>
    </w:p>
    <w:p w:rsidR="00577BB0" w:rsidRPr="00DA71E0" w:rsidRDefault="00577BB0" w:rsidP="00577BB0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E) </w:t>
      </w:r>
      <w:r w:rsidRPr="001D4CAD">
        <w:rPr>
          <w:rFonts w:ascii="Arial" w:hAnsi="Arial" w:cs="Arial"/>
          <w:sz w:val="20"/>
          <w:szCs w:val="20"/>
          <w:u w:val="single"/>
        </w:rPr>
        <w:t>Faux</w:t>
      </w:r>
      <w:r w:rsidRPr="00DA71E0">
        <w:rPr>
          <w:rFonts w:ascii="Arial" w:hAnsi="Arial" w:cs="Arial"/>
          <w:sz w:val="20"/>
          <w:szCs w:val="20"/>
        </w:rPr>
        <w:t xml:space="preserve"> 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1C3E91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1C3E91">
        <w:rPr>
          <w:sz w:val="28"/>
        </w:rPr>
        <w:t xml:space="preserve">Méiose 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AD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Pr="00712AA8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712AA8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Il n’y pas de brassage durant la deuxième division </w:t>
      </w:r>
    </w:p>
    <w:p w:rsidR="00577BB0" w:rsidRPr="00712AA8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La méiose donne </w:t>
      </w:r>
      <w:r>
        <w:rPr>
          <w:rFonts w:ascii="Arial" w:hAnsi="Arial" w:cs="Arial"/>
          <w:sz w:val="20"/>
          <w:szCs w:val="20"/>
          <w:u w:val="single"/>
          <w:lang w:val="it-IT"/>
        </w:rPr>
        <w:t>quatre</w:t>
      </w:r>
      <w:r>
        <w:rPr>
          <w:rFonts w:ascii="Arial" w:hAnsi="Arial" w:cs="Arial"/>
          <w:sz w:val="20"/>
          <w:szCs w:val="20"/>
          <w:lang w:val="it-IT"/>
        </w:rPr>
        <w:t xml:space="preserve"> cellules-filles</w:t>
      </w:r>
    </w:p>
    <w:p w:rsidR="00577BB0" w:rsidRPr="00712AA8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712AA8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</w:t>
      </w:r>
    </w:p>
    <w:p w:rsidR="00577BB0" w:rsidRPr="001C3E91" w:rsidRDefault="00577BB0" w:rsidP="00577BB0">
      <w:pPr>
        <w:spacing w:after="0"/>
        <w:rPr>
          <w:sz w:val="20"/>
          <w:szCs w:val="20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BC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un cycle complet d’ovogenèse ne donne </w:t>
      </w:r>
      <w:r w:rsidRPr="001873AB">
        <w:rPr>
          <w:rFonts w:ascii="Arial" w:hAnsi="Arial" w:cs="Arial"/>
          <w:b/>
          <w:sz w:val="20"/>
          <w:szCs w:val="20"/>
          <w:lang w:val="it-IT"/>
        </w:rPr>
        <w:t>qu’un seul</w:t>
      </w:r>
      <w:r w:rsidRPr="001873AB">
        <w:rPr>
          <w:rFonts w:ascii="Arial" w:hAnsi="Arial" w:cs="Arial"/>
          <w:sz w:val="20"/>
          <w:szCs w:val="20"/>
          <w:lang w:val="it-IT"/>
        </w:rPr>
        <w:t xml:space="preserve"> ovule fonctionnel</w:t>
      </w:r>
      <w:r>
        <w:rPr>
          <w:rFonts w:ascii="Arial" w:hAnsi="Arial" w:cs="Arial"/>
          <w:sz w:val="20"/>
          <w:szCs w:val="20"/>
          <w:lang w:val="it-IT"/>
        </w:rPr>
        <w:t xml:space="preserve">, apte à la fécondation 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0F054A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98737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ce sont celles touchant les </w:t>
      </w:r>
      <w:r w:rsidRPr="001873AB">
        <w:rPr>
          <w:rFonts w:ascii="Arial" w:hAnsi="Arial" w:cs="Arial"/>
          <w:b/>
          <w:sz w:val="20"/>
          <w:szCs w:val="20"/>
          <w:lang w:val="it-IT"/>
        </w:rPr>
        <w:t>gonosomes</w:t>
      </w:r>
      <w:r>
        <w:rPr>
          <w:rFonts w:ascii="Arial" w:hAnsi="Arial" w:cs="Arial"/>
          <w:sz w:val="20"/>
          <w:szCs w:val="20"/>
          <w:lang w:val="it-IT"/>
        </w:rPr>
        <w:t xml:space="preserve"> qui sont les moins graves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:rsidR="00577BB0" w:rsidRPr="001C3E91" w:rsidRDefault="00577BB0" w:rsidP="00577BB0">
      <w:pPr>
        <w:spacing w:after="0"/>
        <w:rPr>
          <w:sz w:val="20"/>
          <w:szCs w:val="20"/>
        </w:rPr>
      </w:pPr>
    </w:p>
    <w:p w:rsidR="00577BB0" w:rsidRPr="004B3D64" w:rsidRDefault="00577BB0" w:rsidP="00577BB0">
      <w:pPr>
        <w:pStyle w:val="Sansinterligne"/>
        <w:rPr>
          <w:rFonts w:ascii="Arial" w:hAnsi="Arial" w:cs="Arial"/>
          <w:b/>
          <w:sz w:val="20"/>
          <w:szCs w:val="20"/>
          <w:lang w:val="en-US"/>
        </w:rPr>
      </w:pPr>
      <w:r w:rsidRPr="004B3D64">
        <w:rPr>
          <w:rFonts w:ascii="Arial" w:hAnsi="Arial" w:cs="Arial"/>
          <w:b/>
          <w:sz w:val="20"/>
          <w:szCs w:val="20"/>
          <w:u w:val="single"/>
          <w:lang w:val="en-US"/>
        </w:rPr>
        <w:t>QCM 3</w:t>
      </w:r>
      <w:r>
        <w:rPr>
          <w:rFonts w:ascii="Arial" w:hAnsi="Arial" w:cs="Arial"/>
          <w:b/>
          <w:sz w:val="20"/>
          <w:szCs w:val="20"/>
          <w:lang w:val="en-US"/>
        </w:rPr>
        <w:t> : AD</w:t>
      </w:r>
    </w:p>
    <w:p w:rsidR="00577BB0" w:rsidRPr="00244EC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: ils pourront d’ailleurs réaliser des crossings over</w:t>
      </w:r>
    </w:p>
    <w:p w:rsidR="00577BB0" w:rsidRPr="00244EC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la séparation des chromosomes homologues se fait durant la </w:t>
      </w:r>
      <w:r>
        <w:rPr>
          <w:rFonts w:ascii="Arial" w:hAnsi="Arial" w:cs="Arial"/>
          <w:b/>
          <w:sz w:val="20"/>
          <w:szCs w:val="20"/>
          <w:lang w:val="it-IT"/>
        </w:rPr>
        <w:t xml:space="preserve">première </w:t>
      </w:r>
      <w:r>
        <w:rPr>
          <w:rFonts w:ascii="Arial" w:hAnsi="Arial" w:cs="Arial"/>
          <w:sz w:val="20"/>
          <w:szCs w:val="20"/>
          <w:lang w:val="it-IT"/>
        </w:rPr>
        <w:t xml:space="preserve">division de méiose </w:t>
      </w:r>
    </w:p>
    <w:p w:rsidR="00577BB0" w:rsidRPr="00244EC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il faudra une mise en culture de 2 à 3 semaines pour pouvoir obtenir les chromosomes </w:t>
      </w:r>
    </w:p>
    <w:p w:rsidR="00577BB0" w:rsidRPr="00244EC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244EC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Pr="00577BB0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577BB0">
        <w:rPr>
          <w:sz w:val="28"/>
        </w:rPr>
        <w:lastRenderedPageBreak/>
        <w:t xml:space="preserve">Hérédité 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BC</w:t>
      </w:r>
    </w:p>
    <w:p w:rsidR="00577BB0" w:rsidRPr="00D67B33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A)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D67B33">
        <w:rPr>
          <w:rFonts w:ascii="Arial" w:eastAsia="Times New Roman" w:hAnsi="Arial" w:cs="Arial"/>
          <w:sz w:val="20"/>
          <w:szCs w:val="20"/>
        </w:rPr>
        <w:t> : Dans certains cas, les parents ne sont pas atteints, cela peut être due à une mutation de novo apparue dans un gamète</w:t>
      </w:r>
    </w:p>
    <w:p w:rsidR="00577BB0" w:rsidRPr="00D67B33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B)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Vrai</w:t>
      </w:r>
      <w:r w:rsidRPr="00D67B33">
        <w:rPr>
          <w:rFonts w:ascii="Arial" w:eastAsia="Times New Roman" w:hAnsi="Arial" w:cs="Arial"/>
          <w:sz w:val="20"/>
          <w:szCs w:val="20"/>
        </w:rPr>
        <w:t> : Cela aide d’ailleurs au dépistage</w:t>
      </w:r>
    </w:p>
    <w:p w:rsidR="00577BB0" w:rsidRPr="00D67B33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C)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:rsidR="00577BB0" w:rsidRPr="00D67B33" w:rsidRDefault="00577BB0" w:rsidP="00577BB0">
      <w:pPr>
        <w:tabs>
          <w:tab w:val="left" w:pos="3501"/>
        </w:tabs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D)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Faux</w:t>
      </w:r>
      <w:r w:rsidRPr="00D67B33">
        <w:rPr>
          <w:rFonts w:ascii="Arial" w:eastAsia="Times New Roman" w:hAnsi="Arial" w:cs="Arial"/>
          <w:sz w:val="20"/>
          <w:szCs w:val="20"/>
        </w:rPr>
        <w:t> : Expressivité = Intensité des symptômes chez un malade</w:t>
      </w:r>
    </w:p>
    <w:p w:rsidR="00577BB0" w:rsidRPr="00556300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D67B33">
        <w:rPr>
          <w:rFonts w:ascii="Arial" w:eastAsia="Times New Roman" w:hAnsi="Arial" w:cs="Arial"/>
          <w:sz w:val="20"/>
          <w:szCs w:val="20"/>
        </w:rPr>
        <w:t xml:space="preserve">E) </w:t>
      </w:r>
      <w:r w:rsidRPr="00D67B33">
        <w:rPr>
          <w:rFonts w:ascii="Arial" w:eastAsia="Times New Roman" w:hAnsi="Arial" w:cs="Arial"/>
          <w:sz w:val="20"/>
          <w:szCs w:val="20"/>
          <w:u w:val="single"/>
        </w:rPr>
        <w:t>Faux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</w:p>
    <w:p w:rsidR="00577BB0" w:rsidRPr="00577BB0" w:rsidRDefault="00577BB0" w:rsidP="00577BB0">
      <w:pPr>
        <w:spacing w:after="0"/>
        <w:rPr>
          <w:sz w:val="20"/>
          <w:szCs w:val="20"/>
        </w:rPr>
      </w:pPr>
    </w:p>
    <w:p w:rsidR="00577BB0" w:rsidRPr="000B6DC2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>
        <w:rPr>
          <w:rFonts w:ascii="Arial" w:hAnsi="Arial" w:cs="Arial"/>
          <w:b/>
          <w:sz w:val="20"/>
          <w:szCs w:val="20"/>
        </w:rPr>
        <w:t> : B</w:t>
      </w:r>
    </w:p>
    <w:p w:rsidR="00577BB0" w:rsidRPr="00CB098C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Faux</w:t>
      </w:r>
      <w:r w:rsidRPr="00CB098C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: la transmission de la maladie se fait de manière verticale (Poly 3, Diapo 16)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Pr="00CB098C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Dans le cas de la Pseudo-dominance</w:t>
      </w:r>
    </w:p>
    <w:p w:rsidR="00577BB0" w:rsidRPr="00CB098C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>
        <w:rPr>
          <w:rFonts w:ascii="Arial" w:hAnsi="Arial" w:cs="Arial"/>
          <w:sz w:val="20"/>
          <w:szCs w:val="20"/>
          <w:u w:val="single"/>
        </w:rPr>
        <w:t>Faux </w:t>
      </w:r>
      <w:r>
        <w:rPr>
          <w:rFonts w:ascii="Arial" w:hAnsi="Arial" w:cs="Arial"/>
          <w:sz w:val="20"/>
          <w:szCs w:val="20"/>
        </w:rPr>
        <w:t>: elle peut s’exprimer chez une femme comme par exemple dans le cas d’une union entre une conductrice et d’un malade</w:t>
      </w:r>
    </w:p>
    <w:p w:rsidR="00577BB0" w:rsidRPr="000B6DC2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CB098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> : C’est un phénomène plutôt précoce et aléatoire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  <w:u w:val="single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Pr="00303823">
        <w:rPr>
          <w:rFonts w:ascii="Arial" w:eastAsia="Calibri" w:hAnsi="Arial" w:cs="Arial"/>
          <w:sz w:val="20"/>
          <w:szCs w:val="20"/>
          <w:u w:val="single"/>
        </w:rPr>
        <w:t>Faux</w:t>
      </w:r>
    </w:p>
    <w:p w:rsidR="00577BB0" w:rsidRP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3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C</w:t>
      </w:r>
    </w:p>
    <w:p w:rsidR="00577BB0" w:rsidRPr="0083120D" w:rsidRDefault="00577BB0" w:rsidP="00577BB0">
      <w:pPr>
        <w:pStyle w:val="Sansinterligne"/>
        <w:rPr>
          <w:rFonts w:ascii="Arial" w:hAnsi="Arial" w:cs="Arial"/>
          <w:sz w:val="20"/>
          <w:szCs w:val="20"/>
          <w:u w:val="single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Pr="003E652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sera </w:t>
      </w:r>
      <w:r w:rsidRPr="001873AB">
        <w:rPr>
          <w:rFonts w:ascii="Arial" w:hAnsi="Arial" w:cs="Arial"/>
          <w:sz w:val="20"/>
          <w:szCs w:val="20"/>
        </w:rPr>
        <w:t>actif</w:t>
      </w:r>
    </w:p>
    <w:p w:rsidR="00577BB0" w:rsidRPr="0083120D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Pr="003E652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sera </w:t>
      </w:r>
      <w:r w:rsidRPr="001873AB">
        <w:rPr>
          <w:rFonts w:ascii="Arial" w:hAnsi="Arial" w:cs="Arial"/>
          <w:sz w:val="20"/>
          <w:szCs w:val="20"/>
        </w:rPr>
        <w:t>actif</w:t>
      </w:r>
      <w:r>
        <w:rPr>
          <w:rFonts w:ascii="Arial" w:hAnsi="Arial" w:cs="Arial"/>
          <w:sz w:val="20"/>
          <w:szCs w:val="20"/>
        </w:rPr>
        <w:t xml:space="preserve"> lui aussi 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3E652C">
        <w:rPr>
          <w:rFonts w:ascii="Arial" w:hAnsi="Arial" w:cs="Arial"/>
          <w:sz w:val="20"/>
          <w:szCs w:val="20"/>
          <w:u w:val="single"/>
        </w:rPr>
        <w:t>Vrai</w:t>
      </w:r>
      <w:r>
        <w:rPr>
          <w:rFonts w:ascii="Arial" w:hAnsi="Arial" w:cs="Arial"/>
          <w:sz w:val="20"/>
          <w:szCs w:val="20"/>
        </w:rPr>
        <w:t> : car la version mutée du gène à empreinte paternelle s’exprimera lors d’une transmission par la mère</w:t>
      </w:r>
    </w:p>
    <w:p w:rsidR="00577BB0" w:rsidRPr="000B6DC2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3E652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cf. C) 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Pr="003E652C">
        <w:rPr>
          <w:rFonts w:ascii="Arial" w:eastAsia="Calibri" w:hAnsi="Arial" w:cs="Arial"/>
          <w:sz w:val="20"/>
          <w:szCs w:val="20"/>
          <w:u w:val="single"/>
        </w:rPr>
        <w:t>Faux</w:t>
      </w:r>
      <w:r>
        <w:rPr>
          <w:rFonts w:ascii="Arial" w:eastAsia="Calibri" w:hAnsi="Arial" w:cs="Arial"/>
          <w:sz w:val="20"/>
          <w:szCs w:val="20"/>
        </w:rPr>
        <w:t> : consultez le forum pour plus d’explications sur l’empreinte</w:t>
      </w:r>
    </w:p>
    <w:p w:rsidR="00577BB0" w:rsidRPr="00556300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77BB0" w:rsidRPr="000B6DC2" w:rsidRDefault="00577BB0" w:rsidP="00577BB0">
      <w:pPr>
        <w:pStyle w:val="Sansinterligne"/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4</w:t>
      </w:r>
      <w:r>
        <w:rPr>
          <w:rFonts w:ascii="Arial" w:hAnsi="Arial" w:cs="Arial"/>
          <w:b/>
          <w:sz w:val="20"/>
          <w:szCs w:val="20"/>
        </w:rPr>
        <w:t> : AC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>
        <w:rPr>
          <w:rFonts w:ascii="Arial" w:hAnsi="Arial" w:cs="Arial"/>
          <w:sz w:val="20"/>
          <w:szCs w:val="20"/>
          <w:u w:val="single"/>
        </w:rPr>
        <w:t>Vrai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Pr="00303823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est vrai que l’ADNmt se transmet selon un mode maternel mais cet ADNmt </w:t>
      </w:r>
      <w:r w:rsidRPr="00A66A9E">
        <w:rPr>
          <w:rFonts w:ascii="Arial" w:hAnsi="Arial" w:cs="Arial"/>
          <w:b/>
          <w:sz w:val="20"/>
          <w:szCs w:val="20"/>
        </w:rPr>
        <w:t>ne code pas pour toutes les sous-unités de la CRM</w:t>
      </w:r>
      <w:r>
        <w:rPr>
          <w:rFonts w:ascii="Arial" w:hAnsi="Arial" w:cs="Arial"/>
          <w:sz w:val="20"/>
          <w:szCs w:val="20"/>
        </w:rPr>
        <w:t xml:space="preserve"> +++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303823">
        <w:rPr>
          <w:rFonts w:ascii="Arial" w:hAnsi="Arial" w:cs="Arial"/>
          <w:sz w:val="20"/>
          <w:szCs w:val="20"/>
          <w:u w:val="single"/>
        </w:rPr>
        <w:t>Vrai</w:t>
      </w:r>
    </w:p>
    <w:p w:rsidR="00577BB0" w:rsidRPr="000B6DC2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303823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Il n’existe pas d’antigènes O, ainsi il n’y aura </w:t>
      </w:r>
      <w:r w:rsidRPr="00303823">
        <w:rPr>
          <w:rFonts w:ascii="Arial" w:hAnsi="Arial" w:cs="Arial"/>
          <w:b/>
          <w:sz w:val="20"/>
          <w:szCs w:val="20"/>
        </w:rPr>
        <w:t>pas d’Anticorps anti-O</w:t>
      </w:r>
      <w:r>
        <w:rPr>
          <w:rFonts w:ascii="Arial" w:hAnsi="Arial" w:cs="Arial"/>
          <w:sz w:val="20"/>
          <w:szCs w:val="20"/>
        </w:rPr>
        <w:t> ;)</w:t>
      </w:r>
    </w:p>
    <w:p w:rsidR="00577BB0" w:rsidRDefault="00577BB0" w:rsidP="00577BB0">
      <w:pPr>
        <w:pStyle w:val="Sansinterligne"/>
        <w:rPr>
          <w:rFonts w:ascii="Arial" w:eastAsia="Calibri" w:hAnsi="Arial" w:cs="Arial"/>
          <w:sz w:val="20"/>
          <w:szCs w:val="20"/>
        </w:rPr>
      </w:pPr>
      <w:r w:rsidRPr="000B6DC2">
        <w:rPr>
          <w:rFonts w:ascii="Arial" w:eastAsia="Calibri" w:hAnsi="Arial" w:cs="Arial"/>
          <w:sz w:val="20"/>
          <w:szCs w:val="20"/>
        </w:rPr>
        <w:t xml:space="preserve">E) </w:t>
      </w:r>
      <w:r w:rsidRPr="00303823">
        <w:rPr>
          <w:rFonts w:ascii="Arial" w:eastAsia="Calibri" w:hAnsi="Arial" w:cs="Arial"/>
          <w:sz w:val="20"/>
          <w:szCs w:val="20"/>
          <w:u w:val="single"/>
        </w:rPr>
        <w:t>Faux</w:t>
      </w:r>
    </w:p>
    <w:p w:rsidR="00577BB0" w:rsidRPr="001C3E91" w:rsidRDefault="00577BB0" w:rsidP="00577BB0">
      <w:pPr>
        <w:spacing w:after="0"/>
        <w:rPr>
          <w:sz w:val="20"/>
          <w:szCs w:val="20"/>
        </w:rPr>
      </w:pPr>
    </w:p>
    <w:p w:rsidR="00577BB0" w:rsidRPr="00446A0D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5</w:t>
      </w:r>
      <w:r w:rsidRPr="00446A0D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BC</w:t>
      </w:r>
    </w:p>
    <w:p w:rsidR="00577BB0" w:rsidRPr="00446A0D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Les travaux de Mendel se portent sur des gènes </w:t>
      </w:r>
      <w:r>
        <w:rPr>
          <w:rFonts w:ascii="Arial" w:hAnsi="Arial" w:cs="Arial"/>
          <w:b/>
          <w:sz w:val="20"/>
          <w:szCs w:val="20"/>
          <w:lang w:val="it-IT"/>
        </w:rPr>
        <w:t>indépendants</w:t>
      </w:r>
      <w:r>
        <w:rPr>
          <w:rFonts w:ascii="Arial" w:hAnsi="Arial" w:cs="Arial"/>
          <w:sz w:val="20"/>
          <w:szCs w:val="20"/>
          <w:lang w:val="it-IT"/>
        </w:rPr>
        <w:t xml:space="preserve">, qui ne sont donc pas liés entre eux </w:t>
      </w:r>
    </w:p>
    <w:p w:rsidR="00577BB0" w:rsidRPr="00446A0D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: Les travaux de Morgan ont d’ailleurs contribué à la validation de la théorie chomosomique </w:t>
      </w:r>
    </w:p>
    <w:p w:rsidR="00577BB0" w:rsidRPr="007C3391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7C3391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 daltonisme est un exemple à retenir de pathologie liée au </w:t>
      </w:r>
      <w:r>
        <w:rPr>
          <w:rFonts w:ascii="Arial" w:hAnsi="Arial" w:cs="Arial"/>
          <w:b/>
          <w:sz w:val="20"/>
          <w:szCs w:val="20"/>
          <w:lang w:val="it-IT"/>
        </w:rPr>
        <w:t>chromosome X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C773A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577BB0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577BB0">
        <w:rPr>
          <w:sz w:val="28"/>
        </w:rPr>
        <w:t xml:space="preserve">Mutations 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AC</w:t>
      </w:r>
    </w:p>
    <w:p w:rsidR="00577BB0" w:rsidRPr="00CA5105" w:rsidRDefault="00577BB0" w:rsidP="00577BB0">
      <w:pPr>
        <w:pStyle w:val="Sansinterligne"/>
        <w:rPr>
          <w:rFonts w:ascii="Arial" w:hAnsi="Arial" w:cs="Arial"/>
          <w:sz w:val="20"/>
          <w:szCs w:val="20"/>
          <w:u w:val="single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</w:p>
    <w:p w:rsidR="00577BB0" w:rsidRPr="00CA510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 w:rsidRPr="000F054A">
        <w:rPr>
          <w:rFonts w:ascii="Arial" w:hAnsi="Arial" w:cs="Arial"/>
          <w:sz w:val="20"/>
          <w:szCs w:val="20"/>
          <w:u w:val="single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Elles peuvent être neutres ou même apporter un bénéfice pour l’individu (c’est ainsi que fonctionne l’évolution)  </w:t>
      </w:r>
    </w:p>
    <w:p w:rsidR="00577BB0" w:rsidRPr="00CA510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CA5105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Les mutations peuvent être également être spontanées ou génétiquement programées) 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577BB0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2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BCE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A)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visiblement, Sousou a fait trop de soirées (cf. B)</w:t>
      </w:r>
    </w:p>
    <w:p w:rsidR="00577BB0" w:rsidRPr="00F26147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B)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: elle ne manque pas de bon sens, et les cataplasmes de Ju’ font des merveilles</w:t>
      </w:r>
    </w:p>
    <w:p w:rsidR="00577BB0" w:rsidRPr="000F054A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>C)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: elle a amplement raison (comme quoi avec un peu de bonne volonté :P) </w:t>
      </w:r>
    </w:p>
    <w:p w:rsidR="00577BB0" w:rsidRPr="005211C8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D)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Faux</w:t>
      </w:r>
      <w:r>
        <w:rPr>
          <w:rFonts w:ascii="Arial" w:hAnsi="Arial" w:cs="Arial"/>
          <w:sz w:val="20"/>
          <w:szCs w:val="20"/>
          <w:lang w:val="it-IT"/>
        </w:rPr>
        <w:t xml:space="preserve"> : ces deux-là sont un peu distraits, ils auraient du rendre fluorescents des </w:t>
      </w:r>
      <w:r w:rsidRPr="001873AB">
        <w:rPr>
          <w:rFonts w:ascii="Arial" w:hAnsi="Arial" w:cs="Arial"/>
          <w:b/>
          <w:sz w:val="20"/>
          <w:szCs w:val="20"/>
          <w:lang w:val="it-IT"/>
        </w:rPr>
        <w:t>ddNTPs</w:t>
      </w:r>
      <w:r>
        <w:rPr>
          <w:rFonts w:ascii="Arial" w:hAnsi="Arial" w:cs="Arial"/>
          <w:sz w:val="20"/>
          <w:szCs w:val="20"/>
          <w:lang w:val="it-IT"/>
        </w:rPr>
        <w:t xml:space="preserve"> (ce sont eux qui </w:t>
      </w:r>
      <w:r w:rsidRPr="003E652C">
        <w:rPr>
          <w:rFonts w:ascii="Arial" w:hAnsi="Arial" w:cs="Arial"/>
          <w:sz w:val="20"/>
          <w:szCs w:val="20"/>
          <w:lang w:val="it-IT"/>
        </w:rPr>
        <w:t>interrompent</w:t>
      </w:r>
      <w:r>
        <w:rPr>
          <w:rFonts w:ascii="Arial" w:hAnsi="Arial" w:cs="Arial"/>
          <w:sz w:val="20"/>
          <w:szCs w:val="20"/>
          <w:lang w:val="it-IT"/>
        </w:rPr>
        <w:t xml:space="preserve"> la synthèse)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Default="00577BB0" w:rsidP="00577BB0">
      <w:pPr>
        <w:spacing w:after="0"/>
        <w:rPr>
          <w:sz w:val="28"/>
        </w:rPr>
      </w:pPr>
      <w:bookmarkStart w:id="0" w:name="_GoBack"/>
      <w:bookmarkEnd w:id="0"/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Pr="00577BB0" w:rsidRDefault="00577BB0" w:rsidP="00577BB0">
      <w:pPr>
        <w:pStyle w:val="Paragraphedeliste"/>
        <w:numPr>
          <w:ilvl w:val="0"/>
          <w:numId w:val="2"/>
        </w:numPr>
        <w:spacing w:after="0"/>
        <w:rPr>
          <w:sz w:val="28"/>
        </w:rPr>
      </w:pPr>
      <w:r w:rsidRPr="00577BB0">
        <w:rPr>
          <w:sz w:val="28"/>
        </w:rPr>
        <w:lastRenderedPageBreak/>
        <w:t xml:space="preserve">Génomique </w:t>
      </w:r>
    </w:p>
    <w:p w:rsidR="00577BB0" w:rsidRDefault="00577BB0" w:rsidP="00577BB0">
      <w:pPr>
        <w:spacing w:after="0"/>
        <w:rPr>
          <w:sz w:val="28"/>
        </w:rPr>
      </w:pPr>
    </w:p>
    <w:p w:rsidR="00577BB0" w:rsidRPr="000F054A" w:rsidRDefault="00577BB0" w:rsidP="00577BB0">
      <w:pPr>
        <w:pStyle w:val="Sansinterligne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QCM 1</w:t>
      </w:r>
      <w:r w:rsidRPr="000F054A">
        <w:rPr>
          <w:rFonts w:ascii="Arial" w:hAnsi="Arial" w:cs="Arial"/>
          <w:b/>
          <w:sz w:val="20"/>
          <w:szCs w:val="20"/>
        </w:rPr>
        <w:t xml:space="preserve"> : </w:t>
      </w:r>
      <w:r>
        <w:rPr>
          <w:rFonts w:ascii="Arial" w:hAnsi="Arial" w:cs="Arial"/>
          <w:b/>
          <w:sz w:val="20"/>
          <w:szCs w:val="20"/>
        </w:rPr>
        <w:t>E</w:t>
      </w:r>
    </w:p>
    <w:p w:rsidR="00577BB0" w:rsidRPr="00AC5638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A) </w:t>
      </w:r>
      <w:r w:rsidRPr="003E652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les plasmides sont amplifiés dans des </w:t>
      </w:r>
      <w:r w:rsidRPr="001873AB">
        <w:rPr>
          <w:rFonts w:ascii="Arial" w:hAnsi="Arial" w:cs="Arial"/>
          <w:b/>
          <w:sz w:val="20"/>
          <w:szCs w:val="20"/>
        </w:rPr>
        <w:t>bactéries</w:t>
      </w:r>
      <w:r>
        <w:rPr>
          <w:rFonts w:ascii="Arial" w:hAnsi="Arial" w:cs="Arial"/>
          <w:sz w:val="20"/>
          <w:szCs w:val="20"/>
        </w:rPr>
        <w:t> </w:t>
      </w:r>
      <w:r w:rsidRPr="00AC5638">
        <w:rPr>
          <w:rFonts w:ascii="Arial" w:hAnsi="Arial" w:cs="Arial"/>
          <w:sz w:val="20"/>
          <w:szCs w:val="20"/>
        </w:rPr>
        <w:sym w:font="Wingdings" w:char="F04A"/>
      </w:r>
      <w:r>
        <w:rPr>
          <w:rFonts w:ascii="Arial" w:hAnsi="Arial" w:cs="Arial"/>
          <w:sz w:val="20"/>
          <w:szCs w:val="20"/>
        </w:rPr>
        <w:t xml:space="preserve"> </w:t>
      </w:r>
    </w:p>
    <w:p w:rsidR="00577BB0" w:rsidRPr="000B6DC2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 w:rsidRPr="000B6DC2">
        <w:rPr>
          <w:rFonts w:ascii="Arial" w:hAnsi="Arial" w:cs="Arial"/>
          <w:sz w:val="20"/>
          <w:szCs w:val="20"/>
        </w:rPr>
        <w:t xml:space="preserve">B) </w:t>
      </w:r>
      <w:r w:rsidRPr="003E652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 clonage possède beaucoup d’applications en dehors de la Biologie Moléculaire  </w:t>
      </w:r>
    </w:p>
    <w:p w:rsidR="00577BB0" w:rsidRPr="00AC5638" w:rsidRDefault="00577BB0" w:rsidP="00577BB0">
      <w:pPr>
        <w:pStyle w:val="Sansinterlign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C) </w:t>
      </w:r>
      <w:r w:rsidRPr="003E652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l’amplification est </w:t>
      </w:r>
      <w:r w:rsidRPr="001873AB">
        <w:rPr>
          <w:rFonts w:ascii="Arial" w:hAnsi="Arial" w:cs="Arial"/>
          <w:b/>
          <w:sz w:val="20"/>
          <w:szCs w:val="20"/>
        </w:rPr>
        <w:t>exponentielle</w:t>
      </w:r>
      <w:r>
        <w:rPr>
          <w:rFonts w:ascii="Arial" w:hAnsi="Arial" w:cs="Arial"/>
          <w:sz w:val="20"/>
          <w:szCs w:val="20"/>
        </w:rPr>
        <w:t xml:space="preserve"> </w:t>
      </w:r>
    </w:p>
    <w:p w:rsidR="00577BB0" w:rsidRPr="00AC5638" w:rsidRDefault="00577BB0" w:rsidP="00577BB0">
      <w:pPr>
        <w:pStyle w:val="Sansinterligne"/>
        <w:tabs>
          <w:tab w:val="left" w:pos="350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</w:t>
      </w:r>
      <w:r w:rsidRPr="003E652C">
        <w:rPr>
          <w:rFonts w:ascii="Arial" w:hAnsi="Arial" w:cs="Arial"/>
          <w:sz w:val="20"/>
          <w:szCs w:val="20"/>
          <w:u w:val="single"/>
        </w:rPr>
        <w:t>Faux</w:t>
      </w:r>
      <w:r>
        <w:rPr>
          <w:rFonts w:ascii="Arial" w:hAnsi="Arial" w:cs="Arial"/>
          <w:sz w:val="20"/>
          <w:szCs w:val="20"/>
        </w:rPr>
        <w:t xml:space="preserve"> : le PCR utilise un cycle de </w:t>
      </w:r>
      <w:r w:rsidRPr="001873AB">
        <w:rPr>
          <w:rFonts w:ascii="Arial" w:hAnsi="Arial" w:cs="Arial"/>
          <w:b/>
          <w:sz w:val="20"/>
          <w:szCs w:val="20"/>
        </w:rPr>
        <w:t>3 étapes</w:t>
      </w:r>
    </w:p>
    <w:p w:rsidR="00577BB0" w:rsidRDefault="00577BB0" w:rsidP="00577BB0">
      <w:pPr>
        <w:pStyle w:val="Sansinterligne"/>
        <w:rPr>
          <w:rFonts w:ascii="Arial" w:hAnsi="Arial" w:cs="Arial"/>
          <w:sz w:val="20"/>
          <w:szCs w:val="20"/>
          <w:lang w:val="it-IT"/>
        </w:rPr>
      </w:pPr>
      <w:r w:rsidRPr="000F054A">
        <w:rPr>
          <w:rFonts w:ascii="Arial" w:hAnsi="Arial" w:cs="Arial"/>
          <w:sz w:val="20"/>
          <w:szCs w:val="20"/>
          <w:lang w:val="it-IT"/>
        </w:rPr>
        <w:t xml:space="preserve">E) </w:t>
      </w:r>
      <w:r w:rsidRPr="003E652C">
        <w:rPr>
          <w:rFonts w:ascii="Arial" w:hAnsi="Arial" w:cs="Arial"/>
          <w:sz w:val="20"/>
          <w:szCs w:val="20"/>
          <w:u w:val="single"/>
          <w:lang w:val="it-IT"/>
        </w:rPr>
        <w:t>Vrai</w:t>
      </w:r>
      <w:r>
        <w:rPr>
          <w:rFonts w:ascii="Arial" w:hAnsi="Arial" w:cs="Arial"/>
          <w:sz w:val="20"/>
          <w:szCs w:val="20"/>
          <w:lang w:val="it-IT"/>
        </w:rPr>
        <w:t xml:space="preserve"> </w:t>
      </w:r>
    </w:p>
    <w:p w:rsidR="00577BB0" w:rsidRPr="00556300" w:rsidRDefault="00577BB0" w:rsidP="00577BB0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Pr="004F4684" w:rsidRDefault="00577BB0" w:rsidP="00577BB0">
      <w:pPr>
        <w:spacing w:after="0"/>
        <w:rPr>
          <w:sz w:val="28"/>
        </w:rPr>
      </w:pPr>
    </w:p>
    <w:p w:rsidR="00577BB0" w:rsidRDefault="00577BB0" w:rsidP="00577BB0"/>
    <w:p w:rsidR="00577BB0" w:rsidRDefault="00577BB0" w:rsidP="00577BB0">
      <w:pPr>
        <w:spacing w:after="0"/>
        <w:rPr>
          <w:sz w:val="28"/>
        </w:rPr>
      </w:pPr>
    </w:p>
    <w:p w:rsidR="00577BB0" w:rsidRDefault="00577BB0" w:rsidP="00577BB0">
      <w:pPr>
        <w:spacing w:after="0"/>
        <w:rPr>
          <w:sz w:val="28"/>
        </w:rPr>
      </w:pPr>
    </w:p>
    <w:p w:rsidR="00577BB0" w:rsidRPr="004F4684" w:rsidRDefault="00577BB0" w:rsidP="00577BB0">
      <w:pPr>
        <w:spacing w:after="0"/>
        <w:rPr>
          <w:sz w:val="28"/>
        </w:rPr>
      </w:pPr>
    </w:p>
    <w:p w:rsidR="00577BB0" w:rsidRDefault="00577BB0" w:rsidP="00577BB0"/>
    <w:p w:rsidR="00577BB0" w:rsidRDefault="00577BB0" w:rsidP="00577BB0"/>
    <w:p w:rsidR="0001285F" w:rsidRDefault="0001285F"/>
    <w:sectPr w:rsidR="0001285F" w:rsidSect="00F756A3">
      <w:footerReference w:type="default" r:id="rId6"/>
      <w:pgSz w:w="11906" w:h="16838"/>
      <w:pgMar w:top="567" w:right="566" w:bottom="568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56A3" w:rsidRDefault="00577BB0" w:rsidP="00F756A3">
    <w:pPr>
      <w:pStyle w:val="Pieddepage"/>
      <w:pBdr>
        <w:top w:val="single" w:sz="4" w:space="1" w:color="auto"/>
      </w:pBdr>
    </w:pPr>
    <w:r>
      <w:rPr>
        <w:b/>
        <w:color w:val="404040" w:themeColor="text1" w:themeTint="BF"/>
      </w:rPr>
      <w:t>Luffylink &amp; Niavlys</w:t>
    </w:r>
    <w:r w:rsidRPr="0026292A">
      <w:rPr>
        <w:b/>
        <w:color w:val="404040" w:themeColor="text1" w:themeTint="BF"/>
      </w:rPr>
      <w:t xml:space="preserve">              Le tutorat est gratuit. Toute reproduction ou vente est interdite. </w:t>
    </w:r>
    <w:r w:rsidRPr="0026292A">
      <w:rPr>
        <w:b/>
        <w:color w:val="404040" w:themeColor="text1" w:themeTint="BF"/>
      </w:rPr>
      <w:tab/>
    </w:r>
    <w:r w:rsidRPr="0026292A">
      <w:rPr>
        <w:b/>
        <w:color w:val="404040" w:themeColor="text1" w:themeTint="BF"/>
      </w:rPr>
      <w:tab/>
    </w:r>
    <w:r w:rsidRPr="0026292A">
      <w:rPr>
        <w:color w:val="404040" w:themeColor="text1" w:themeTint="BF"/>
      </w:rPr>
      <w:t xml:space="preserve">Page </w:t>
    </w:r>
    <w:r w:rsidRPr="0026292A">
      <w:rPr>
        <w:b/>
        <w:color w:val="404040" w:themeColor="text1" w:themeTint="BF"/>
      </w:rPr>
      <w:fldChar w:fldCharType="begin"/>
    </w:r>
    <w:r w:rsidRPr="0026292A">
      <w:rPr>
        <w:b/>
        <w:color w:val="404040" w:themeColor="text1" w:themeTint="BF"/>
      </w:rPr>
      <w:instrText>PAGE</w:instrText>
    </w:r>
    <w:r w:rsidRPr="0026292A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5</w:t>
    </w:r>
    <w:r w:rsidRPr="0026292A">
      <w:rPr>
        <w:b/>
        <w:color w:val="404040" w:themeColor="text1" w:themeTint="BF"/>
      </w:rPr>
      <w:fldChar w:fldCharType="end"/>
    </w:r>
    <w:r w:rsidRPr="0026292A">
      <w:rPr>
        <w:color w:val="404040" w:themeColor="text1" w:themeTint="BF"/>
      </w:rPr>
      <w:t xml:space="preserve"> sur </w:t>
    </w:r>
    <w:r w:rsidRPr="0026292A">
      <w:rPr>
        <w:b/>
        <w:color w:val="404040" w:themeColor="text1" w:themeTint="BF"/>
      </w:rPr>
      <w:fldChar w:fldCharType="begin"/>
    </w:r>
    <w:r w:rsidRPr="0026292A">
      <w:rPr>
        <w:b/>
        <w:color w:val="404040" w:themeColor="text1" w:themeTint="BF"/>
      </w:rPr>
      <w:instrText>NUMPAGES</w:instrText>
    </w:r>
    <w:r w:rsidRPr="0026292A">
      <w:rPr>
        <w:b/>
        <w:color w:val="404040" w:themeColor="text1" w:themeTint="BF"/>
      </w:rPr>
      <w:fldChar w:fldCharType="separate"/>
    </w:r>
    <w:r>
      <w:rPr>
        <w:b/>
        <w:noProof/>
        <w:color w:val="404040" w:themeColor="text1" w:themeTint="BF"/>
      </w:rPr>
      <w:t>5</w:t>
    </w:r>
    <w:r w:rsidRPr="0026292A">
      <w:rPr>
        <w:b/>
        <w:color w:val="404040" w:themeColor="text1" w:themeTint="BF"/>
      </w:rPr>
      <w:fldChar w:fldCharType="end"/>
    </w:r>
  </w:p>
  <w:p w:rsidR="00F756A3" w:rsidRDefault="00577BB0" w:rsidP="00F756A3">
    <w:pPr>
      <w:pStyle w:val="Pieddepage"/>
      <w:jc w:val="cen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C3250F"/>
    <w:multiLevelType w:val="hybridMultilevel"/>
    <w:tmpl w:val="33B4096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EB3A45"/>
    <w:multiLevelType w:val="hybridMultilevel"/>
    <w:tmpl w:val="7CA2BD6E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BB0"/>
    <w:rsid w:val="0001285F"/>
    <w:rsid w:val="00577BB0"/>
    <w:rsid w:val="00AC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B044"/>
  <w15:chartTrackingRefBased/>
  <w15:docId w15:val="{74C7B24F-AFF1-445F-91C0-9010EDC6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577BB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577BB0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PieddepageCar">
    <w:name w:val="Pied de page Car"/>
    <w:basedOn w:val="Policepardfaut"/>
    <w:link w:val="Pieddepage"/>
    <w:uiPriority w:val="99"/>
    <w:rsid w:val="00577BB0"/>
    <w:rPr>
      <w:rFonts w:eastAsia="Times New Roman" w:cs="Times New Roman"/>
    </w:rPr>
  </w:style>
  <w:style w:type="paragraph" w:styleId="Sansinterligne">
    <w:name w:val="No Spacing"/>
    <w:aliases w:val="qcm"/>
    <w:uiPriority w:val="1"/>
    <w:qFormat/>
    <w:rsid w:val="00577BB0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577BB0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1123</Words>
  <Characters>6181</Characters>
  <Application>Microsoft Office Word</Application>
  <DocSecurity>0</DocSecurity>
  <Lines>51</Lines>
  <Paragraphs>14</Paragraphs>
  <ScaleCrop>false</ScaleCrop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Bousquel</dc:creator>
  <cp:keywords/>
  <dc:description/>
  <cp:lastModifiedBy>Pierre Bousquel</cp:lastModifiedBy>
  <cp:revision>1</cp:revision>
  <dcterms:created xsi:type="dcterms:W3CDTF">2016-12-12T14:16:00Z</dcterms:created>
  <dcterms:modified xsi:type="dcterms:W3CDTF">2016-12-12T14:18:00Z</dcterms:modified>
</cp:coreProperties>
</file>