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A9C" w:rsidRPr="00050A9C" w:rsidRDefault="00050A9C" w:rsidP="00050A9C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050A9C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9525" b="9525"/>
            <wp:wrapNone/>
            <wp:docPr id="1" name="Image 1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A9C"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157DF" id="Rectangle 5" o:spid="_x0000_s1026" style="position:absolute;margin-left:-7.9pt;margin-top:-9.55pt;width:536.55pt;height: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fo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" filled="f" strokecolor="#a6a6a6" strokeweight="2pt"/>
            </w:pict>
          </mc:Fallback>
        </mc:AlternateContent>
      </w:r>
      <w:r w:rsidRPr="00050A9C">
        <w:rPr>
          <w:rFonts w:eastAsia="Times New Roman" w:cs="Calibri"/>
          <w:b/>
          <w:noProof/>
          <w:sz w:val="40"/>
          <w:szCs w:val="40"/>
          <w:u w:val="single"/>
          <w:lang w:eastAsia="fr-FR"/>
        </w:rPr>
        <w:t>Correction Officieuse</w:t>
      </w:r>
      <w:r w:rsidRPr="00050A9C">
        <w:rPr>
          <w:rFonts w:eastAsia="Times New Roman" w:cs="Calibri"/>
          <w:b/>
          <w:i/>
          <w:sz w:val="40"/>
          <w:szCs w:val="40"/>
        </w:rPr>
        <w:t xml:space="preserve"> </w:t>
      </w:r>
      <w:r w:rsidRPr="00050A9C">
        <w:rPr>
          <w:rFonts w:eastAsia="Times New Roman" w:cs="Calibri"/>
          <w:b/>
          <w:sz w:val="40"/>
          <w:szCs w:val="40"/>
        </w:rPr>
        <w:t xml:space="preserve">: </w:t>
      </w:r>
      <w:r w:rsidRPr="00050A9C">
        <w:rPr>
          <w:rFonts w:eastAsia="Times New Roman" w:cs="Calibri"/>
          <w:sz w:val="40"/>
          <w:szCs w:val="40"/>
        </w:rPr>
        <w:t>Epreuve</w:t>
      </w:r>
      <w:r w:rsidRPr="00050A9C">
        <w:rPr>
          <w:rFonts w:eastAsia="Times New Roman" w:cs="Calibri"/>
          <w:b/>
          <w:sz w:val="40"/>
          <w:szCs w:val="40"/>
        </w:rPr>
        <w:t xml:space="preserve"> UE1 </w:t>
      </w:r>
      <w:r w:rsidRPr="00050A9C">
        <w:rPr>
          <w:rFonts w:eastAsia="Times New Roman" w:cs="Calibri"/>
          <w:b/>
          <w:sz w:val="24"/>
          <w:szCs w:val="40"/>
        </w:rPr>
        <w:t>– Biologie Moléculaire</w:t>
      </w:r>
    </w:p>
    <w:p w:rsidR="00050A9C" w:rsidRPr="00050A9C" w:rsidRDefault="00050A9C" w:rsidP="00050A9C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050A9C">
        <w:rPr>
          <w:rFonts w:eastAsia="Times New Roman" w:cs="Calibri"/>
          <w:sz w:val="36"/>
          <w:szCs w:val="40"/>
        </w:rPr>
        <w:t>Concours S1 2016 :</w:t>
      </w:r>
      <w:r w:rsidRPr="00050A9C">
        <w:rPr>
          <w:rFonts w:eastAsia="Times New Roman" w:cs="Times New Roman"/>
          <w:b/>
          <w:sz w:val="20"/>
        </w:rPr>
        <w:t xml:space="preserve"> </w:t>
      </w:r>
      <w:r w:rsidRPr="00050A9C">
        <w:rPr>
          <w:rFonts w:eastAsia="Times New Roman" w:cs="Calibri"/>
          <w:b/>
          <w:color w:val="000000" w:themeColor="text1"/>
          <w:sz w:val="28"/>
          <w:szCs w:val="28"/>
        </w:rPr>
        <w:t>4</w:t>
      </w:r>
      <w:r w:rsidRPr="00050A9C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Pr="00050A9C">
        <w:rPr>
          <w:rFonts w:eastAsia="Times New Roman" w:cs="Calibri"/>
          <w:b/>
          <w:sz w:val="28"/>
          <w:szCs w:val="28"/>
        </w:rPr>
        <w:t>QCMS</w:t>
      </w:r>
    </w:p>
    <w:p w:rsidR="00050A9C" w:rsidRPr="00050A9C" w:rsidRDefault="00050A9C" w:rsidP="00050A9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50A9C" w:rsidRDefault="00050A9C" w:rsidP="00050A9C">
      <w:pPr>
        <w:tabs>
          <w:tab w:val="left" w:pos="102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050A9C" w:rsidRPr="00050A9C" w:rsidRDefault="00050A9C" w:rsidP="00050A9C">
      <w:pPr>
        <w:tabs>
          <w:tab w:val="left" w:pos="102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050A9C" w:rsidRPr="00050A9C" w:rsidRDefault="00050A9C" w:rsidP="00050A9C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50A9C">
        <w:rPr>
          <w:rFonts w:ascii="Arial" w:eastAsia="Times New Roman" w:hAnsi="Arial" w:cs="Arial"/>
          <w:b/>
          <w:sz w:val="20"/>
          <w:szCs w:val="20"/>
          <w:u w:val="single"/>
        </w:rPr>
        <w:t>QCM 37</w:t>
      </w:r>
      <w:r w:rsidRPr="00050A9C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>AB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C) </w:t>
      </w:r>
      <w:r w:rsidR="00066FEA" w:rsidRPr="00066FE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066FEA">
        <w:rPr>
          <w:rFonts w:ascii="Arial" w:eastAsia="Times New Roman" w:hAnsi="Arial" w:cs="Arial"/>
          <w:sz w:val="20"/>
          <w:szCs w:val="20"/>
        </w:rPr>
        <w:t xml:space="preserve"> : 2-Désoxyribose / Ribose </w:t>
      </w:r>
    </w:p>
    <w:p w:rsidR="00050A9C" w:rsidRPr="00050A9C" w:rsidRDefault="00050A9C" w:rsidP="00050A9C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D) </w:t>
      </w:r>
      <w:r w:rsidR="00066FE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066FEA">
        <w:rPr>
          <w:rFonts w:ascii="Arial" w:eastAsia="Times New Roman" w:hAnsi="Arial" w:cs="Arial"/>
          <w:sz w:val="20"/>
          <w:szCs w:val="20"/>
        </w:rPr>
        <w:t xml:space="preserve"> : Sillon </w:t>
      </w:r>
      <w:r w:rsidR="00066FEA">
        <w:rPr>
          <w:rFonts w:ascii="Arial" w:eastAsia="Times New Roman" w:hAnsi="Arial" w:cs="Arial"/>
          <w:b/>
          <w:sz w:val="20"/>
          <w:szCs w:val="20"/>
        </w:rPr>
        <w:t>mineur</w:t>
      </w:r>
      <w:r w:rsidR="00066FEA">
        <w:rPr>
          <w:rFonts w:ascii="Arial" w:eastAsia="Times New Roman" w:hAnsi="Arial" w:cs="Arial"/>
          <w:sz w:val="20"/>
          <w:szCs w:val="20"/>
        </w:rPr>
        <w:t xml:space="preserve">   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050A9C" w:rsidRPr="00050A9C" w:rsidRDefault="00050A9C" w:rsidP="00066FEA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50A9C">
        <w:rPr>
          <w:rFonts w:ascii="Arial" w:eastAsia="Times New Roman" w:hAnsi="Arial" w:cs="Arial"/>
          <w:b/>
          <w:sz w:val="20"/>
          <w:szCs w:val="20"/>
          <w:u w:val="single"/>
        </w:rPr>
        <w:t>QCM 38</w:t>
      </w:r>
      <w:r w:rsidRPr="00050A9C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066FEA">
        <w:rPr>
          <w:rFonts w:ascii="Arial" w:eastAsia="Times New Roman" w:hAnsi="Arial" w:cs="Arial"/>
          <w:b/>
          <w:sz w:val="20"/>
          <w:szCs w:val="20"/>
        </w:rPr>
        <w:t>ABD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C) </w:t>
      </w:r>
      <w:r w:rsidR="00066FE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066FEA">
        <w:rPr>
          <w:rFonts w:ascii="Arial" w:eastAsia="Times New Roman" w:hAnsi="Arial" w:cs="Arial"/>
          <w:sz w:val="20"/>
          <w:szCs w:val="20"/>
        </w:rPr>
        <w:t xml:space="preserve"> : Lors de la phase S </w:t>
      </w:r>
    </w:p>
    <w:p w:rsidR="00050A9C" w:rsidRPr="00050A9C" w:rsidRDefault="00050A9C" w:rsidP="00050A9C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  <w:r w:rsidRPr="00050A9C">
        <w:rPr>
          <w:rFonts w:ascii="Arial" w:eastAsia="Times New Roman" w:hAnsi="Arial" w:cs="Arial"/>
          <w:i/>
          <w:sz w:val="20"/>
          <w:szCs w:val="20"/>
        </w:rPr>
        <w:t xml:space="preserve">D) </w:t>
      </w:r>
      <w:r w:rsidR="00066FEA" w:rsidRPr="00066FEA">
        <w:rPr>
          <w:rFonts w:ascii="Arial" w:eastAsia="Times New Roman" w:hAnsi="Arial" w:cs="Arial"/>
          <w:i/>
          <w:sz w:val="20"/>
          <w:szCs w:val="20"/>
          <w:u w:val="single"/>
        </w:rPr>
        <w:t>Vrai</w:t>
      </w:r>
      <w:r w:rsidR="00066FEA" w:rsidRPr="00066FEA">
        <w:rPr>
          <w:rFonts w:ascii="Arial" w:eastAsia="Times New Roman" w:hAnsi="Arial" w:cs="Arial"/>
          <w:i/>
          <w:sz w:val="20"/>
          <w:szCs w:val="20"/>
        </w:rPr>
        <w:t xml:space="preserve"> : Image du diapo 38 du poly 1 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050A9C" w:rsidRPr="00050A9C" w:rsidRDefault="00050A9C" w:rsidP="00050A9C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50A9C">
        <w:rPr>
          <w:rFonts w:ascii="Arial" w:eastAsia="Times New Roman" w:hAnsi="Arial" w:cs="Arial"/>
          <w:b/>
          <w:sz w:val="20"/>
          <w:szCs w:val="20"/>
          <w:u w:val="single"/>
        </w:rPr>
        <w:t>QCM 39</w:t>
      </w:r>
      <w:r w:rsidRPr="00050A9C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D54801">
        <w:rPr>
          <w:rFonts w:ascii="Arial" w:eastAsia="Times New Roman" w:hAnsi="Arial" w:cs="Arial"/>
          <w:b/>
          <w:sz w:val="20"/>
          <w:szCs w:val="20"/>
        </w:rPr>
        <w:t>D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A) </w:t>
      </w:r>
      <w:r w:rsidRPr="00050A9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54801">
        <w:rPr>
          <w:rFonts w:ascii="Arial" w:eastAsia="Times New Roman" w:hAnsi="Arial" w:cs="Arial"/>
          <w:sz w:val="20"/>
          <w:szCs w:val="20"/>
        </w:rPr>
        <w:t> :</w:t>
      </w:r>
      <w:r w:rsidRPr="00050A9C">
        <w:rPr>
          <w:rFonts w:ascii="Arial" w:eastAsia="Times New Roman" w:hAnsi="Arial" w:cs="Arial"/>
          <w:sz w:val="20"/>
          <w:szCs w:val="20"/>
        </w:rPr>
        <w:t xml:space="preserve"> </w:t>
      </w:r>
      <w:r w:rsidR="00D54801">
        <w:rPr>
          <w:rFonts w:ascii="Arial" w:eastAsia="Times New Roman" w:hAnsi="Arial" w:cs="Arial"/>
          <w:sz w:val="20"/>
          <w:szCs w:val="20"/>
        </w:rPr>
        <w:t>Seuls les gènes eucaryotes bénéficient d’une régulation par des facteurs de transcription spécifiques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B) </w:t>
      </w:r>
      <w:r w:rsidRPr="00050A9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54801">
        <w:rPr>
          <w:rFonts w:ascii="Arial" w:eastAsia="Times New Roman" w:hAnsi="Arial" w:cs="Arial"/>
          <w:sz w:val="20"/>
          <w:szCs w:val="20"/>
        </w:rPr>
        <w:t> : Pas chez les procaryotes</w:t>
      </w:r>
    </w:p>
    <w:p w:rsidR="00050A9C" w:rsidRPr="00050A9C" w:rsidRDefault="00050A9C" w:rsidP="00066FE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C) </w:t>
      </w:r>
      <w:r w:rsidRPr="00050A9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050A9C">
        <w:rPr>
          <w:rFonts w:ascii="Arial" w:eastAsia="Times New Roman" w:hAnsi="Arial" w:cs="Arial"/>
          <w:sz w:val="20"/>
          <w:szCs w:val="20"/>
        </w:rPr>
        <w:t xml:space="preserve"> : L’acide aminé n’est pas modifié dans le </w:t>
      </w:r>
      <w:r w:rsidR="00066FEA">
        <w:rPr>
          <w:rFonts w:ascii="Arial" w:eastAsia="Times New Roman" w:hAnsi="Arial" w:cs="Arial"/>
          <w:sz w:val="20"/>
          <w:szCs w:val="20"/>
        </w:rPr>
        <w:t>cas d’une mutation silencieuse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  <w:r w:rsidRPr="00050A9C">
        <w:rPr>
          <w:rFonts w:ascii="Arial" w:eastAsia="Times New Roman" w:hAnsi="Arial" w:cs="Arial"/>
          <w:i/>
          <w:sz w:val="20"/>
          <w:szCs w:val="20"/>
        </w:rPr>
        <w:t xml:space="preserve">D) </w:t>
      </w:r>
      <w:r w:rsidR="00066FEA" w:rsidRPr="00066FEA">
        <w:rPr>
          <w:rFonts w:ascii="Arial" w:eastAsia="Times New Roman" w:hAnsi="Arial" w:cs="Arial"/>
          <w:i/>
          <w:sz w:val="20"/>
          <w:szCs w:val="20"/>
          <w:u w:val="single"/>
        </w:rPr>
        <w:t>Vrai</w:t>
      </w:r>
      <w:r w:rsidR="00066FEA" w:rsidRPr="00066FEA">
        <w:rPr>
          <w:rFonts w:ascii="Arial" w:eastAsia="Times New Roman" w:hAnsi="Arial" w:cs="Arial"/>
          <w:i/>
          <w:sz w:val="20"/>
          <w:szCs w:val="20"/>
        </w:rPr>
        <w:t xml:space="preserve"> : </w:t>
      </w:r>
      <w:r w:rsidR="00066FEA">
        <w:rPr>
          <w:rFonts w:ascii="Arial" w:eastAsia="Times New Roman" w:hAnsi="Arial" w:cs="Arial"/>
          <w:i/>
          <w:sz w:val="20"/>
          <w:szCs w:val="20"/>
        </w:rPr>
        <w:t>Image du diapo 28 du poly 2</w:t>
      </w:r>
      <w:r w:rsidR="00066FEA" w:rsidRPr="00066FEA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="00066FEA">
        <w:rPr>
          <w:rFonts w:ascii="Arial" w:eastAsia="Times New Roman" w:hAnsi="Arial" w:cs="Arial"/>
          <w:i/>
          <w:sz w:val="20"/>
          <w:szCs w:val="20"/>
        </w:rPr>
        <w:t xml:space="preserve">(Celui-là n’était pas bien gros :’)) 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050A9C" w:rsidRPr="00050A9C" w:rsidRDefault="00050A9C" w:rsidP="00050A9C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50A9C">
        <w:rPr>
          <w:rFonts w:ascii="Arial" w:eastAsia="Times New Roman" w:hAnsi="Arial" w:cs="Arial"/>
          <w:b/>
          <w:sz w:val="20"/>
          <w:szCs w:val="20"/>
          <w:u w:val="single"/>
        </w:rPr>
        <w:t>QCM 40</w:t>
      </w:r>
      <w:r w:rsidRPr="00050A9C">
        <w:rPr>
          <w:rFonts w:ascii="Arial" w:eastAsia="Times New Roman" w:hAnsi="Arial" w:cs="Arial"/>
          <w:sz w:val="20"/>
          <w:szCs w:val="20"/>
        </w:rPr>
        <w:t> </w:t>
      </w:r>
      <w:r w:rsidRPr="00050A9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F02F03">
        <w:rPr>
          <w:rFonts w:ascii="Arial" w:eastAsia="Times New Roman" w:hAnsi="Arial" w:cs="Arial"/>
          <w:b/>
          <w:sz w:val="20"/>
          <w:szCs w:val="20"/>
        </w:rPr>
        <w:t>B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A) </w:t>
      </w:r>
      <w:r w:rsidR="00F02F03" w:rsidRPr="00F02F0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F02F03">
        <w:rPr>
          <w:rFonts w:ascii="Arial" w:eastAsia="Times New Roman" w:hAnsi="Arial" w:cs="Arial"/>
          <w:sz w:val="20"/>
          <w:szCs w:val="20"/>
        </w:rPr>
        <w:t xml:space="preserve"> : cela constitue les sauts de générations, une exception à l’hérédité mendélienne 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i/>
          <w:sz w:val="20"/>
          <w:szCs w:val="20"/>
        </w:rPr>
      </w:pPr>
      <w:r w:rsidRPr="00050A9C">
        <w:rPr>
          <w:rFonts w:ascii="Arial" w:eastAsia="Times New Roman" w:hAnsi="Arial" w:cs="Arial"/>
          <w:i/>
          <w:sz w:val="20"/>
          <w:szCs w:val="20"/>
        </w:rPr>
        <w:t xml:space="preserve">B) </w:t>
      </w:r>
      <w:r w:rsidRPr="00050A9C">
        <w:rPr>
          <w:rFonts w:ascii="Arial" w:eastAsia="Times New Roman" w:hAnsi="Arial" w:cs="Arial"/>
          <w:i/>
          <w:sz w:val="20"/>
          <w:szCs w:val="20"/>
          <w:u w:val="single"/>
        </w:rPr>
        <w:t>Vrai</w:t>
      </w:r>
      <w:r w:rsidRPr="00050A9C">
        <w:rPr>
          <w:rFonts w:ascii="Arial" w:eastAsia="Times New Roman" w:hAnsi="Arial" w:cs="Arial"/>
          <w:i/>
          <w:sz w:val="20"/>
          <w:szCs w:val="20"/>
        </w:rPr>
        <w:t> :</w:t>
      </w:r>
      <w:r w:rsidR="00D54801" w:rsidRPr="00D54801">
        <w:rPr>
          <w:rFonts w:ascii="Arial" w:eastAsia="Times New Roman" w:hAnsi="Arial" w:cs="Arial"/>
          <w:i/>
          <w:sz w:val="20"/>
          <w:szCs w:val="20"/>
        </w:rPr>
        <w:t xml:space="preserve"> Diapo 21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C) </w:t>
      </w:r>
      <w:r w:rsidR="00D54801" w:rsidRPr="00D54801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54801">
        <w:rPr>
          <w:rFonts w:ascii="Arial" w:eastAsia="Times New Roman" w:hAnsi="Arial" w:cs="Arial"/>
          <w:sz w:val="20"/>
          <w:szCs w:val="20"/>
        </w:rPr>
        <w:t xml:space="preserve"> : l’hérédité mitochondriale est une exception à l’hérédité Mendélienne </w:t>
      </w:r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050A9C">
        <w:rPr>
          <w:rFonts w:ascii="Arial" w:eastAsia="Times New Roman" w:hAnsi="Arial" w:cs="Arial"/>
          <w:sz w:val="20"/>
          <w:szCs w:val="20"/>
        </w:rPr>
        <w:t xml:space="preserve">D) </w:t>
      </w:r>
      <w:r w:rsidR="00F02F0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F02F03">
        <w:rPr>
          <w:rFonts w:ascii="Arial" w:eastAsia="Times New Roman" w:hAnsi="Arial" w:cs="Arial"/>
          <w:sz w:val="20"/>
          <w:szCs w:val="20"/>
        </w:rPr>
        <w:t xml:space="preserve"> : la maladie apparaît de plus en plus précoce en fonction du taux de nucléotides  </w:t>
      </w:r>
      <w:bookmarkStart w:id="0" w:name="_GoBack"/>
      <w:bookmarkEnd w:id="0"/>
    </w:p>
    <w:p w:rsidR="00050A9C" w:rsidRPr="00050A9C" w:rsidRDefault="00050A9C" w:rsidP="00050A9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spacing w:after="200" w:line="276" w:lineRule="auto"/>
        <w:rPr>
          <w:rFonts w:eastAsia="Times New Roman" w:cs="Times New Roman"/>
        </w:rPr>
      </w:pPr>
    </w:p>
    <w:p w:rsidR="00050A9C" w:rsidRPr="00050A9C" w:rsidRDefault="00050A9C" w:rsidP="00050A9C">
      <w:pPr>
        <w:tabs>
          <w:tab w:val="left" w:pos="7248"/>
        </w:tabs>
        <w:spacing w:after="200" w:line="276" w:lineRule="auto"/>
        <w:rPr>
          <w:rFonts w:eastAsia="Times New Roman" w:cs="Times New Roman"/>
        </w:rPr>
      </w:pPr>
    </w:p>
    <w:p w:rsidR="0001285F" w:rsidRDefault="0001285F"/>
    <w:sectPr w:rsidR="0001285F" w:rsidSect="00050A9C">
      <w:footerReference w:type="default" r:id="rId5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385" w:rsidRDefault="00F02F03" w:rsidP="00834825">
    <w:pPr>
      <w:pStyle w:val="Pieddepage"/>
      <w:pBdr>
        <w:top w:val="single" w:sz="4" w:space="1" w:color="auto"/>
      </w:pBdr>
    </w:pPr>
    <w:r w:rsidRPr="0026292A">
      <w:rPr>
        <w:b/>
        <w:color w:val="404040" w:themeColor="text1" w:themeTint="BF"/>
      </w:rPr>
      <w:t xml:space="preserve">05.09.15 </w:t>
    </w:r>
    <w:r w:rsidRPr="0026292A">
      <w:rPr>
        <w:b/>
        <w:color w:val="404040" w:themeColor="text1" w:themeTint="BF"/>
      </w:rPr>
      <w:tab/>
      <w:t xml:space="preserve">                  Le tutorat est gratuit. Toute reproduction ou vente est interdite. </w:t>
    </w:r>
    <w:r w:rsidRPr="0026292A">
      <w:rPr>
        <w:b/>
        <w:color w:val="404040" w:themeColor="text1" w:themeTint="BF"/>
      </w:rPr>
      <w:tab/>
    </w:r>
    <w:r w:rsidRPr="0026292A">
      <w:rPr>
        <w:b/>
        <w:color w:val="404040" w:themeColor="text1" w:themeTint="BF"/>
      </w:rPr>
      <w:tab/>
    </w:r>
    <w:r w:rsidRPr="0026292A">
      <w:rPr>
        <w:color w:val="404040" w:themeColor="text1" w:themeTint="BF"/>
      </w:rPr>
      <w:t xml:space="preserve">Page </w:t>
    </w:r>
    <w:r w:rsidRPr="0026292A">
      <w:rPr>
        <w:b/>
        <w:color w:val="404040" w:themeColor="text1" w:themeTint="BF"/>
      </w:rPr>
      <w:fldChar w:fldCharType="begin"/>
    </w:r>
    <w:r w:rsidRPr="0026292A">
      <w:rPr>
        <w:b/>
        <w:color w:val="404040" w:themeColor="text1" w:themeTint="BF"/>
      </w:rPr>
      <w:instrText>PAGE</w:instrText>
    </w:r>
    <w:r w:rsidRPr="0026292A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1</w:t>
    </w:r>
    <w:r w:rsidRPr="0026292A">
      <w:rPr>
        <w:b/>
        <w:color w:val="404040" w:themeColor="text1" w:themeTint="BF"/>
      </w:rPr>
      <w:fldChar w:fldCharType="end"/>
    </w:r>
    <w:r w:rsidRPr="0026292A">
      <w:rPr>
        <w:color w:val="404040" w:themeColor="text1" w:themeTint="BF"/>
      </w:rPr>
      <w:t xml:space="preserve"> sur </w:t>
    </w:r>
    <w:r w:rsidRPr="0026292A">
      <w:rPr>
        <w:b/>
        <w:color w:val="404040" w:themeColor="text1" w:themeTint="BF"/>
      </w:rPr>
      <w:fldChar w:fldCharType="begin"/>
    </w:r>
    <w:r w:rsidRPr="0026292A">
      <w:rPr>
        <w:b/>
        <w:color w:val="404040" w:themeColor="text1" w:themeTint="BF"/>
      </w:rPr>
      <w:instrText>NUMPAGES</w:instrText>
    </w:r>
    <w:r w:rsidRPr="0026292A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1</w:t>
    </w:r>
    <w:r w:rsidRPr="0026292A">
      <w:rPr>
        <w:b/>
        <w:color w:val="404040" w:themeColor="text1" w:themeTint="BF"/>
      </w:rPr>
      <w:fldChar w:fldCharType="end"/>
    </w:r>
  </w:p>
  <w:p w:rsidR="00BB2385" w:rsidRDefault="00F02F03" w:rsidP="00834825">
    <w:pPr>
      <w:pStyle w:val="Pieddepage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A9C"/>
    <w:rsid w:val="0001285F"/>
    <w:rsid w:val="00050A9C"/>
    <w:rsid w:val="00066FEA"/>
    <w:rsid w:val="00AC20A3"/>
    <w:rsid w:val="00D54801"/>
    <w:rsid w:val="00F0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9B73A"/>
  <w15:chartTrackingRefBased/>
  <w15:docId w15:val="{DB63FAE2-A926-4A48-8362-62414875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050A9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050A9C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050A9C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Bousquel</dc:creator>
  <cp:keywords/>
  <dc:description/>
  <cp:lastModifiedBy>Pierre Bousquel</cp:lastModifiedBy>
  <cp:revision>1</cp:revision>
  <dcterms:created xsi:type="dcterms:W3CDTF">2016-12-19T20:00:00Z</dcterms:created>
  <dcterms:modified xsi:type="dcterms:W3CDTF">2016-12-19T21:05:00Z</dcterms:modified>
</cp:coreProperties>
</file>