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Ind w:w="1785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0"/>
      </w:tblGrid>
      <w:tr w:rsidR="00DB79A1" w:rsidTr="00EE603E">
        <w:trPr>
          <w:trHeight w:val="391"/>
        </w:trPr>
        <w:tc>
          <w:tcPr>
            <w:tcW w:w="5110" w:type="dxa"/>
          </w:tcPr>
          <w:p w:rsidR="00DB79A1" w:rsidRPr="009723D6" w:rsidRDefault="00DB79A1" w:rsidP="00EE603E">
            <w:pPr>
              <w:rPr>
                <w:rFonts w:ascii="Segoe UI Black" w:hAnsi="Segoe UI Black"/>
                <w:color w:val="FF0000"/>
                <w:sz w:val="44"/>
                <w:szCs w:val="44"/>
              </w:rPr>
            </w:pPr>
            <w:r w:rsidRPr="009723D6">
              <w:rPr>
                <w:rFonts w:ascii="Segoe UI Black" w:hAnsi="Segoe UI Black"/>
                <w:color w:val="FF0000"/>
                <w:sz w:val="44"/>
                <w:szCs w:val="44"/>
              </w:rPr>
              <w:t>LA NEOGLUCOGENESE</w:t>
            </w:r>
          </w:p>
        </w:tc>
      </w:tr>
    </w:tbl>
    <w:p w:rsidR="00DB79A1" w:rsidRDefault="00DB79A1" w:rsidP="00DB79A1">
      <w:r>
        <w:rPr>
          <w:i/>
          <w:noProof/>
          <w:sz w:val="18"/>
          <w:lang w:eastAsia="fr-FR"/>
        </w:rPr>
        <w:drawing>
          <wp:anchor distT="0" distB="0" distL="114300" distR="114300" simplePos="0" relativeHeight="251686912" behindDoc="1" locked="0" layoutInCell="1" allowOverlap="1" wp14:anchorId="58D58F85" wp14:editId="13EFCFC4">
            <wp:simplePos x="0" y="0"/>
            <wp:positionH relativeFrom="margin">
              <wp:posOffset>5753100</wp:posOffset>
            </wp:positionH>
            <wp:positionV relativeFrom="paragraph">
              <wp:posOffset>-453390</wp:posOffset>
            </wp:positionV>
            <wp:extent cx="895350" cy="895350"/>
            <wp:effectExtent l="0" t="0" r="0" b="0"/>
            <wp:wrapThrough wrapText="bothSides">
              <wp:wrapPolygon edited="0">
                <wp:start x="6894" y="0"/>
                <wp:lineTo x="4136" y="1379"/>
                <wp:lineTo x="0" y="5515"/>
                <wp:lineTo x="0" y="16085"/>
                <wp:lineTo x="5515" y="21140"/>
                <wp:lineTo x="6894" y="21140"/>
                <wp:lineTo x="14247" y="21140"/>
                <wp:lineTo x="15626" y="21140"/>
                <wp:lineTo x="21140" y="16085"/>
                <wp:lineTo x="21140" y="5515"/>
                <wp:lineTo x="17004" y="1379"/>
                <wp:lineTo x="14247" y="0"/>
                <wp:lineTo x="6894" y="0"/>
              </wp:wrapPolygon>
            </wp:wrapThrough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ice-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DB79A1" w:rsidTr="002A0DDA">
        <w:tc>
          <w:tcPr>
            <w:tcW w:w="10436" w:type="dxa"/>
          </w:tcPr>
          <w:p w:rsidR="00DB79A1" w:rsidRPr="005E53AF" w:rsidRDefault="00DB79A1" w:rsidP="00DB79A1">
            <w:pPr>
              <w:rPr>
                <w:b/>
              </w:rPr>
            </w:pPr>
            <w:r w:rsidRPr="005E53AF">
              <w:rPr>
                <w:rFonts w:ascii="Segoe UI Black" w:hAnsi="Segoe UI Black"/>
                <w:color w:val="92D050"/>
                <w:u w:val="single"/>
              </w:rPr>
              <w:t>Définition :</w:t>
            </w:r>
            <w:r w:rsidRPr="005E53AF">
              <w:rPr>
                <w:color w:val="92D050"/>
              </w:rPr>
              <w:t xml:space="preserve"> </w:t>
            </w:r>
            <w:r>
              <w:t xml:space="preserve">C’est la </w:t>
            </w:r>
            <w:r w:rsidRPr="005E53AF">
              <w:rPr>
                <w:b/>
                <w:color w:val="92D050"/>
              </w:rPr>
              <w:t>synthèse de novo de glucose</w:t>
            </w:r>
            <w:r w:rsidRPr="005E53AF">
              <w:rPr>
                <w:color w:val="92D050"/>
              </w:rPr>
              <w:t xml:space="preserve"> </w:t>
            </w:r>
            <w:r>
              <w:t xml:space="preserve">à partir de précurseurs </w:t>
            </w:r>
            <w:r w:rsidRPr="005E53AF">
              <w:rPr>
                <w:b/>
              </w:rPr>
              <w:t>non-glucidiques</w:t>
            </w:r>
            <w:r>
              <w:t xml:space="preserve">. Elle a lieu majoritairement au niveau du </w:t>
            </w:r>
            <w:r w:rsidRPr="005E53AF">
              <w:rPr>
                <w:b/>
              </w:rPr>
              <w:t>foie</w:t>
            </w:r>
            <w:r>
              <w:t xml:space="preserve"> (à 85%) mais aussi dans </w:t>
            </w:r>
            <w:r w:rsidRPr="005E53AF">
              <w:rPr>
                <w:b/>
              </w:rPr>
              <w:t>le rein</w:t>
            </w:r>
            <w:r>
              <w:rPr>
                <w:b/>
              </w:rPr>
              <w:t>*</w:t>
            </w:r>
            <w:r>
              <w:t xml:space="preserve"> (environ 10%) et dans l</w:t>
            </w:r>
            <w:r w:rsidRPr="005E53AF">
              <w:rPr>
                <w:b/>
              </w:rPr>
              <w:t>’intestin</w:t>
            </w:r>
          </w:p>
        </w:tc>
      </w:tr>
    </w:tbl>
    <w:p w:rsidR="00DB79A1" w:rsidRDefault="00DB79A1" w:rsidP="00DB79A1">
      <w:pPr>
        <w:spacing w:after="0"/>
      </w:pPr>
      <w:r>
        <w:t xml:space="preserve"> </w:t>
      </w:r>
      <w:r>
        <w:rPr>
          <w:rFonts w:ascii="Segoe UI Symbol" w:hAnsi="Segoe UI Symbol" w:cs="Segoe UI Symbol"/>
        </w:rPr>
        <w:t xml:space="preserve">☀ </w:t>
      </w:r>
      <w:r>
        <w:t xml:space="preserve">Cette voie va jouer un rôle dans </w:t>
      </w:r>
      <w:r w:rsidRPr="00450B80">
        <w:rPr>
          <w:b/>
          <w:color w:val="FF0000"/>
        </w:rPr>
        <w:t>l’équilibre glycémique</w:t>
      </w:r>
      <w:r w:rsidRPr="00450B80">
        <w:rPr>
          <w:color w:val="FF0000"/>
        </w:rPr>
        <w:t> </w:t>
      </w:r>
      <w:r>
        <w:t xml:space="preserve">: </w:t>
      </w:r>
    </w:p>
    <w:p w:rsidR="00DB79A1" w:rsidRDefault="00520A32" w:rsidP="00520A32">
      <w:pPr>
        <w:pStyle w:val="Paragraphedeliste"/>
        <w:numPr>
          <w:ilvl w:val="0"/>
          <w:numId w:val="2"/>
        </w:numPr>
      </w:pPr>
      <w:r>
        <w:t>Source</w:t>
      </w:r>
      <w:r w:rsidR="00DB79A1">
        <w:t xml:space="preserve"> de glucose pour </w:t>
      </w:r>
      <w:r w:rsidR="00DB79A1" w:rsidRPr="00450B80">
        <w:rPr>
          <w:b/>
          <w:u w:val="single"/>
        </w:rPr>
        <w:t xml:space="preserve">les tissus glucodépendants </w:t>
      </w:r>
      <w:r w:rsidR="00DB79A1">
        <w:t xml:space="preserve">(cerveau + érythrocytes) et pour </w:t>
      </w:r>
      <w:r w:rsidR="00DB79A1" w:rsidRPr="00450B80">
        <w:rPr>
          <w:b/>
          <w:u w:val="single"/>
        </w:rPr>
        <w:t>les muscles en exercices</w:t>
      </w:r>
      <w:r w:rsidR="00DB79A1">
        <w:t xml:space="preserve">. </w:t>
      </w:r>
    </w:p>
    <w:p w:rsidR="00DB79A1" w:rsidRDefault="00DB79A1" w:rsidP="00DB79A1">
      <w:pPr>
        <w:pStyle w:val="Paragraphedeliste"/>
        <w:numPr>
          <w:ilvl w:val="0"/>
          <w:numId w:val="2"/>
        </w:numPr>
      </w:pPr>
      <w:r>
        <w:t xml:space="preserve"> </w:t>
      </w:r>
      <w:r w:rsidR="00520A32">
        <w:t>Dans</w:t>
      </w:r>
      <w:r>
        <w:t xml:space="preserve"> une période </w:t>
      </w:r>
      <w:r w:rsidRPr="00DB79A1">
        <w:rPr>
          <w:b/>
          <w:u w:val="single"/>
        </w:rPr>
        <w:t>supérieure à 16h après un repas</w:t>
      </w:r>
      <w:r>
        <w:t xml:space="preserve"> </w:t>
      </w:r>
    </w:p>
    <w:tbl>
      <w:tblPr>
        <w:tblStyle w:val="Grilledutableau"/>
        <w:tblpPr w:leftFromText="141" w:rightFromText="141" w:vertAnchor="text" w:horzAnchor="margin" w:tblpXSpec="center" w:tblpY="214"/>
        <w:tblW w:w="0" w:type="auto"/>
        <w:tblLook w:val="04A0" w:firstRow="1" w:lastRow="0" w:firstColumn="1" w:lastColumn="0" w:noHBand="0" w:noVBand="1"/>
      </w:tblPr>
      <w:tblGrid>
        <w:gridCol w:w="5916"/>
      </w:tblGrid>
      <w:tr w:rsidR="00DB79A1" w:rsidTr="00DB79A1">
        <w:trPr>
          <w:trHeight w:val="220"/>
        </w:trPr>
        <w:tc>
          <w:tcPr>
            <w:tcW w:w="5916" w:type="dxa"/>
            <w:shd w:val="clear" w:color="auto" w:fill="9CC2E5" w:themeFill="accent5" w:themeFillTint="99"/>
          </w:tcPr>
          <w:p w:rsidR="00DB79A1" w:rsidRPr="00D225B3" w:rsidRDefault="00DB79A1" w:rsidP="00DB79A1">
            <w:pPr>
              <w:rPr>
                <w:b/>
              </w:rPr>
            </w:pPr>
            <w:r w:rsidRPr="00D225B3">
              <w:rPr>
                <w:b/>
              </w:rPr>
              <w:t>NEOGLUCOGENESE</w:t>
            </w:r>
          </w:p>
        </w:tc>
      </w:tr>
      <w:tr w:rsidR="00DB79A1" w:rsidTr="00DB79A1">
        <w:trPr>
          <w:trHeight w:val="208"/>
        </w:trPr>
        <w:tc>
          <w:tcPr>
            <w:tcW w:w="5916" w:type="dxa"/>
          </w:tcPr>
          <w:p w:rsidR="00DB79A1" w:rsidRDefault="00DB79A1" w:rsidP="00DB79A1">
            <w:r w:rsidRPr="00D225B3">
              <w:rPr>
                <w:b/>
                <w:color w:val="0070C0"/>
              </w:rPr>
              <w:t>11 réactions</w:t>
            </w:r>
            <w:r>
              <w:rPr>
                <w:color w:val="0070C0"/>
              </w:rPr>
              <w:t> </w:t>
            </w:r>
            <w:r>
              <w:t>: 7 réversibles + 4 irréversibles</w:t>
            </w:r>
          </w:p>
        </w:tc>
      </w:tr>
      <w:tr w:rsidR="00DB79A1" w:rsidTr="00DB79A1">
        <w:trPr>
          <w:trHeight w:val="220"/>
        </w:trPr>
        <w:tc>
          <w:tcPr>
            <w:tcW w:w="5916" w:type="dxa"/>
          </w:tcPr>
          <w:p w:rsidR="00DB79A1" w:rsidRPr="00D225B3" w:rsidRDefault="00DB79A1" w:rsidP="00DB79A1">
            <w:pPr>
              <w:rPr>
                <w:color w:val="0070C0"/>
              </w:rPr>
            </w:pPr>
            <w:r w:rsidRPr="00D225B3">
              <w:rPr>
                <w:color w:val="0070C0"/>
              </w:rPr>
              <w:t>Mitochondrie, cytoplasme, réticulum endoplasmique</w:t>
            </w:r>
          </w:p>
        </w:tc>
      </w:tr>
      <w:tr w:rsidR="00DB79A1" w:rsidTr="00DB79A1">
        <w:trPr>
          <w:trHeight w:val="429"/>
        </w:trPr>
        <w:tc>
          <w:tcPr>
            <w:tcW w:w="5916" w:type="dxa"/>
          </w:tcPr>
          <w:p w:rsidR="00DB79A1" w:rsidRDefault="00DB79A1" w:rsidP="00DB79A1">
            <w:r>
              <w:t xml:space="preserve">Pyruvate -&gt; PEP : </w:t>
            </w:r>
            <w:r w:rsidRPr="00D225B3">
              <w:rPr>
                <w:b/>
                <w:color w:val="0070C0"/>
              </w:rPr>
              <w:t>en 3 étapes</w:t>
            </w:r>
            <w:r w:rsidRPr="00D225B3">
              <w:rPr>
                <w:color w:val="0070C0"/>
              </w:rPr>
              <w:t xml:space="preserve"> </w:t>
            </w:r>
            <w:r>
              <w:t>(dont 2 spécifiques de la NGG)</w:t>
            </w:r>
          </w:p>
        </w:tc>
      </w:tr>
      <w:tr w:rsidR="00DB79A1" w:rsidTr="00DB79A1">
        <w:trPr>
          <w:trHeight w:val="208"/>
        </w:trPr>
        <w:tc>
          <w:tcPr>
            <w:tcW w:w="5916" w:type="dxa"/>
          </w:tcPr>
          <w:p w:rsidR="00DB79A1" w:rsidRPr="00D225B3" w:rsidRDefault="00DB79A1" w:rsidP="00DB79A1">
            <w:pPr>
              <w:rPr>
                <w:b/>
              </w:rPr>
            </w:pPr>
            <w:r w:rsidRPr="00D225B3">
              <w:rPr>
                <w:b/>
              </w:rPr>
              <w:t>2 Pyruvates -&gt; Glucose</w:t>
            </w:r>
          </w:p>
        </w:tc>
      </w:tr>
    </w:tbl>
    <w:p w:rsidR="00DB79A1" w:rsidRDefault="00DB79A1" w:rsidP="00DB79A1">
      <w:pPr>
        <w:pStyle w:val="Paragraphedeliste"/>
      </w:pPr>
    </w:p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Pr="00B15ED5" w:rsidRDefault="00DB79A1" w:rsidP="00DB79A1">
      <w:pPr>
        <w:pStyle w:val="Paragraphedeliste"/>
        <w:numPr>
          <w:ilvl w:val="0"/>
          <w:numId w:val="4"/>
        </w:numPr>
        <w:jc w:val="center"/>
        <w:rPr>
          <w:rFonts w:ascii="Segoe UI Black" w:hAnsi="Segoe UI Black"/>
          <w:sz w:val="36"/>
          <w:u w:val="single"/>
        </w:rPr>
      </w:pPr>
      <w:r w:rsidRPr="00B15ED5">
        <w:rPr>
          <w:rFonts w:ascii="Segoe UI Black" w:hAnsi="Segoe UI Black"/>
          <w:sz w:val="36"/>
          <w:u w:val="single"/>
        </w:rPr>
        <w:t>ETAPES DE LA NGG</w:t>
      </w:r>
    </w:p>
    <w:p w:rsidR="00DB79A1" w:rsidRDefault="00DB79A1" w:rsidP="00DB79A1">
      <w:pPr>
        <w:pStyle w:val="Paragraphedeliste"/>
        <w:ind w:left="1440"/>
        <w:rPr>
          <w:rFonts w:ascii="Segoe UI Black" w:hAnsi="Segoe UI Black"/>
          <w:sz w:val="36"/>
          <w:u w:val="single"/>
        </w:rPr>
      </w:pPr>
    </w:p>
    <w:p w:rsidR="00DB79A1" w:rsidRPr="00EF0ABC" w:rsidRDefault="00DB79A1" w:rsidP="00DB79A1">
      <w:pPr>
        <w:pStyle w:val="Paragraphedeliste"/>
        <w:numPr>
          <w:ilvl w:val="0"/>
          <w:numId w:val="11"/>
        </w:numPr>
        <w:shd w:val="clear" w:color="auto" w:fill="00B0F0"/>
        <w:rPr>
          <w:rFonts w:ascii="Segoe UI Black" w:hAnsi="Segoe UI Black"/>
          <w:sz w:val="26"/>
          <w:szCs w:val="26"/>
          <w:u w:val="single"/>
        </w:rPr>
      </w:pPr>
      <w:r w:rsidRPr="00EF0ABC">
        <w:rPr>
          <w:rFonts w:ascii="Segoe UI Black" w:hAnsi="Segoe UI Black"/>
          <w:sz w:val="26"/>
          <w:szCs w:val="26"/>
          <w:u w:val="single"/>
        </w:rPr>
        <w:t>TRANSFORMATION DU PYRUVATE EN PEP (PHOSPHOENOL PYRUVATE)</w:t>
      </w:r>
    </w:p>
    <w:p w:rsidR="00DB79A1" w:rsidRPr="00520A32" w:rsidRDefault="00DB79A1" w:rsidP="00DB79A1">
      <w:r w:rsidRPr="000C4912">
        <w:rPr>
          <w:rFonts w:cstheme="minorHAnsi"/>
          <w:szCs w:val="24"/>
        </w:rPr>
        <w:t xml:space="preserve">Cette transformation nécessite </w:t>
      </w:r>
      <w:r w:rsidRPr="000C4912">
        <w:rPr>
          <w:rFonts w:cstheme="minorHAnsi"/>
          <w:b/>
          <w:szCs w:val="24"/>
        </w:rPr>
        <w:t>3 étapes</w:t>
      </w:r>
      <w:r w:rsidRPr="000C4912">
        <w:rPr>
          <w:rFonts w:cstheme="minorHAnsi"/>
          <w:szCs w:val="24"/>
        </w:rPr>
        <w:t xml:space="preserve"> dont la 1</w:t>
      </w:r>
      <w:r w:rsidRPr="000C4912">
        <w:rPr>
          <w:rFonts w:cstheme="minorHAnsi"/>
          <w:szCs w:val="24"/>
          <w:vertAlign w:val="superscript"/>
        </w:rPr>
        <w:t>ère</w:t>
      </w:r>
      <w:r w:rsidRPr="000C4912">
        <w:rPr>
          <w:rFonts w:cstheme="minorHAnsi"/>
          <w:szCs w:val="24"/>
        </w:rPr>
        <w:t xml:space="preserve"> est </w:t>
      </w:r>
      <w:r w:rsidRPr="000C4912">
        <w:rPr>
          <w:rFonts w:cstheme="minorHAnsi"/>
          <w:color w:val="FF0000"/>
          <w:szCs w:val="24"/>
        </w:rPr>
        <w:t xml:space="preserve">mitochondriale </w:t>
      </w:r>
      <w:r w:rsidRPr="000C4912">
        <w:rPr>
          <w:rFonts w:cstheme="minorHAnsi"/>
          <w:szCs w:val="24"/>
        </w:rPr>
        <w:t xml:space="preserve">parce que c’est dans la mitochondrie que l’on trouve l’enzyme nécessaire à la réaction. Le pyruvate va donc rentrer via la </w:t>
      </w:r>
      <w:r w:rsidRPr="000C4912">
        <w:rPr>
          <w:rFonts w:cstheme="minorHAnsi"/>
          <w:b/>
          <w:color w:val="0070C0"/>
          <w:szCs w:val="24"/>
        </w:rPr>
        <w:t xml:space="preserve">pyruvate </w:t>
      </w:r>
      <w:proofErr w:type="spellStart"/>
      <w:r w:rsidRPr="000C4912">
        <w:rPr>
          <w:rFonts w:cstheme="minorHAnsi"/>
          <w:b/>
          <w:color w:val="0070C0"/>
          <w:szCs w:val="24"/>
        </w:rPr>
        <w:t>translocase</w:t>
      </w:r>
      <w:proofErr w:type="spellEnd"/>
      <w:r w:rsidR="00520A32">
        <w:rPr>
          <w:rFonts w:cstheme="minorHAnsi"/>
          <w:szCs w:val="24"/>
        </w:rPr>
        <w:t xml:space="preserve">, </w:t>
      </w:r>
      <w:r w:rsidRPr="000C4912">
        <w:rPr>
          <w:rFonts w:cstheme="minorHAnsi"/>
          <w:szCs w:val="24"/>
        </w:rPr>
        <w:t>un</w:t>
      </w:r>
      <w:r w:rsidRPr="000C4912">
        <w:rPr>
          <w:rFonts w:cstheme="minorHAnsi"/>
          <w:szCs w:val="24"/>
          <w:u w:val="single"/>
        </w:rPr>
        <w:t xml:space="preserve"> symport</w:t>
      </w:r>
      <w:r w:rsidRPr="000C4912">
        <w:rPr>
          <w:rFonts w:cstheme="minorHAnsi"/>
          <w:szCs w:val="24"/>
        </w:rPr>
        <w:t xml:space="preserve"> utilisant des protons</w:t>
      </w:r>
      <w:r>
        <w:t>.</w:t>
      </w:r>
    </w:p>
    <w:p w:rsidR="00DB79A1" w:rsidRPr="000C4912" w:rsidRDefault="00DB79A1" w:rsidP="00DB79A1">
      <w:pPr>
        <w:pStyle w:val="Paragraphedeliste"/>
        <w:numPr>
          <w:ilvl w:val="0"/>
          <w:numId w:val="1"/>
        </w:numPr>
        <w:jc w:val="center"/>
        <w:rPr>
          <w:b/>
          <w:color w:val="FF0000"/>
          <w:sz w:val="24"/>
          <w:u w:val="single"/>
        </w:rPr>
      </w:pPr>
      <w:r w:rsidRPr="000C4912">
        <w:rPr>
          <w:b/>
          <w:color w:val="FF0000"/>
          <w:sz w:val="24"/>
          <w:u w:val="single"/>
        </w:rPr>
        <w:t>CARBOXYLATION DU PYRUVATE EN OXALOACETATE</w:t>
      </w:r>
    </w:p>
    <w:p w:rsidR="00DB79A1" w:rsidRDefault="00DB79A1" w:rsidP="00DB79A1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31054B25" wp14:editId="33208CD4">
            <wp:simplePos x="0" y="0"/>
            <wp:positionH relativeFrom="margin">
              <wp:posOffset>1474878</wp:posOffset>
            </wp:positionH>
            <wp:positionV relativeFrom="paragraph">
              <wp:posOffset>4158</wp:posOffset>
            </wp:positionV>
            <wp:extent cx="4338955" cy="829310"/>
            <wp:effectExtent l="0" t="0" r="4445" b="8890"/>
            <wp:wrapTight wrapText="bothSides">
              <wp:wrapPolygon edited="0">
                <wp:start x="0" y="0"/>
                <wp:lineTo x="0" y="21335"/>
                <wp:lineTo x="21527" y="21335"/>
                <wp:lineTo x="21527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tape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955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9A1" w:rsidRDefault="00DB79A1" w:rsidP="00DB79A1">
      <w:pPr>
        <w:rPr>
          <w:rFonts w:ascii="Segoe UI Symbol" w:hAnsi="Segoe UI Symbol" w:cs="Segoe UI Symbol"/>
        </w:rPr>
      </w:pPr>
    </w:p>
    <w:p w:rsidR="00DB79A1" w:rsidRDefault="00DB79A1" w:rsidP="00DB79A1">
      <w:pPr>
        <w:rPr>
          <w:rFonts w:ascii="Segoe UI Symbol" w:hAnsi="Segoe UI Symbol" w:cs="Segoe UI Symbo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DB79A1" w:rsidTr="00EE603E">
        <w:tc>
          <w:tcPr>
            <w:tcW w:w="1980" w:type="dxa"/>
            <w:shd w:val="clear" w:color="auto" w:fill="002060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Enzyme : 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Pr="000C4912" w:rsidRDefault="00DB79A1" w:rsidP="00EE603E">
            <w:pPr>
              <w:jc w:val="center"/>
              <w:rPr>
                <w:rFonts w:cstheme="minorHAnsi"/>
              </w:rPr>
            </w:pPr>
            <w:r w:rsidRPr="000C4912">
              <w:rPr>
                <w:rFonts w:cstheme="minorHAnsi"/>
                <w:b/>
                <w:color w:val="FF0000"/>
              </w:rPr>
              <w:t>Pyruvate Carboxylase</w:t>
            </w:r>
            <w:r w:rsidRPr="000C4912">
              <w:rPr>
                <w:rFonts w:cstheme="minorHAnsi"/>
                <w:color w:val="FF0000"/>
              </w:rPr>
              <w:t xml:space="preserve"> </w:t>
            </w:r>
            <w:r w:rsidRPr="000C4912">
              <w:rPr>
                <w:rFonts w:cstheme="minorHAnsi"/>
              </w:rPr>
              <w:t>(dans la mitochondrie)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t xml:space="preserve">La </w:t>
            </w:r>
            <w:r w:rsidRPr="000C4912">
              <w:rPr>
                <w:b/>
                <w:color w:val="FF0000"/>
              </w:rPr>
              <w:t>biotine</w:t>
            </w:r>
            <w:r>
              <w:t xml:space="preserve"> (utilisée pour les </w:t>
            </w:r>
            <w:proofErr w:type="spellStart"/>
            <w:r>
              <w:t>carboxylations</w:t>
            </w:r>
            <w:proofErr w:type="spellEnd"/>
            <w:r>
              <w:t xml:space="preserve">), qui va lier de manière </w:t>
            </w:r>
            <w:r w:rsidRPr="00DA5EBE">
              <w:rPr>
                <w:b/>
                <w:shd w:val="clear" w:color="auto" w:fill="BDD6EE" w:themeFill="accent5" w:themeFillTint="66"/>
              </w:rPr>
              <w:t>covalente</w:t>
            </w:r>
            <w:r>
              <w:t xml:space="preserve"> l’enzyme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But de la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pStyle w:val="Paragraphedeliste"/>
              <w:rPr>
                <w:i/>
                <w:u w:val="single"/>
              </w:rPr>
            </w:pPr>
          </w:p>
          <w:p w:rsidR="00DB79A1" w:rsidRDefault="00DB79A1" w:rsidP="00DB79A1">
            <w:pPr>
              <w:pStyle w:val="Paragraphedeliste"/>
              <w:numPr>
                <w:ilvl w:val="0"/>
                <w:numId w:val="7"/>
              </w:numPr>
            </w:pPr>
            <w:r w:rsidRPr="000C4912">
              <w:rPr>
                <w:i/>
                <w:u w:val="single"/>
              </w:rPr>
              <w:t>Dans le foie</w:t>
            </w:r>
            <w:r>
              <w:t xml:space="preserve"> : le but va être de fournir des : </w:t>
            </w:r>
          </w:p>
          <w:p w:rsidR="00DB79A1" w:rsidRDefault="00DB79A1" w:rsidP="00DB79A1">
            <w:pPr>
              <w:pStyle w:val="Paragraphedeliste"/>
              <w:numPr>
                <w:ilvl w:val="0"/>
                <w:numId w:val="6"/>
              </w:numPr>
            </w:pPr>
            <w:r w:rsidRPr="000C4912">
              <w:rPr>
                <w:b/>
              </w:rPr>
              <w:t>Substrats pour la NGG</w:t>
            </w:r>
            <w:r>
              <w:t xml:space="preserve"> et </w:t>
            </w:r>
          </w:p>
          <w:p w:rsidR="00DB79A1" w:rsidRDefault="00DB79A1" w:rsidP="00DB79A1">
            <w:pPr>
              <w:pStyle w:val="Paragraphedeliste"/>
              <w:numPr>
                <w:ilvl w:val="0"/>
                <w:numId w:val="6"/>
              </w:numPr>
            </w:pPr>
            <w:r>
              <w:t xml:space="preserve">De </w:t>
            </w:r>
            <w:r w:rsidRPr="000C4912">
              <w:rPr>
                <w:b/>
              </w:rPr>
              <w:t>l’OAA</w:t>
            </w:r>
            <w:r>
              <w:t xml:space="preserve"> pour réapprovisionner le </w:t>
            </w:r>
            <w:r w:rsidRPr="000C4912">
              <w:rPr>
                <w:b/>
              </w:rPr>
              <w:t>cycle de Krebs.</w:t>
            </w:r>
            <w:r>
              <w:t xml:space="preserve"> </w:t>
            </w:r>
          </w:p>
          <w:p w:rsidR="00DB79A1" w:rsidRDefault="00DB79A1" w:rsidP="00EE603E">
            <w:r>
              <w:t xml:space="preserve"> </w:t>
            </w:r>
          </w:p>
          <w:p w:rsidR="00DB79A1" w:rsidRPr="000C4912" w:rsidRDefault="00DB79A1" w:rsidP="00DB79A1">
            <w:pPr>
              <w:pStyle w:val="Paragraphedeliste"/>
              <w:numPr>
                <w:ilvl w:val="0"/>
                <w:numId w:val="5"/>
              </w:numPr>
              <w:rPr>
                <w:color w:val="FF0000"/>
              </w:rPr>
            </w:pPr>
            <w:r w:rsidRPr="000C4912">
              <w:rPr>
                <w:i/>
                <w:u w:val="single"/>
              </w:rPr>
              <w:t>Dans le muscle</w:t>
            </w:r>
            <w:r>
              <w:t xml:space="preserve"> : le but va être de fournir de </w:t>
            </w:r>
            <w:r w:rsidRPr="000C4912">
              <w:rPr>
                <w:b/>
              </w:rPr>
              <w:t>l’OAA UNIQUEMENT</w:t>
            </w:r>
            <w:r>
              <w:t xml:space="preserve"> pour réapprovisionner le </w:t>
            </w:r>
            <w:r w:rsidRPr="000C4912">
              <w:rPr>
                <w:b/>
              </w:rPr>
              <w:t>cycle de Krebs</w:t>
            </w:r>
            <w:r>
              <w:t xml:space="preserve"> </w:t>
            </w:r>
            <w:r>
              <w:rPr>
                <w:color w:val="FF0000"/>
              </w:rPr>
              <w:t>ici pas NGG +++</w:t>
            </w:r>
            <w:r w:rsidRPr="000C4912">
              <w:rPr>
                <w:color w:val="FF0000"/>
              </w:rPr>
              <w:t xml:space="preserve"> </w:t>
            </w:r>
          </w:p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 xml:space="preserve">Description de la </w:t>
            </w:r>
            <w:proofErr w:type="spellStart"/>
            <w:r>
              <w:rPr>
                <w:rFonts w:ascii="Segoe UI Symbol" w:hAnsi="Segoe UI Symbol" w:cs="Segoe UI Symbol"/>
              </w:rPr>
              <w:t>réation</w:t>
            </w:r>
            <w:proofErr w:type="spellEnd"/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DB79A1">
            <w:pPr>
              <w:pStyle w:val="Paragraphedeliste"/>
              <w:numPr>
                <w:ilvl w:val="0"/>
                <w:numId w:val="8"/>
              </w:numPr>
            </w:pPr>
            <w:r>
              <w:t xml:space="preserve">Le </w:t>
            </w:r>
            <w:r w:rsidRPr="000C4912">
              <w:rPr>
                <w:rFonts w:cstheme="minorHAnsi"/>
              </w:rPr>
              <w:t>CO</w:t>
            </w:r>
            <w:r w:rsidRPr="000C4912">
              <w:rPr>
                <w:rFonts w:cstheme="minorHAnsi"/>
                <w:vertAlign w:val="subscript"/>
              </w:rPr>
              <w:t>2</w:t>
            </w:r>
            <w:r>
              <w:t xml:space="preserve"> va se fixer sur la biotine grâce à la pyruvate carboxylase permettant la formation d’un </w:t>
            </w:r>
            <w:r w:rsidRPr="000C4912">
              <w:rPr>
                <w:b/>
              </w:rPr>
              <w:t xml:space="preserve">intermédiaire </w:t>
            </w:r>
            <w:proofErr w:type="spellStart"/>
            <w:r w:rsidRPr="000C4912">
              <w:rPr>
                <w:b/>
              </w:rPr>
              <w:t>carboxybiotine</w:t>
            </w:r>
            <w:proofErr w:type="spellEnd"/>
            <w:r w:rsidRPr="000C4912">
              <w:rPr>
                <w:b/>
              </w:rPr>
              <w:t xml:space="preserve"> </w:t>
            </w:r>
            <w:r>
              <w:rPr>
                <w:b/>
              </w:rPr>
              <w:t>+ ATP</w:t>
            </w:r>
          </w:p>
          <w:p w:rsidR="00DB79A1" w:rsidRDefault="00DB79A1" w:rsidP="00EE603E">
            <w:pPr>
              <w:pStyle w:val="Paragraphedeliste"/>
            </w:pPr>
          </w:p>
          <w:p w:rsidR="00DB79A1" w:rsidRDefault="00DB79A1" w:rsidP="00DB79A1">
            <w:pPr>
              <w:pStyle w:val="Paragraphedeliste"/>
              <w:numPr>
                <w:ilvl w:val="0"/>
                <w:numId w:val="8"/>
              </w:numPr>
            </w:pPr>
            <w:r w:rsidRPr="00CF7029">
              <w:rPr>
                <w:b/>
              </w:rPr>
              <w:t xml:space="preserve">Transfert de ce </w:t>
            </w:r>
            <w:r w:rsidRPr="00CF7029">
              <w:rPr>
                <w:rFonts w:cstheme="minorHAnsi"/>
                <w:b/>
              </w:rPr>
              <w:t>CO</w:t>
            </w:r>
            <w:r w:rsidRPr="00CF7029">
              <w:rPr>
                <w:rFonts w:cstheme="minorHAnsi"/>
                <w:b/>
                <w:vertAlign w:val="subscript"/>
              </w:rPr>
              <w:t>2</w:t>
            </w:r>
            <w:r w:rsidRPr="00CF7029">
              <w:rPr>
                <w:b/>
              </w:rPr>
              <w:t xml:space="preserve"> sur la molécule de pyruvate</w:t>
            </w:r>
            <w:r>
              <w:t xml:space="preserve"> en libérant l’enzyme à production de l’OAA. </w:t>
            </w:r>
          </w:p>
          <w:p w:rsidR="00DB79A1" w:rsidRPr="000C4912" w:rsidRDefault="00DB79A1" w:rsidP="00EE603E"/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Default="00DB79A1" w:rsidP="00EE603E">
            <w:pPr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</w:pPr>
            <w:r>
              <w:rPr>
                <w:b/>
                <w:color w:val="FF0000"/>
              </w:rPr>
              <w:t>C</w:t>
            </w:r>
            <w:r w:rsidRPr="000C4912">
              <w:rPr>
                <w:b/>
                <w:color w:val="FF0000"/>
              </w:rPr>
              <w:t>onsommatrice d’énergie</w:t>
            </w:r>
            <w:r w:rsidRPr="000C4912">
              <w:rPr>
                <w:color w:val="FF0000"/>
              </w:rPr>
              <w:t xml:space="preserve"> </w:t>
            </w:r>
            <w:r>
              <w:t xml:space="preserve">(= d’ATP) et  </w:t>
            </w:r>
            <w:r w:rsidRPr="000C4912">
              <w:rPr>
                <w:b/>
                <w:color w:val="FF0000"/>
              </w:rPr>
              <w:t>irréversible.</w:t>
            </w:r>
          </w:p>
        </w:tc>
      </w:tr>
    </w:tbl>
    <w:p w:rsidR="00DB79A1" w:rsidRPr="00CF7029" w:rsidRDefault="00520A32" w:rsidP="00DB79A1">
      <w:pPr>
        <w:jc w:val="center"/>
        <w:rPr>
          <w:b/>
          <w:color w:val="FF0000"/>
          <w:sz w:val="24"/>
          <w:u w:val="single"/>
        </w:rPr>
      </w:pPr>
      <w:r>
        <w:rPr>
          <w:b/>
          <w:color w:val="FF0000"/>
          <w:sz w:val="24"/>
          <w:u w:val="single"/>
        </w:rPr>
        <w:lastRenderedPageBreak/>
        <w:t>2</w:t>
      </w:r>
      <w:r w:rsidR="00DB79A1" w:rsidRPr="00CF7029">
        <w:rPr>
          <w:b/>
          <w:color w:val="FF0000"/>
          <w:sz w:val="24"/>
          <w:u w:val="single"/>
        </w:rPr>
        <w:t>) SORTIE DE L’OXALOACETATE DE LA MITOCHONDRIE</w:t>
      </w:r>
    </w:p>
    <w:p w:rsidR="00DB79A1" w:rsidRDefault="00DB79A1" w:rsidP="00DB79A1">
      <w:pPr>
        <w:spacing w:after="0"/>
      </w:pPr>
      <w:r w:rsidRPr="001E75DF">
        <w:rPr>
          <w:rFonts w:ascii="Segoe UI Symbol" w:hAnsi="Segoe UI Symbol" w:cs="Segoe UI Symbol"/>
        </w:rPr>
        <w:t>☀</w:t>
      </w:r>
      <w:r>
        <w:t xml:space="preserve"> L’OAA synthétisé pour être utilisé par la </w:t>
      </w:r>
      <w:r>
        <w:rPr>
          <w:b/>
        </w:rPr>
        <w:t xml:space="preserve">NGG </w:t>
      </w:r>
      <w:r w:rsidRPr="00CF7029">
        <w:t>d</w:t>
      </w:r>
      <w:r>
        <w:t>oit sortir de la mitochondrie pour aller d</w:t>
      </w:r>
      <w:r w:rsidRPr="00CF7029">
        <w:t>ans le</w:t>
      </w:r>
      <w:r>
        <w:rPr>
          <w:b/>
        </w:rPr>
        <w:t xml:space="preserve"> </w:t>
      </w:r>
      <w:r>
        <w:t>cytoplasme.</w:t>
      </w:r>
    </w:p>
    <w:p w:rsidR="00DB79A1" w:rsidRDefault="00DB79A1" w:rsidP="00DB79A1">
      <w:r w:rsidRPr="001E75DF">
        <w:rPr>
          <w:rFonts w:ascii="Segoe UI Symbol" w:hAnsi="Segoe UI Symbol" w:cs="Segoe UI Symbol"/>
        </w:rPr>
        <w:t>☀</w:t>
      </w:r>
      <w:r>
        <w:t xml:space="preserve"> Le problème c’est que la </w:t>
      </w:r>
      <w:r w:rsidRPr="00CF7029">
        <w:rPr>
          <w:b/>
          <w:color w:val="FF0000"/>
        </w:rPr>
        <w:t>membrane interne mitochondriale est imperméable à l’OAA</w:t>
      </w:r>
      <w:r>
        <w:t xml:space="preserve">, à ce moment-là on va avoir le système de navette malate/aspartate. </w:t>
      </w:r>
    </w:p>
    <w:p w:rsidR="00DB79A1" w:rsidRDefault="00DB79A1" w:rsidP="00DB79A1">
      <w:pPr>
        <w:spacing w:after="0"/>
      </w:pPr>
      <w:r>
        <w:t xml:space="preserve">On a donc 2 solutions pour le faire sortir : </w:t>
      </w:r>
    </w:p>
    <w:p w:rsidR="00DB79A1" w:rsidRDefault="00DB79A1" w:rsidP="00DB79A1">
      <w:r w:rsidRPr="00EA2A8C">
        <w:rPr>
          <w:rFonts w:ascii="Segoe UI Symbol" w:hAnsi="Segoe UI Symbol" w:cs="Segoe UI Symbol"/>
          <w:b/>
          <w:color w:val="FF0000"/>
          <w:u w:val="single"/>
        </w:rPr>
        <w:t>☞</w:t>
      </w:r>
      <w:r w:rsidRPr="00EA2A8C">
        <w:rPr>
          <w:b/>
          <w:color w:val="FF0000"/>
          <w:u w:val="single"/>
        </w:rPr>
        <w:t xml:space="preserve"> OAA -&gt; Malate</w:t>
      </w:r>
      <w:r w:rsidRPr="00EA2A8C">
        <w:rPr>
          <w:color w:val="FF0000"/>
        </w:rPr>
        <w:t xml:space="preserve"> </w:t>
      </w:r>
      <w:r>
        <w:t xml:space="preserve">par la </w:t>
      </w:r>
      <w:r w:rsidRPr="00CF7029">
        <w:rPr>
          <w:b/>
          <w:color w:val="0070C0"/>
        </w:rPr>
        <w:t xml:space="preserve">malate déshydrogénase mitochondriale </w:t>
      </w:r>
      <w:r>
        <w:t xml:space="preserve">pour passer dans le cytoplasme (oxydation d’un NADH mitochondrial) </w:t>
      </w:r>
    </w:p>
    <w:p w:rsidR="00DB79A1" w:rsidRDefault="00DB79A1" w:rsidP="00DB79A1">
      <w:r w:rsidRPr="00EA2A8C">
        <w:rPr>
          <w:rFonts w:ascii="Segoe UI Symbol" w:hAnsi="Segoe UI Symbol" w:cs="Segoe UI Symbol"/>
          <w:b/>
          <w:color w:val="FF0000"/>
          <w:u w:val="single"/>
        </w:rPr>
        <w:t>☞</w:t>
      </w:r>
      <w:r w:rsidRPr="00EA2A8C">
        <w:rPr>
          <w:b/>
          <w:color w:val="FF0000"/>
          <w:u w:val="single"/>
        </w:rPr>
        <w:t xml:space="preserve"> OAA -&gt; Aspartate</w:t>
      </w:r>
      <w:r w:rsidRPr="00EA2A8C">
        <w:rPr>
          <w:color w:val="FF0000"/>
        </w:rPr>
        <w:t xml:space="preserve"> </w:t>
      </w:r>
      <w:r>
        <w:t xml:space="preserve">par </w:t>
      </w:r>
      <w:r w:rsidRPr="00CF7029">
        <w:rPr>
          <w:b/>
          <w:color w:val="0070C0"/>
        </w:rPr>
        <w:t>l’aspartate aminotransférase</w:t>
      </w:r>
      <w:r w:rsidRPr="00CF7029">
        <w:rPr>
          <w:color w:val="0070C0"/>
        </w:rPr>
        <w:t xml:space="preserve"> </w:t>
      </w:r>
      <w:r>
        <w:t xml:space="preserve">(PAS d’oxydation d’un NADH mitochondriale) </w:t>
      </w:r>
    </w:p>
    <w:p w:rsidR="00DB79A1" w:rsidRDefault="00DB79A1" w:rsidP="00DB79A1"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1532A18C" wp14:editId="526C29FC">
            <wp:simplePos x="0" y="0"/>
            <wp:positionH relativeFrom="margin">
              <wp:posOffset>1517650</wp:posOffset>
            </wp:positionH>
            <wp:positionV relativeFrom="paragraph">
              <wp:posOffset>78105</wp:posOffset>
            </wp:positionV>
            <wp:extent cx="3334385" cy="2354580"/>
            <wp:effectExtent l="171450" t="171450" r="189865" b="198120"/>
            <wp:wrapTight wrapText="bothSides">
              <wp:wrapPolygon edited="0">
                <wp:start x="-987" y="-1573"/>
                <wp:lineTo x="-1111" y="21320"/>
                <wp:lineTo x="-740" y="23243"/>
                <wp:lineTo x="22213" y="23243"/>
                <wp:lineTo x="22707" y="21320"/>
                <wp:lineTo x="22583" y="-1573"/>
                <wp:lineTo x="-987" y="-1573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avette mito voie 1 et 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385" cy="2354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520A32" w:rsidRDefault="00520A32" w:rsidP="00DB79A1"/>
    <w:p w:rsidR="00DB79A1" w:rsidRDefault="00DB79A1" w:rsidP="00520A32">
      <w:pPr>
        <w:spacing w:after="0"/>
      </w:pPr>
      <w:r w:rsidRPr="00513111">
        <w:rPr>
          <w:rFonts w:ascii="Segoe UI Black" w:hAnsi="Segoe UI Black" w:cs="Segoe UI Symbol"/>
          <w:highlight w:val="yellow"/>
        </w:rPr>
        <w:t>BILAN</w:t>
      </w:r>
      <w:r w:rsidRPr="00513111">
        <w:rPr>
          <w:rFonts w:ascii="Segoe UI Black" w:hAnsi="Segoe UI Black" w:cs="Segoe UI Symbol"/>
        </w:rPr>
        <w:t> </w:t>
      </w:r>
      <w:r>
        <w:rPr>
          <w:rFonts w:ascii="Segoe UI Symbol" w:hAnsi="Segoe UI Symbol" w:cs="Segoe UI Symbol"/>
        </w:rPr>
        <w:t xml:space="preserve">: </w:t>
      </w:r>
      <w:r>
        <w:t xml:space="preserve">On a un </w:t>
      </w:r>
      <w:r w:rsidRPr="00513111">
        <w:rPr>
          <w:b/>
        </w:rPr>
        <w:t>équilibre</w:t>
      </w:r>
      <w:r>
        <w:t xml:space="preserve"> au niveau de cette </w:t>
      </w:r>
      <w:r w:rsidRPr="00513111">
        <w:rPr>
          <w:b/>
        </w:rPr>
        <w:t>navette malate/aspartate</w:t>
      </w:r>
      <w:r>
        <w:t xml:space="preserve"> : pour une molécule de malate rentre dans la mitochondrie, une molécule d’aspartate en sort </w:t>
      </w:r>
      <w:r w:rsidR="00520A32">
        <w:t xml:space="preserve">=&gt; </w:t>
      </w:r>
      <w:r w:rsidRPr="00520A32">
        <w:rPr>
          <w:color w:val="FF0000"/>
        </w:rPr>
        <w:t>2 antiports</w:t>
      </w:r>
      <w:r>
        <w:t> :  aspartate/glutamate et malate/</w:t>
      </w:r>
      <w:proofErr w:type="spellStart"/>
      <w:r>
        <w:t>alphacétoglutarate</w:t>
      </w:r>
      <w:proofErr w:type="spellEnd"/>
      <w:r>
        <w:t>.</w:t>
      </w:r>
    </w:p>
    <w:p w:rsidR="00DB79A1" w:rsidRDefault="00DB79A1" w:rsidP="00DB79A1"/>
    <w:p w:rsidR="00DB79A1" w:rsidRPr="00EF0ABC" w:rsidRDefault="00DB79A1" w:rsidP="00DB79A1">
      <w:pPr>
        <w:rPr>
          <w:color w:val="C45911" w:themeColor="accent2" w:themeShade="BF"/>
        </w:rPr>
      </w:pPr>
      <w:r w:rsidRPr="00EF0ABC">
        <w:rPr>
          <w:b/>
          <w:color w:val="C45911" w:themeColor="accent2" w:themeShade="BF"/>
          <w:u w:val="single"/>
        </w:rPr>
        <w:t>Remarque </w:t>
      </w:r>
      <w:r w:rsidRPr="00EF0ABC">
        <w:rPr>
          <w:color w:val="C45911" w:themeColor="accent2" w:themeShade="BF"/>
        </w:rPr>
        <w:t xml:space="preserve">: Cette navette sera </w:t>
      </w:r>
      <w:r w:rsidRPr="00EF0ABC">
        <w:rPr>
          <w:b/>
          <w:color w:val="C45911" w:themeColor="accent2" w:themeShade="BF"/>
        </w:rPr>
        <w:t>toujours dépendante du pyruvate</w:t>
      </w:r>
      <w:r w:rsidRPr="00EF0ABC">
        <w:rPr>
          <w:color w:val="C45911" w:themeColor="accent2" w:themeShade="BF"/>
        </w:rPr>
        <w:t xml:space="preserve"> et qu’on utilise la voie 1 ou 2, on aura </w:t>
      </w:r>
      <w:r w:rsidRPr="00EF0ABC">
        <w:rPr>
          <w:b/>
          <w:color w:val="C45911" w:themeColor="accent2" w:themeShade="BF"/>
        </w:rPr>
        <w:t xml:space="preserve">TOUJOURS la production d’un NADH + </w:t>
      </w:r>
      <w:r w:rsidRPr="00EF0ABC">
        <w:rPr>
          <w:rFonts w:cstheme="minorHAnsi"/>
          <w:b/>
          <w:color w:val="C45911" w:themeColor="accent2" w:themeShade="BF"/>
        </w:rPr>
        <w:t>H+</w:t>
      </w:r>
      <w:r w:rsidRPr="00EF0ABC">
        <w:rPr>
          <w:b/>
          <w:color w:val="C45911" w:themeColor="accent2" w:themeShade="BF"/>
        </w:rPr>
        <w:t xml:space="preserve"> </w:t>
      </w:r>
      <w:proofErr w:type="spellStart"/>
      <w:r w:rsidRPr="00EF0ABC">
        <w:rPr>
          <w:b/>
          <w:color w:val="C45911" w:themeColor="accent2" w:themeShade="BF"/>
        </w:rPr>
        <w:t>cytosolique</w:t>
      </w:r>
      <w:proofErr w:type="spellEnd"/>
      <w:r w:rsidRPr="00EF0ABC">
        <w:rPr>
          <w:b/>
          <w:color w:val="C45911" w:themeColor="accent2" w:themeShade="BF"/>
        </w:rPr>
        <w:t xml:space="preserve"> </w:t>
      </w:r>
      <w:r w:rsidRPr="00EF0ABC">
        <w:rPr>
          <w:color w:val="C45911" w:themeColor="accent2" w:themeShade="BF"/>
        </w:rPr>
        <w:t>!</w:t>
      </w:r>
    </w:p>
    <w:p w:rsidR="00DB79A1" w:rsidRPr="00EF0ABC" w:rsidRDefault="00DB79A1" w:rsidP="00DB79A1">
      <w:pPr>
        <w:spacing w:after="0"/>
        <w:rPr>
          <w:b/>
          <w:color w:val="FF0000"/>
        </w:rPr>
      </w:pPr>
      <w:r w:rsidRPr="001E75DF">
        <w:rPr>
          <w:rFonts w:ascii="Segoe UI Symbol" w:hAnsi="Segoe UI Symbol" w:cs="Segoe UI Symbol"/>
        </w:rPr>
        <w:t>☀</w:t>
      </w:r>
      <w:r>
        <w:t xml:space="preserve"> </w:t>
      </w:r>
      <w:r w:rsidRPr="00EF0ABC">
        <w:rPr>
          <w:b/>
          <w:u w:val="single"/>
        </w:rPr>
        <w:t>Les précurseurs du pyruvate</w:t>
      </w:r>
      <w:r>
        <w:t>: l’</w:t>
      </w:r>
      <w:r w:rsidRPr="00EF0ABC">
        <w:rPr>
          <w:b/>
          <w:color w:val="FF0000"/>
        </w:rPr>
        <w:t>alanine</w:t>
      </w:r>
      <w:r>
        <w:t xml:space="preserve"> et le </w:t>
      </w:r>
      <w:r w:rsidRPr="00EF0ABC">
        <w:rPr>
          <w:b/>
          <w:color w:val="FF0000"/>
        </w:rPr>
        <w:t>lactate</w:t>
      </w:r>
    </w:p>
    <w:p w:rsidR="00DB79A1" w:rsidRDefault="00DB79A1" w:rsidP="00DB79A1">
      <w:r>
        <w:t xml:space="preserve"> </w:t>
      </w:r>
      <w:r w:rsidRPr="001E75DF">
        <w:rPr>
          <w:rFonts w:ascii="Segoe UI Symbol" w:hAnsi="Segoe UI Symbol" w:cs="Segoe UI Symbol"/>
        </w:rPr>
        <w:t>☞</w:t>
      </w:r>
      <w:r>
        <w:t xml:space="preserve"> </w:t>
      </w:r>
      <w:r w:rsidRPr="003F5404">
        <w:rPr>
          <w:highlight w:val="yellow"/>
        </w:rPr>
        <w:t>VOIE 1</w:t>
      </w:r>
      <w:r>
        <w:t xml:space="preserve"> : </w:t>
      </w:r>
      <w:r w:rsidRPr="00EF0ABC">
        <w:rPr>
          <w:b/>
          <w:color w:val="0070C0"/>
        </w:rPr>
        <w:t>alanine -&gt; pyruvate</w:t>
      </w:r>
      <w:r>
        <w:t xml:space="preserve"> par </w:t>
      </w:r>
      <w:r w:rsidRPr="00EF0ABC">
        <w:rPr>
          <w:b/>
          <w:color w:val="0070C0"/>
        </w:rPr>
        <w:t>l’ALAT (= alanine aminotransférase)</w:t>
      </w:r>
      <w:r>
        <w:t>) : le pyruvate sera préférentiellement transformé e</w:t>
      </w:r>
      <w:r w:rsidRPr="003F5404">
        <w:t xml:space="preserve">n </w:t>
      </w:r>
      <w:r w:rsidRPr="003F5404">
        <w:rPr>
          <w:b/>
          <w:color w:val="FF0000"/>
          <w:u w:val="single"/>
        </w:rPr>
        <w:t xml:space="preserve">aspartate. </w:t>
      </w:r>
    </w:p>
    <w:p w:rsidR="00520A32" w:rsidRDefault="00DB79A1" w:rsidP="00DB79A1">
      <w:r w:rsidRPr="001E75DF">
        <w:rPr>
          <w:rFonts w:ascii="Segoe UI Symbol" w:hAnsi="Segoe UI Symbol" w:cs="Segoe UI Symbol"/>
        </w:rPr>
        <w:t>☞</w:t>
      </w:r>
      <w:r>
        <w:t xml:space="preserve"> </w:t>
      </w:r>
      <w:r w:rsidRPr="003F5404">
        <w:rPr>
          <w:highlight w:val="yellow"/>
        </w:rPr>
        <w:t>VOIE 2</w:t>
      </w:r>
      <w:r>
        <w:t xml:space="preserve"> : </w:t>
      </w:r>
      <w:r w:rsidRPr="003F5404">
        <w:rPr>
          <w:b/>
          <w:color w:val="0070C0"/>
        </w:rPr>
        <w:t>lactate -&gt; pyruvate</w:t>
      </w:r>
      <w:r>
        <w:t xml:space="preserve"> par la </w:t>
      </w:r>
      <w:r w:rsidRPr="003F5404">
        <w:rPr>
          <w:b/>
          <w:color w:val="0070C0"/>
        </w:rPr>
        <w:t>LDH (= lactate déshydrogénase)</w:t>
      </w:r>
      <w:r>
        <w:t xml:space="preserve"> le pyruvate sera préférentiellement transformé en </w:t>
      </w:r>
      <w:r w:rsidRPr="003F5404">
        <w:rPr>
          <w:b/>
          <w:color w:val="FF0000"/>
          <w:u w:val="single"/>
        </w:rPr>
        <w:t>malate.</w:t>
      </w:r>
      <w:r>
        <w:t xml:space="preserve"> </w:t>
      </w:r>
    </w:p>
    <w:p w:rsidR="002A0DDA" w:rsidRDefault="002A0DDA" w:rsidP="00DB79A1"/>
    <w:p w:rsidR="00D91343" w:rsidRDefault="00D91343" w:rsidP="00DB79A1"/>
    <w:p w:rsidR="00D91343" w:rsidRDefault="00D91343" w:rsidP="00DB79A1"/>
    <w:p w:rsidR="00D91343" w:rsidRDefault="00D91343" w:rsidP="00DB79A1"/>
    <w:p w:rsidR="00D91343" w:rsidRDefault="00D91343" w:rsidP="00DB79A1"/>
    <w:p w:rsidR="00D91343" w:rsidRDefault="00D91343" w:rsidP="00DB79A1"/>
    <w:p w:rsidR="00D91343" w:rsidRDefault="00D91343" w:rsidP="00DB79A1"/>
    <w:p w:rsidR="00DB79A1" w:rsidRPr="00EF0ABC" w:rsidRDefault="00520A32" w:rsidP="00DB79A1">
      <w:pPr>
        <w:jc w:val="center"/>
        <w:rPr>
          <w:b/>
          <w:color w:val="FF0000"/>
          <w:sz w:val="24"/>
          <w:u w:val="single"/>
        </w:rPr>
      </w:pPr>
      <w:r>
        <w:rPr>
          <w:rFonts w:ascii="Segoe UI Symbol" w:hAnsi="Segoe UI Symbol" w:cs="Segoe UI Symbol"/>
          <w:noProof/>
          <w:lang w:eastAsia="fr-FR"/>
        </w:rPr>
        <w:lastRenderedPageBreak/>
        <w:drawing>
          <wp:anchor distT="0" distB="0" distL="114300" distR="114300" simplePos="0" relativeHeight="251663360" behindDoc="1" locked="0" layoutInCell="1" allowOverlap="1" wp14:anchorId="1A93963F" wp14:editId="2AF79F5E">
            <wp:simplePos x="0" y="0"/>
            <wp:positionH relativeFrom="margin">
              <wp:posOffset>1241916</wp:posOffset>
            </wp:positionH>
            <wp:positionV relativeFrom="paragraph">
              <wp:posOffset>267371</wp:posOffset>
            </wp:positionV>
            <wp:extent cx="4467860" cy="688340"/>
            <wp:effectExtent l="0" t="0" r="8890" b="0"/>
            <wp:wrapTight wrapText="bothSides">
              <wp:wrapPolygon edited="0">
                <wp:start x="0" y="0"/>
                <wp:lineTo x="0" y="20923"/>
                <wp:lineTo x="21551" y="20923"/>
                <wp:lineTo x="21551" y="0"/>
                <wp:lineTo x="0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tape 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86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79A1" w:rsidRPr="00EF0ABC">
        <w:rPr>
          <w:b/>
          <w:color w:val="FF0000"/>
          <w:sz w:val="24"/>
          <w:u w:val="single"/>
        </w:rPr>
        <w:t>3. DECARBOXYLATION DE L’OXALOACETATE EN PEP</w:t>
      </w:r>
    </w:p>
    <w:p w:rsidR="00DB79A1" w:rsidRDefault="00DB79A1" w:rsidP="00DB79A1">
      <w:pPr>
        <w:rPr>
          <w:rFonts w:ascii="Segoe UI Symbol" w:hAnsi="Segoe UI Symbol" w:cs="Segoe UI Symbol"/>
        </w:rPr>
      </w:pPr>
    </w:p>
    <w:p w:rsidR="00DB79A1" w:rsidRDefault="00DB79A1" w:rsidP="00DB79A1">
      <w:pPr>
        <w:rPr>
          <w:rFonts w:ascii="Segoe UI Symbol" w:hAnsi="Segoe UI Symbol" w:cs="Segoe UI Symbol"/>
        </w:rPr>
      </w:pPr>
    </w:p>
    <w:p w:rsidR="00DB79A1" w:rsidRDefault="00DB79A1" w:rsidP="00DB79A1">
      <w:pPr>
        <w:rPr>
          <w:rFonts w:ascii="Segoe UI Symbol" w:hAnsi="Segoe UI Symbol" w:cs="Segoe UI Symbo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DB79A1" w:rsidTr="00EE603E">
        <w:tc>
          <w:tcPr>
            <w:tcW w:w="1980" w:type="dxa"/>
            <w:shd w:val="clear" w:color="auto" w:fill="002060"/>
          </w:tcPr>
          <w:p w:rsidR="00DB79A1" w:rsidRPr="003F5404" w:rsidRDefault="00DB79A1" w:rsidP="00EE603E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  <w:rPr>
                <w:rFonts w:ascii="Segoe UI Symbol" w:hAnsi="Segoe UI Symbol" w:cs="Segoe UI Symbol"/>
              </w:rPr>
            </w:pPr>
            <w:r w:rsidRPr="003F5404">
              <w:rPr>
                <w:b/>
                <w:color w:val="FF0000"/>
              </w:rPr>
              <w:t>PEP-</w:t>
            </w:r>
            <w:proofErr w:type="spellStart"/>
            <w:r w:rsidRPr="003F5404">
              <w:rPr>
                <w:b/>
                <w:color w:val="FF0000"/>
              </w:rPr>
              <w:t>Carboxykinase</w:t>
            </w:r>
            <w:proofErr w:type="spellEnd"/>
            <w:r w:rsidRPr="003F5404">
              <w:rPr>
                <w:color w:val="FF0000"/>
              </w:rPr>
              <w:t xml:space="preserve"> </w:t>
            </w:r>
            <w:r>
              <w:t>(= PEPCK)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3F5404" w:rsidRDefault="00DB79A1" w:rsidP="00EE603E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Pr="003F5404" w:rsidRDefault="00DB79A1" w:rsidP="00EE603E">
            <w:pPr>
              <w:jc w:val="center"/>
              <w:rPr>
                <w:rFonts w:cstheme="minorHAnsi"/>
                <w:b/>
              </w:rPr>
            </w:pPr>
            <w:r w:rsidRPr="003F5404">
              <w:rPr>
                <w:rFonts w:cstheme="minorHAnsi"/>
                <w:b/>
              </w:rPr>
              <w:t>Mg</w:t>
            </w:r>
            <w:r w:rsidRPr="003F5404">
              <w:rPr>
                <w:rFonts w:cstheme="minorHAnsi"/>
                <w:b/>
                <w:vertAlign w:val="superscript"/>
              </w:rPr>
              <w:t>2+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3F5404" w:rsidRDefault="00DB79A1" w:rsidP="00EE603E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Description de la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  <w:rPr>
                <w:rFonts w:ascii="Segoe UI Symbol" w:hAnsi="Segoe UI Symbol" w:cs="Segoe UI Symbol"/>
                <w:b/>
                <w:color w:val="FF0000"/>
              </w:rPr>
            </w:pPr>
          </w:p>
          <w:p w:rsidR="00DB79A1" w:rsidRDefault="00DB79A1" w:rsidP="00DB79A1">
            <w:pPr>
              <w:pStyle w:val="Paragraphedeliste"/>
              <w:numPr>
                <w:ilvl w:val="0"/>
                <w:numId w:val="12"/>
              </w:numPr>
            </w:pPr>
            <w:r w:rsidRPr="002A0DDA">
              <w:rPr>
                <w:rFonts w:cstheme="minorHAnsi"/>
                <w:b/>
                <w:color w:val="FF0000"/>
              </w:rPr>
              <w:t>Décarboxylation</w:t>
            </w:r>
            <w:r w:rsidRPr="003F5404">
              <w:rPr>
                <w:rFonts w:ascii="Segoe UI Symbol" w:hAnsi="Segoe UI Symbol" w:cs="Segoe UI Symbol"/>
              </w:rPr>
              <w:t xml:space="preserve"> qui </w:t>
            </w:r>
            <w:r>
              <w:t xml:space="preserve">libère une molécule de </w:t>
            </w:r>
            <w:r w:rsidRPr="003F5404">
              <w:rPr>
                <w:b/>
              </w:rPr>
              <w:t>CO2</w:t>
            </w:r>
            <w:r>
              <w:t xml:space="preserve"> </w:t>
            </w:r>
          </w:p>
          <w:p w:rsidR="00DB79A1" w:rsidRPr="002A0DDA" w:rsidRDefault="00DB79A1" w:rsidP="00EE603E">
            <w:pPr>
              <w:pStyle w:val="Paragraphedeliste"/>
              <w:numPr>
                <w:ilvl w:val="0"/>
                <w:numId w:val="10"/>
              </w:numPr>
            </w:pPr>
            <w:r>
              <w:t xml:space="preserve">Réutilisée pour la 1ère réaction de </w:t>
            </w:r>
            <w:proofErr w:type="spellStart"/>
            <w:r>
              <w:t>carboxylation</w:t>
            </w:r>
            <w:proofErr w:type="spellEnd"/>
            <w:r>
              <w:t xml:space="preserve"> du pyruvate permettant d’entretenir la NGG)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3F5404" w:rsidRDefault="00DB79A1" w:rsidP="00EE603E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Pr="003F5404" w:rsidRDefault="00DB79A1" w:rsidP="00EE603E">
            <w:pPr>
              <w:jc w:val="center"/>
              <w:rPr>
                <w:rFonts w:ascii="Segoe UI Symbol" w:hAnsi="Segoe UI Symbol" w:cs="Segoe UI Symbol"/>
                <w:b/>
              </w:rPr>
            </w:pPr>
            <w:r w:rsidRPr="003F5404">
              <w:rPr>
                <w:rFonts w:ascii="Segoe UI Symbol" w:hAnsi="Segoe UI Symbol" w:cs="Segoe UI Symbol"/>
                <w:b/>
                <w:color w:val="FF0000"/>
              </w:rPr>
              <w:t>Irréversible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3F5404" w:rsidRDefault="00DB79A1" w:rsidP="00EE603E">
            <w:pPr>
              <w:jc w:val="center"/>
              <w:rPr>
                <w:rFonts w:cstheme="minorHAnsi"/>
                <w:i/>
              </w:rPr>
            </w:pPr>
            <w:r w:rsidRPr="003F5404">
              <w:rPr>
                <w:rFonts w:cstheme="minorHAnsi"/>
                <w:i/>
              </w:rPr>
              <w:t>Produit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  <w:rPr>
                <w:rFonts w:ascii="Segoe UI Symbol" w:hAnsi="Segoe UI Symbol" w:cs="Segoe UI Symbol"/>
              </w:rPr>
            </w:pPr>
            <w:r w:rsidRPr="003F5404">
              <w:rPr>
                <w:rFonts w:ascii="Segoe UI Symbol" w:hAnsi="Segoe UI Symbol" w:cs="Segoe UI Symbol"/>
                <w:b/>
              </w:rPr>
              <w:t>PEP</w:t>
            </w:r>
            <w:r>
              <w:rPr>
                <w:rFonts w:ascii="Segoe UI Symbol" w:hAnsi="Segoe UI Symbol" w:cs="Segoe UI Symbol"/>
              </w:rPr>
              <w:t xml:space="preserve"> = </w:t>
            </w:r>
            <w:r>
              <w:t>molécule hautement énergétique.</w:t>
            </w:r>
          </w:p>
        </w:tc>
      </w:tr>
    </w:tbl>
    <w:p w:rsidR="00DB79A1" w:rsidRDefault="00DB79A1" w:rsidP="00DB79A1">
      <w:pPr>
        <w:rPr>
          <w:b/>
        </w:rPr>
      </w:pPr>
      <w:r>
        <w:t xml:space="preserve">NB : On utilise un </w:t>
      </w:r>
      <w:r w:rsidRPr="003F5404">
        <w:rPr>
          <w:b/>
        </w:rPr>
        <w:t>GTP</w:t>
      </w:r>
      <w:r>
        <w:t xml:space="preserve"> (utilisée dans différentes voies de signalisation) qui est </w:t>
      </w:r>
      <w:r w:rsidRPr="003F5404">
        <w:rPr>
          <w:b/>
        </w:rPr>
        <w:t>moins énergétique qu’un ATP</w:t>
      </w:r>
    </w:p>
    <w:p w:rsidR="00DB79A1" w:rsidRDefault="00DB79A1" w:rsidP="00DB79A1">
      <w:pPr>
        <w:rPr>
          <w:b/>
        </w:rPr>
      </w:pPr>
    </w:p>
    <w:p w:rsidR="00DB79A1" w:rsidRPr="009D5731" w:rsidRDefault="00520A32" w:rsidP="00DB79A1">
      <w:pPr>
        <w:shd w:val="clear" w:color="auto" w:fill="00B0F0"/>
        <w:jc w:val="center"/>
        <w:rPr>
          <w:rFonts w:ascii="Segoe UI Black" w:hAnsi="Segoe UI Black"/>
          <w:sz w:val="24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78A9A0A0" wp14:editId="1E842545">
            <wp:simplePos x="0" y="0"/>
            <wp:positionH relativeFrom="margin">
              <wp:posOffset>1785296</wp:posOffset>
            </wp:positionH>
            <wp:positionV relativeFrom="paragraph">
              <wp:posOffset>283414</wp:posOffset>
            </wp:positionV>
            <wp:extent cx="3372485" cy="808990"/>
            <wp:effectExtent l="0" t="0" r="0" b="0"/>
            <wp:wrapTight wrapText="bothSides">
              <wp:wrapPolygon edited="0">
                <wp:start x="0" y="0"/>
                <wp:lineTo x="0" y="20854"/>
                <wp:lineTo x="21474" y="20854"/>
                <wp:lineTo x="21474" y="0"/>
                <wp:lineTo x="0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tape 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79A1" w:rsidRPr="009D5731">
        <w:rPr>
          <w:rFonts w:ascii="Segoe UI Black" w:hAnsi="Segoe UI Black"/>
          <w:sz w:val="24"/>
        </w:rPr>
        <w:t>2) TRANSFORMATION DU PEP EN FRUCTOSE 1.6-BISP</w:t>
      </w:r>
    </w:p>
    <w:p w:rsidR="00DB79A1" w:rsidRDefault="00DB79A1" w:rsidP="00DB79A1">
      <w:r>
        <w:t xml:space="preserve"> </w:t>
      </w:r>
    </w:p>
    <w:p w:rsidR="00DB79A1" w:rsidRDefault="00DB79A1" w:rsidP="00DB79A1"/>
    <w:p w:rsidR="00DB79A1" w:rsidRDefault="00DB79A1" w:rsidP="00DB79A1"/>
    <w:p w:rsidR="00DB79A1" w:rsidRDefault="00DB79A1" w:rsidP="00DB79A1">
      <w:r w:rsidRPr="001E75DF">
        <w:rPr>
          <w:rFonts w:ascii="Segoe UI Symbol" w:hAnsi="Segoe UI Symbol" w:cs="Segoe UI Symbol"/>
        </w:rPr>
        <w:t>☞</w:t>
      </w:r>
      <w:r>
        <w:t xml:space="preserve"> On va ainsi pouvoir enchainer avec les </w:t>
      </w:r>
      <w:r w:rsidRPr="009D5731">
        <w:rPr>
          <w:b/>
          <w:color w:val="FF0000"/>
        </w:rPr>
        <w:t>réactions communes (= réversibles)</w:t>
      </w:r>
      <w:r w:rsidRPr="009D5731">
        <w:rPr>
          <w:color w:val="FF0000"/>
        </w:rPr>
        <w:t xml:space="preserve"> </w:t>
      </w:r>
      <w:r>
        <w:t xml:space="preserve">à la glycolyse et arriver à la production de </w:t>
      </w:r>
      <w:r w:rsidRPr="009D5731">
        <w:rPr>
          <w:b/>
          <w:u w:val="single"/>
        </w:rPr>
        <w:t>F1,6 BisP.</w:t>
      </w:r>
      <w:r>
        <w:rPr>
          <w:b/>
          <w:u w:val="single"/>
        </w:rPr>
        <w:t xml:space="preserve">  </w:t>
      </w:r>
    </w:p>
    <w:p w:rsidR="00DB79A1" w:rsidRPr="009D5731" w:rsidRDefault="00DB79A1" w:rsidP="00DB79A1">
      <w:pPr>
        <w:shd w:val="clear" w:color="auto" w:fill="00B0F0"/>
        <w:jc w:val="center"/>
        <w:rPr>
          <w:rFonts w:ascii="Segoe UI Black" w:hAnsi="Segoe UI Black"/>
          <w:sz w:val="24"/>
        </w:rPr>
      </w:pPr>
      <w:r w:rsidRPr="009D5731">
        <w:rPr>
          <w:rFonts w:ascii="Segoe UI Black" w:hAnsi="Segoe UI Black"/>
          <w:sz w:val="24"/>
        </w:rPr>
        <w:t>3) FRUCTOSE 1,6 BIS-P A FRUCTOSE 6-P</w:t>
      </w:r>
    </w:p>
    <w:p w:rsidR="00DB79A1" w:rsidRDefault="00DB79A1" w:rsidP="00DB79A1">
      <w:r>
        <w:rPr>
          <w:noProof/>
          <w:lang w:eastAsia="fr-FR"/>
        </w:rPr>
        <w:drawing>
          <wp:anchor distT="0" distB="0" distL="114300" distR="114300" simplePos="0" relativeHeight="251665408" behindDoc="1" locked="0" layoutInCell="1" allowOverlap="1" wp14:anchorId="4E968761" wp14:editId="7FD480BB">
            <wp:simplePos x="0" y="0"/>
            <wp:positionH relativeFrom="column">
              <wp:posOffset>1724025</wp:posOffset>
            </wp:positionH>
            <wp:positionV relativeFrom="paragraph">
              <wp:posOffset>-22225</wp:posOffset>
            </wp:positionV>
            <wp:extent cx="3133725" cy="653415"/>
            <wp:effectExtent l="0" t="0" r="9525" b="0"/>
            <wp:wrapTight wrapText="bothSides">
              <wp:wrapPolygon edited="0">
                <wp:start x="0" y="0"/>
                <wp:lineTo x="0" y="20781"/>
                <wp:lineTo x="21534" y="20781"/>
                <wp:lineTo x="21534" y="0"/>
                <wp:lineTo x="0" y="0"/>
              </wp:wrapPolygon>
            </wp:wrapTight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tape 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DB79A1" w:rsidTr="00EE603E">
        <w:tc>
          <w:tcPr>
            <w:tcW w:w="1980" w:type="dxa"/>
            <w:shd w:val="clear" w:color="auto" w:fill="002060"/>
          </w:tcPr>
          <w:p w:rsidR="00DB79A1" w:rsidRPr="00980383" w:rsidRDefault="00DB79A1" w:rsidP="00EE603E">
            <w:pPr>
              <w:jc w:val="center"/>
              <w:rPr>
                <w:i/>
              </w:rPr>
            </w:pPr>
            <w:r w:rsidRPr="00980383">
              <w:rPr>
                <w:i/>
              </w:rPr>
              <w:t>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Pr="00980383" w:rsidRDefault="00DB79A1" w:rsidP="00EE603E">
            <w:pPr>
              <w:jc w:val="center"/>
              <w:rPr>
                <w:b/>
                <w:color w:val="FF0000"/>
              </w:rPr>
            </w:pPr>
            <w:r w:rsidRPr="00980383">
              <w:rPr>
                <w:b/>
                <w:color w:val="FF0000"/>
              </w:rPr>
              <w:t>Fructose 1,6-Bisphosphatase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980383" w:rsidRDefault="00DB79A1" w:rsidP="00EE603E">
            <w:pPr>
              <w:jc w:val="center"/>
              <w:rPr>
                <w:i/>
              </w:rPr>
            </w:pPr>
            <w:r w:rsidRPr="00980383">
              <w:rPr>
                <w:i/>
              </w:rPr>
              <w:t>Coenzyme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Pr="00980383" w:rsidRDefault="00DB79A1" w:rsidP="00EE603E">
            <w:pPr>
              <w:jc w:val="center"/>
              <w:rPr>
                <w:b/>
              </w:rPr>
            </w:pPr>
            <w:r w:rsidRPr="00980383">
              <w:rPr>
                <w:b/>
              </w:rPr>
              <w:t>Mg</w:t>
            </w:r>
            <w:r w:rsidRPr="00980383">
              <w:rPr>
                <w:b/>
                <w:vertAlign w:val="superscript"/>
              </w:rPr>
              <w:t>2+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980383" w:rsidRDefault="00DB79A1" w:rsidP="00EE603E">
            <w:pPr>
              <w:jc w:val="center"/>
              <w:rPr>
                <w:i/>
              </w:rPr>
            </w:pPr>
            <w:r w:rsidRPr="00980383">
              <w:rPr>
                <w:i/>
              </w:rPr>
              <w:t>Type de réaction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</w:pPr>
            <w:r w:rsidRPr="00980383">
              <w:rPr>
                <w:b/>
                <w:color w:val="FF0000"/>
              </w:rPr>
              <w:t xml:space="preserve">Irréversible </w:t>
            </w:r>
            <w:r>
              <w:t>et PAS de production ATP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980383" w:rsidRDefault="00DB79A1" w:rsidP="00EE603E">
            <w:pPr>
              <w:jc w:val="center"/>
              <w:rPr>
                <w:i/>
              </w:rPr>
            </w:pPr>
            <w:r w:rsidRPr="00980383">
              <w:rPr>
                <w:i/>
              </w:rPr>
              <w:t>Lieu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pPr>
              <w:jc w:val="center"/>
            </w:pPr>
            <w:r>
              <w:t>Cytoplasme</w:t>
            </w:r>
          </w:p>
        </w:tc>
      </w:tr>
      <w:tr w:rsidR="00DB79A1" w:rsidTr="00EE603E">
        <w:tc>
          <w:tcPr>
            <w:tcW w:w="1980" w:type="dxa"/>
            <w:shd w:val="clear" w:color="auto" w:fill="002060"/>
          </w:tcPr>
          <w:p w:rsidR="00DB79A1" w:rsidRPr="00980383" w:rsidRDefault="00DB79A1" w:rsidP="00EE603E">
            <w:pPr>
              <w:jc w:val="center"/>
              <w:rPr>
                <w:i/>
              </w:rPr>
            </w:pPr>
            <w:r w:rsidRPr="00980383">
              <w:rPr>
                <w:i/>
              </w:rPr>
              <w:t>Particularité</w:t>
            </w:r>
          </w:p>
        </w:tc>
        <w:tc>
          <w:tcPr>
            <w:tcW w:w="8476" w:type="dxa"/>
            <w:shd w:val="clear" w:color="auto" w:fill="BDD6EE" w:themeFill="accent5" w:themeFillTint="66"/>
          </w:tcPr>
          <w:p w:rsidR="00DB79A1" w:rsidRDefault="00DB79A1" w:rsidP="00EE603E">
            <w:r>
              <w:t xml:space="preserve">Au niveau de la glycolyse c’est un </w:t>
            </w:r>
            <w:r w:rsidRPr="00980383">
              <w:rPr>
                <w:b/>
              </w:rPr>
              <w:t>point de régulation très important</w:t>
            </w:r>
            <w:r>
              <w:t xml:space="preserve"> avec la PFK1/F1,6 </w:t>
            </w:r>
            <w:proofErr w:type="spellStart"/>
            <w:r>
              <w:t>BisPase</w:t>
            </w:r>
            <w:proofErr w:type="spellEnd"/>
          </w:p>
        </w:tc>
      </w:tr>
    </w:tbl>
    <w:p w:rsidR="00DB79A1" w:rsidRDefault="00DB79A1" w:rsidP="002A0DDA">
      <w:pPr>
        <w:pStyle w:val="Paragraphedeliste"/>
        <w:numPr>
          <w:ilvl w:val="0"/>
          <w:numId w:val="13"/>
        </w:numPr>
        <w:spacing w:after="0"/>
      </w:pPr>
      <w:r>
        <w:t xml:space="preserve">Le F6P formé, il va subir une </w:t>
      </w:r>
      <w:r w:rsidRPr="006952C9">
        <w:rPr>
          <w:b/>
          <w:color w:val="FF0000"/>
        </w:rPr>
        <w:t>isomérisation en Glucose 6-P</w:t>
      </w:r>
      <w:r>
        <w:t xml:space="preserve">, par la </w:t>
      </w:r>
      <w:r w:rsidRPr="006952C9">
        <w:rPr>
          <w:b/>
          <w:color w:val="0070C0"/>
        </w:rPr>
        <w:t>phosphoglucose isomérase</w:t>
      </w:r>
      <w:r>
        <w:t xml:space="preserve"> (= même glycolyse)</w:t>
      </w:r>
    </w:p>
    <w:p w:rsidR="00DB79A1" w:rsidRPr="00DD2AEA" w:rsidRDefault="00DB79A1" w:rsidP="00DB79A1">
      <w:pPr>
        <w:pStyle w:val="Paragraphedeliste"/>
        <w:numPr>
          <w:ilvl w:val="0"/>
          <w:numId w:val="13"/>
        </w:numPr>
        <w:spacing w:after="0"/>
      </w:pPr>
      <w:r>
        <w:t xml:space="preserve">Ce G6P va devoir être </w:t>
      </w:r>
      <w:r w:rsidRPr="00DD2AEA">
        <w:rPr>
          <w:b/>
          <w:color w:val="FF0000"/>
        </w:rPr>
        <w:t>déphosphorylé</w:t>
      </w:r>
      <w:r>
        <w:t xml:space="preserve"> pour passer dans la circulation sanguine, le but étant de l’apporter aux différents tissus qui en ont besoin </w:t>
      </w:r>
      <w:r w:rsidRPr="00DD2AEA">
        <w:rPr>
          <w:b/>
        </w:rPr>
        <w:t>(situation de jeune).</w:t>
      </w:r>
    </w:p>
    <w:p w:rsidR="00520A32" w:rsidRDefault="00520A32" w:rsidP="002A0DDA">
      <w:pPr>
        <w:spacing w:after="0"/>
      </w:pPr>
    </w:p>
    <w:p w:rsidR="00520A32" w:rsidRDefault="00520A32" w:rsidP="00DB79A1">
      <w:pPr>
        <w:pStyle w:val="Paragraphedeliste"/>
        <w:spacing w:after="0"/>
      </w:pPr>
    </w:p>
    <w:p w:rsidR="00DB79A1" w:rsidRPr="00DD2AEA" w:rsidRDefault="00DB79A1" w:rsidP="00DB79A1">
      <w:pPr>
        <w:shd w:val="clear" w:color="auto" w:fill="00B0F0"/>
        <w:jc w:val="center"/>
        <w:rPr>
          <w:rFonts w:ascii="Segoe UI Black" w:hAnsi="Segoe UI Black"/>
          <w:sz w:val="24"/>
        </w:rPr>
      </w:pPr>
      <w:r>
        <w:rPr>
          <w:rFonts w:ascii="Segoe UI Black" w:hAnsi="Segoe UI Black"/>
          <w:sz w:val="24"/>
        </w:rPr>
        <w:t xml:space="preserve">4. GLUCOSE 6-P AU </w:t>
      </w:r>
      <w:r w:rsidRPr="00DD2AEA">
        <w:rPr>
          <w:rFonts w:ascii="Segoe UI Black" w:hAnsi="Segoe UI Black"/>
          <w:sz w:val="24"/>
        </w:rPr>
        <w:t>GLUCOSE : EN 2 ETAPES</w:t>
      </w:r>
    </w:p>
    <w:p w:rsidR="00DB79A1" w:rsidRDefault="00DB79A1" w:rsidP="00DB79A1">
      <w:pPr>
        <w:pStyle w:val="Paragraphedeliste"/>
        <w:numPr>
          <w:ilvl w:val="0"/>
          <w:numId w:val="14"/>
        </w:numPr>
      </w:pPr>
      <w:r w:rsidRPr="00932231">
        <w:rPr>
          <w:i/>
          <w:u w:val="single"/>
        </w:rPr>
        <w:t>1ère étape</w:t>
      </w:r>
      <w:r>
        <w:t xml:space="preserve"> : </w:t>
      </w:r>
      <w:r w:rsidRPr="00932231">
        <w:rPr>
          <w:b/>
        </w:rPr>
        <w:t>passage du G6P du cytosol au réticulum endoplasmique</w:t>
      </w:r>
      <w:r>
        <w:t xml:space="preserve"> (RE)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 w:rsidRPr="00DB79A1">
        <w:rPr>
          <w:i/>
        </w:rPr>
        <w:t>Transporteur</w:t>
      </w:r>
      <w:r>
        <w:t xml:space="preserve"> :  </w:t>
      </w:r>
      <w:r w:rsidRPr="00DB79A1">
        <w:rPr>
          <w:color w:val="FF0000"/>
        </w:rPr>
        <w:t>G6P</w:t>
      </w:r>
      <w:r>
        <w:t xml:space="preserve"> </w:t>
      </w:r>
    </w:p>
    <w:p w:rsidR="00DB79A1" w:rsidRDefault="00D91343" w:rsidP="00DB79A1">
      <w:pPr>
        <w:pStyle w:val="Paragraphedeliste"/>
        <w:ind w:left="770"/>
      </w:pPr>
      <w:r w:rsidRPr="00932231">
        <w:rPr>
          <w:i/>
          <w:noProof/>
          <w:u w:val="single"/>
          <w:lang w:eastAsia="fr-FR"/>
        </w:rPr>
        <w:drawing>
          <wp:anchor distT="0" distB="0" distL="114300" distR="114300" simplePos="0" relativeHeight="251666432" behindDoc="1" locked="0" layoutInCell="1" allowOverlap="1" wp14:anchorId="165B86BD" wp14:editId="504CBD6D">
            <wp:simplePos x="0" y="0"/>
            <wp:positionH relativeFrom="column">
              <wp:posOffset>5089478</wp:posOffset>
            </wp:positionH>
            <wp:positionV relativeFrom="paragraph">
              <wp:posOffset>-679881</wp:posOffset>
            </wp:positionV>
            <wp:extent cx="1450340" cy="1416685"/>
            <wp:effectExtent l="0" t="0" r="0" b="0"/>
            <wp:wrapTight wrapText="bothSides">
              <wp:wrapPolygon edited="0">
                <wp:start x="0" y="0"/>
                <wp:lineTo x="0" y="21203"/>
                <wp:lineTo x="21278" y="21203"/>
                <wp:lineTo x="21278" y="0"/>
                <wp:lineTo x="0" y="0"/>
              </wp:wrapPolygon>
            </wp:wrapTight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6p au glucose (1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9A1" w:rsidRDefault="00DB79A1" w:rsidP="00DB79A1">
      <w:pPr>
        <w:pStyle w:val="Paragraphedeliste"/>
        <w:numPr>
          <w:ilvl w:val="0"/>
          <w:numId w:val="14"/>
        </w:numPr>
      </w:pPr>
      <w:r>
        <w:t xml:space="preserve"> </w:t>
      </w:r>
      <w:r w:rsidRPr="00932231">
        <w:rPr>
          <w:i/>
          <w:u w:val="single"/>
        </w:rPr>
        <w:t>2ème étape</w:t>
      </w:r>
      <w:r>
        <w:t xml:space="preserve"> : </w:t>
      </w:r>
      <w:r w:rsidRPr="00932231">
        <w:rPr>
          <w:b/>
        </w:rPr>
        <w:t>déphosphorylation du G6P dans le RE</w:t>
      </w:r>
      <w:r>
        <w:t xml:space="preserve"> 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 w:rsidRPr="00523300">
        <w:rPr>
          <w:i/>
        </w:rPr>
        <w:t>Enzyme </w:t>
      </w:r>
      <w:r>
        <w:t xml:space="preserve">: </w:t>
      </w:r>
      <w:r w:rsidRPr="00932231">
        <w:rPr>
          <w:b/>
          <w:color w:val="0070C0"/>
        </w:rPr>
        <w:t>G6Pase</w:t>
      </w:r>
      <w:r>
        <w:t xml:space="preserve"> (que dans les tissus </w:t>
      </w:r>
      <w:r w:rsidRPr="00523300">
        <w:rPr>
          <w:color w:val="0070C0"/>
        </w:rPr>
        <w:t>n</w:t>
      </w:r>
      <w:r>
        <w:rPr>
          <w:color w:val="0070C0"/>
        </w:rPr>
        <w:t>éoglucogéniques</w:t>
      </w:r>
      <w:r>
        <w:t>).</w:t>
      </w:r>
    </w:p>
    <w:p w:rsidR="00DB79A1" w:rsidRDefault="00DB79A1" w:rsidP="00D91343">
      <w:pPr>
        <w:pStyle w:val="Paragraphedeliste"/>
      </w:pPr>
      <w:r w:rsidRPr="008B5C83">
        <w:t xml:space="preserve">Elle est </w:t>
      </w:r>
      <w:r w:rsidRPr="008B5C83">
        <w:rPr>
          <w:b/>
        </w:rPr>
        <w:t>indispensable à la NGG</w:t>
      </w:r>
      <w:r w:rsidRPr="008B5C83">
        <w:t xml:space="preserve"> et à la fin de la </w:t>
      </w:r>
      <w:r w:rsidRPr="008B5C83">
        <w:rPr>
          <w:b/>
        </w:rPr>
        <w:t>glycogénolyse hépatique.</w:t>
      </w:r>
    </w:p>
    <w:p w:rsidR="002A0DDA" w:rsidRDefault="00DB79A1" w:rsidP="00DB79A1">
      <w:pPr>
        <w:pStyle w:val="Paragraphedeliste"/>
        <w:numPr>
          <w:ilvl w:val="0"/>
          <w:numId w:val="10"/>
        </w:numPr>
      </w:pPr>
      <w:r w:rsidRPr="00523300">
        <w:rPr>
          <w:i/>
        </w:rPr>
        <w:lastRenderedPageBreak/>
        <w:t>Transporteur</w:t>
      </w:r>
      <w:r>
        <w:t xml:space="preserve"> : </w:t>
      </w:r>
      <w:r w:rsidRPr="00523300">
        <w:rPr>
          <w:color w:val="FF0000"/>
        </w:rPr>
        <w:t>G6P</w:t>
      </w:r>
      <w:r>
        <w:rPr>
          <w:color w:val="FF0000"/>
        </w:rPr>
        <w:t xml:space="preserve"> : </w:t>
      </w:r>
      <w:r>
        <w:t xml:space="preserve">pour glucose + phosphate inorganique qui seront </w:t>
      </w:r>
      <w:r w:rsidRPr="00523300">
        <w:rPr>
          <w:b/>
        </w:rPr>
        <w:t>relâchés dans le cytosol</w:t>
      </w:r>
      <w:r>
        <w:t xml:space="preserve"> par 2 de ses sous-unités.</w:t>
      </w:r>
    </w:p>
    <w:p w:rsidR="00DB79A1" w:rsidRPr="00311FF1" w:rsidRDefault="00DB79A1" w:rsidP="00DB79A1">
      <w:pPr>
        <w:jc w:val="center"/>
        <w:rPr>
          <w:rFonts w:ascii="Segoe UI Black" w:hAnsi="Segoe UI Black"/>
          <w:sz w:val="36"/>
          <w:u w:val="single"/>
        </w:rPr>
      </w:pPr>
      <w:r w:rsidRPr="00311FF1">
        <w:rPr>
          <w:rFonts w:ascii="Segoe UI Black" w:hAnsi="Segoe UI Black"/>
          <w:sz w:val="36"/>
          <w:u w:val="single"/>
        </w:rPr>
        <w:t>II. LE BILAN ENERGETIQUE</w:t>
      </w:r>
    </w:p>
    <w:p w:rsidR="00DB79A1" w:rsidRDefault="00DB79A1" w:rsidP="00DB79A1">
      <w:r>
        <w:rPr>
          <w:noProof/>
          <w:lang w:eastAsia="fr-FR"/>
        </w:rPr>
        <w:drawing>
          <wp:anchor distT="0" distB="0" distL="114300" distR="114300" simplePos="0" relativeHeight="251667456" behindDoc="1" locked="0" layoutInCell="1" allowOverlap="1" wp14:anchorId="2B0BE45A" wp14:editId="02441DCD">
            <wp:simplePos x="0" y="0"/>
            <wp:positionH relativeFrom="margin">
              <wp:posOffset>1707515</wp:posOffset>
            </wp:positionH>
            <wp:positionV relativeFrom="paragraph">
              <wp:posOffset>6985</wp:posOffset>
            </wp:positionV>
            <wp:extent cx="3200400" cy="1397000"/>
            <wp:effectExtent l="0" t="0" r="0" b="0"/>
            <wp:wrapTight wrapText="bothSides">
              <wp:wrapPolygon edited="0">
                <wp:start x="0" y="0"/>
                <wp:lineTo x="0" y="21207"/>
                <wp:lineTo x="21471" y="21207"/>
                <wp:lineTo x="21471" y="0"/>
                <wp:lineTo x="0" y="0"/>
              </wp:wrapPolygon>
            </wp:wrapTight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ut énergetiqu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6"/>
      </w:tblGrid>
      <w:tr w:rsidR="00DB79A1" w:rsidTr="00520A32">
        <w:trPr>
          <w:trHeight w:val="507"/>
        </w:trPr>
        <w:tc>
          <w:tcPr>
            <w:tcW w:w="7396" w:type="dxa"/>
          </w:tcPr>
          <w:p w:rsidR="00DB79A1" w:rsidRDefault="00DB79A1" w:rsidP="00EE603E">
            <w:r>
              <w:rPr>
                <w:noProof/>
                <w:lang w:eastAsia="fr-FR"/>
              </w:rPr>
              <w:drawing>
                <wp:anchor distT="0" distB="0" distL="114300" distR="114300" simplePos="0" relativeHeight="251668480" behindDoc="1" locked="0" layoutInCell="1" allowOverlap="1" wp14:anchorId="0A37F16E" wp14:editId="1F35C608">
                  <wp:simplePos x="0" y="0"/>
                  <wp:positionH relativeFrom="margin">
                    <wp:posOffset>-43815</wp:posOffset>
                  </wp:positionH>
                  <wp:positionV relativeFrom="paragraph">
                    <wp:posOffset>17145</wp:posOffset>
                  </wp:positionV>
                  <wp:extent cx="318770" cy="318770"/>
                  <wp:effectExtent l="0" t="0" r="5080" b="5080"/>
                  <wp:wrapTight wrapText="bothSides">
                    <wp:wrapPolygon edited="0">
                      <wp:start x="7745" y="0"/>
                      <wp:lineTo x="1291" y="12908"/>
                      <wp:lineTo x="0" y="16781"/>
                      <wp:lineTo x="0" y="20653"/>
                      <wp:lineTo x="20653" y="20653"/>
                      <wp:lineTo x="20653" y="15490"/>
                      <wp:lineTo x="14199" y="0"/>
                      <wp:lineTo x="7745" y="0"/>
                    </wp:wrapPolygon>
                  </wp:wrapTight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ttention image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" cy="318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79A1" w:rsidRDefault="00DB79A1" w:rsidP="00EE603E">
            <w:r>
              <w:t xml:space="preserve">Le bilan de la NGG ne </w:t>
            </w:r>
            <w:r w:rsidRPr="005C2BAF">
              <w:rPr>
                <w:b/>
                <w:color w:val="0070C0"/>
              </w:rPr>
              <w:t>correspond PAS au bilan réverse de la glycolyse</w:t>
            </w:r>
            <w:r w:rsidRPr="005C2BAF">
              <w:rPr>
                <w:color w:val="0070C0"/>
              </w:rPr>
              <w:t xml:space="preserve"> </w:t>
            </w:r>
            <w:r>
              <w:t xml:space="preserve"> </w:t>
            </w:r>
          </w:p>
          <w:p w:rsidR="00DB79A1" w:rsidRDefault="00DB79A1" w:rsidP="00EE603E"/>
        </w:tc>
      </w:tr>
    </w:tbl>
    <w:p w:rsidR="00DB79A1" w:rsidRPr="00520A32" w:rsidRDefault="00DB79A1" w:rsidP="00DB79A1">
      <w:pPr>
        <w:pStyle w:val="Paragraphedeliste"/>
        <w:numPr>
          <w:ilvl w:val="0"/>
          <w:numId w:val="7"/>
        </w:numPr>
      </w:pPr>
      <w:r w:rsidRPr="005C2BAF">
        <w:rPr>
          <w:i/>
          <w:u w:val="single"/>
        </w:rPr>
        <w:t>D’où provient cette énergie ?</w:t>
      </w:r>
      <w:r>
        <w:t xml:space="preserve"> du </w:t>
      </w:r>
      <w:r w:rsidRPr="005C2BAF">
        <w:rPr>
          <w:b/>
          <w:color w:val="FF0000"/>
        </w:rPr>
        <w:t>catabolisme des acides gras</w:t>
      </w:r>
      <w:r w:rsidR="00520A32">
        <w:rPr>
          <w:color w:val="FF0000"/>
        </w:rPr>
        <w:t> </w:t>
      </w:r>
    </w:p>
    <w:p w:rsidR="00DB79A1" w:rsidRDefault="00DB79A1" w:rsidP="00DB79A1"/>
    <w:p w:rsidR="00DB79A1" w:rsidRPr="005F652D" w:rsidRDefault="002A0DDA" w:rsidP="00DB79A1">
      <w:pPr>
        <w:ind w:left="45"/>
        <w:jc w:val="center"/>
        <w:rPr>
          <w:rFonts w:ascii="Segoe UI Black" w:hAnsi="Segoe UI Black"/>
          <w:sz w:val="36"/>
          <w:u w:val="single"/>
        </w:rPr>
      </w:pPr>
      <w:r>
        <w:rPr>
          <w:rFonts w:ascii="Segoe UI Black" w:hAnsi="Segoe UI Black"/>
          <w:sz w:val="36"/>
          <w:u w:val="single"/>
        </w:rPr>
        <w:t>I</w:t>
      </w:r>
      <w:r w:rsidR="00DB79A1" w:rsidRPr="005F652D">
        <w:rPr>
          <w:rFonts w:ascii="Segoe UI Black" w:hAnsi="Segoe UI Black"/>
          <w:sz w:val="36"/>
          <w:u w:val="single"/>
        </w:rPr>
        <w:t>V - REGULATION DE LA NGG</w:t>
      </w:r>
    </w:p>
    <w:p w:rsidR="00DB79A1" w:rsidRDefault="00DB79A1" w:rsidP="00424C24">
      <w:pPr>
        <w:pStyle w:val="Paragraphedeliste"/>
        <w:numPr>
          <w:ilvl w:val="0"/>
          <w:numId w:val="24"/>
        </w:numPr>
      </w:pPr>
      <w:r w:rsidRPr="00424C24">
        <w:rPr>
          <w:color w:val="FF0000"/>
          <w:u w:val="single"/>
        </w:rPr>
        <w:t>Des</w:t>
      </w:r>
      <w:r>
        <w:t xml:space="preserve"> </w:t>
      </w:r>
      <w:r w:rsidRPr="00424C24">
        <w:rPr>
          <w:color w:val="FF0000"/>
          <w:u w:val="single"/>
        </w:rPr>
        <w:t xml:space="preserve">réactions irréversibles </w:t>
      </w:r>
      <w:r w:rsidRPr="00E56920">
        <w:t>par 2 mécanismes</w:t>
      </w:r>
      <w:r w:rsidRPr="001F28B8">
        <w:t xml:space="preserve"> </w:t>
      </w:r>
      <w:r>
        <w:t xml:space="preserve">contrôlant les enzymes clés : </w:t>
      </w:r>
    </w:p>
    <w:p w:rsidR="00DB79A1" w:rsidRDefault="00DB79A1" w:rsidP="002A0DDA">
      <w:pPr>
        <w:pStyle w:val="Paragraphedeliste"/>
        <w:numPr>
          <w:ilvl w:val="0"/>
          <w:numId w:val="23"/>
        </w:numPr>
      </w:pPr>
      <w:r w:rsidRPr="001F28B8">
        <w:rPr>
          <w:b/>
          <w:color w:val="0070C0"/>
        </w:rPr>
        <w:t>La modification des activités enzymatiques</w:t>
      </w:r>
      <w:r w:rsidRPr="001F28B8">
        <w:rPr>
          <w:color w:val="0070C0"/>
        </w:rPr>
        <w:t xml:space="preserve"> </w:t>
      </w:r>
      <w:r>
        <w:t xml:space="preserve">: modification </w:t>
      </w:r>
      <w:r w:rsidRPr="001F28B8">
        <w:rPr>
          <w:b/>
        </w:rPr>
        <w:t xml:space="preserve">covalente </w:t>
      </w:r>
      <w:r>
        <w:t xml:space="preserve">par </w:t>
      </w:r>
      <w:r w:rsidRPr="001F28B8">
        <w:rPr>
          <w:u w:val="single"/>
        </w:rPr>
        <w:t>phosphorylation réversible</w:t>
      </w:r>
      <w:r>
        <w:t xml:space="preserve"> OU par régulation </w:t>
      </w:r>
      <w:r>
        <w:rPr>
          <w:b/>
        </w:rPr>
        <w:t xml:space="preserve">allostérique. </w:t>
      </w:r>
    </w:p>
    <w:p w:rsidR="002A0DDA" w:rsidRDefault="00DB79A1" w:rsidP="00424C24">
      <w:pPr>
        <w:pStyle w:val="Paragraphedeliste"/>
        <w:numPr>
          <w:ilvl w:val="0"/>
          <w:numId w:val="23"/>
        </w:numPr>
      </w:pPr>
      <w:r w:rsidRPr="001F28B8">
        <w:rPr>
          <w:b/>
          <w:color w:val="0070C0"/>
        </w:rPr>
        <w:t>La modulation de l’expression des gènes</w:t>
      </w:r>
      <w:r w:rsidRPr="001F28B8">
        <w:rPr>
          <w:color w:val="0070C0"/>
        </w:rPr>
        <w:t xml:space="preserve"> </w:t>
      </w:r>
      <w:r>
        <w:t xml:space="preserve">: </w:t>
      </w:r>
      <w:r w:rsidRPr="001F28B8">
        <w:rPr>
          <w:b/>
        </w:rPr>
        <w:t>Induction ou répression</w:t>
      </w:r>
      <w:r>
        <w:t xml:space="preserve"> de la </w:t>
      </w:r>
      <w:r w:rsidRPr="001F28B8">
        <w:rPr>
          <w:u w:val="single"/>
        </w:rPr>
        <w:t>synthèse des enzymes</w:t>
      </w:r>
      <w:r>
        <w:t> : G6P-ase, PEPCK, pyruvate kinase</w:t>
      </w:r>
    </w:p>
    <w:p w:rsidR="00424C24" w:rsidRDefault="00424C24" w:rsidP="00424C24">
      <w:pPr>
        <w:pStyle w:val="Paragraphedeliste"/>
        <w:ind w:left="820"/>
      </w:pPr>
    </w:p>
    <w:p w:rsidR="00DB79A1" w:rsidRDefault="00DB79A1" w:rsidP="00B30C32">
      <w:pPr>
        <w:pStyle w:val="Paragraphedeliste"/>
        <w:numPr>
          <w:ilvl w:val="0"/>
          <w:numId w:val="24"/>
        </w:numPr>
      </w:pPr>
      <w:r w:rsidRPr="00E56920">
        <w:rPr>
          <w:color w:val="FF0000"/>
          <w:u w:val="single"/>
        </w:rPr>
        <w:t>Les hormones clés</w:t>
      </w:r>
      <w:r w:rsidRPr="00E56920">
        <w:rPr>
          <w:color w:val="FF0000"/>
        </w:rPr>
        <w:t xml:space="preserve"> </w:t>
      </w:r>
      <w:r>
        <w:t xml:space="preserve">qui vont réguler la NGG sont : </w:t>
      </w:r>
      <w:r w:rsidRPr="001F28B8">
        <w:rPr>
          <w:b/>
          <w:color w:val="0070C0"/>
        </w:rPr>
        <w:t>l’insuline</w:t>
      </w:r>
      <w:r>
        <w:t xml:space="preserve"> (bloque la NGG), le </w:t>
      </w:r>
      <w:r w:rsidRPr="001F28B8">
        <w:rPr>
          <w:b/>
          <w:color w:val="0070C0"/>
        </w:rPr>
        <w:t>glucagon</w:t>
      </w:r>
      <w:r>
        <w:t xml:space="preserve"> (active la NGG). </w:t>
      </w:r>
    </w:p>
    <w:p w:rsidR="00BC581A" w:rsidRPr="00BC581A" w:rsidRDefault="00BC581A" w:rsidP="00BC581A">
      <w:pPr>
        <w:pStyle w:val="Paragraphedeliste"/>
      </w:pPr>
    </w:p>
    <w:p w:rsidR="00DB79A1" w:rsidRPr="008246ED" w:rsidRDefault="00DB79A1" w:rsidP="00DB79A1">
      <w:pPr>
        <w:pStyle w:val="Paragraphedeliste"/>
        <w:numPr>
          <w:ilvl w:val="0"/>
          <w:numId w:val="25"/>
        </w:numPr>
        <w:shd w:val="clear" w:color="auto" w:fill="00B0F0"/>
        <w:jc w:val="center"/>
        <w:rPr>
          <w:rFonts w:ascii="Segoe UI Black" w:hAnsi="Segoe UI Black" w:cs="Segoe UI Symbol"/>
          <w:sz w:val="28"/>
        </w:rPr>
      </w:pPr>
      <w:r w:rsidRPr="0066761C">
        <w:rPr>
          <w:rFonts w:ascii="Segoe UI Black" w:hAnsi="Segoe UI Black" w:cs="Segoe UI Symbol"/>
          <w:sz w:val="28"/>
        </w:rPr>
        <w:t>REGULATION PAR L’ACETYL-COA (FOIE)</w:t>
      </w:r>
    </w:p>
    <w:tbl>
      <w:tblPr>
        <w:tblStyle w:val="Grilledutableau"/>
        <w:tblW w:w="0" w:type="auto"/>
        <w:tblInd w:w="-15" w:type="dxa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9"/>
      </w:tblGrid>
      <w:tr w:rsidR="00DB79A1" w:rsidTr="00EE603E">
        <w:tc>
          <w:tcPr>
            <w:tcW w:w="9579" w:type="dxa"/>
          </w:tcPr>
          <w:p w:rsidR="00DB79A1" w:rsidRPr="00520A32" w:rsidRDefault="00DB79A1" w:rsidP="00EE603E">
            <w:pPr>
              <w:rPr>
                <w:rFonts w:ascii="Segoe UI Symbol" w:hAnsi="Segoe UI Symbol" w:cs="Segoe UI Symbol"/>
                <w:sz w:val="20"/>
              </w:rPr>
            </w:pPr>
            <w:proofErr w:type="spellStart"/>
            <w:r w:rsidRPr="00520A32">
              <w:rPr>
                <w:rFonts w:ascii="Segoe UI Black" w:hAnsi="Segoe UI Black" w:cs="Segoe UI Symbol"/>
                <w:b/>
                <w:color w:val="92D050"/>
                <w:sz w:val="20"/>
              </w:rPr>
              <w:t>Acétyl-Coa</w:t>
            </w:r>
            <w:proofErr w:type="spellEnd"/>
            <w:r w:rsidRPr="00520A32">
              <w:rPr>
                <w:rFonts w:ascii="Segoe UI Symbol" w:hAnsi="Segoe UI Symbol" w:cs="Segoe UI Symbol"/>
                <w:color w:val="92D050"/>
                <w:sz w:val="20"/>
              </w:rPr>
              <w:t> </w:t>
            </w:r>
            <w:r w:rsidRPr="00520A32">
              <w:rPr>
                <w:rFonts w:ascii="Segoe UI Symbol" w:hAnsi="Segoe UI Symbol" w:cs="Segoe UI Symbol"/>
                <w:sz w:val="20"/>
              </w:rPr>
              <w:t xml:space="preserve">: provient de la </w:t>
            </w:r>
            <w:r w:rsidRPr="00520A32">
              <w:rPr>
                <w:rFonts w:ascii="Segoe UI Symbol" w:hAnsi="Segoe UI Symbol" w:cs="Segoe UI Symbol"/>
                <w:b/>
                <w:color w:val="92D050"/>
                <w:sz w:val="20"/>
              </w:rPr>
              <w:t>dégradation des AG</w:t>
            </w:r>
            <w:r w:rsidRPr="00520A32">
              <w:rPr>
                <w:rFonts w:ascii="Segoe UI Symbol" w:hAnsi="Segoe UI Symbol" w:cs="Segoe UI Symbol"/>
                <w:color w:val="92D050"/>
                <w:sz w:val="20"/>
              </w:rPr>
              <w:t xml:space="preserve"> </w:t>
            </w:r>
            <w:r w:rsidRPr="00520A32">
              <w:rPr>
                <w:rFonts w:ascii="Segoe UI Symbol" w:hAnsi="Segoe UI Symbol" w:cs="Segoe UI Symbol"/>
                <w:sz w:val="20"/>
              </w:rPr>
              <w:t xml:space="preserve">qui viennent des TG du tissu adipeux </w:t>
            </w:r>
          </w:p>
        </w:tc>
      </w:tr>
    </w:tbl>
    <w:p w:rsidR="00424C24" w:rsidRDefault="00424C24" w:rsidP="00424C24">
      <w:pPr>
        <w:pStyle w:val="Paragraphedeliste"/>
        <w:ind w:left="765"/>
        <w:rPr>
          <w:rFonts w:cstheme="minorHAnsi"/>
        </w:rPr>
      </w:pPr>
    </w:p>
    <w:p w:rsidR="00DB79A1" w:rsidRDefault="00DB79A1" w:rsidP="00DB79A1">
      <w:pPr>
        <w:pStyle w:val="Paragraphedeliste"/>
        <w:numPr>
          <w:ilvl w:val="0"/>
          <w:numId w:val="26"/>
        </w:numPr>
        <w:rPr>
          <w:rFonts w:cstheme="minorHAnsi"/>
        </w:rPr>
      </w:pPr>
      <w:r w:rsidRPr="006F17AF">
        <w:rPr>
          <w:rFonts w:cstheme="minorHAnsi"/>
        </w:rPr>
        <w:t xml:space="preserve">Si on a un </w:t>
      </w:r>
      <w:r w:rsidRPr="006F17AF">
        <w:rPr>
          <w:rFonts w:cstheme="minorHAnsi"/>
          <w:b/>
          <w:color w:val="FF0000"/>
        </w:rPr>
        <w:t>apport en lipides trop important</w:t>
      </w:r>
      <w:r w:rsidRPr="006F17AF">
        <w:rPr>
          <w:rFonts w:cstheme="minorHAnsi"/>
          <w:color w:val="FF0000"/>
        </w:rPr>
        <w:t> </w:t>
      </w:r>
      <w:r>
        <w:rPr>
          <w:rFonts w:cstheme="minorHAnsi"/>
        </w:rPr>
        <w:t xml:space="preserve">: </w:t>
      </w:r>
    </w:p>
    <w:p w:rsidR="00DB79A1" w:rsidRPr="00424C24" w:rsidRDefault="00DB79A1" w:rsidP="00424C24">
      <w:pPr>
        <w:pStyle w:val="Paragraphedeliste"/>
        <w:numPr>
          <w:ilvl w:val="0"/>
          <w:numId w:val="27"/>
        </w:numPr>
        <w:rPr>
          <w:rFonts w:cstheme="minorHAnsi"/>
          <w:b/>
        </w:rPr>
      </w:pPr>
      <w:r>
        <w:rPr>
          <w:rFonts w:cstheme="minorHAnsi"/>
        </w:rPr>
        <w:t>La β-</w:t>
      </w:r>
      <w:r w:rsidRPr="006F17AF">
        <w:rPr>
          <w:rFonts w:cstheme="minorHAnsi"/>
        </w:rPr>
        <w:t xml:space="preserve">oxydation </w:t>
      </w:r>
      <w:r>
        <w:rPr>
          <w:rFonts w:cstheme="minorHAnsi"/>
        </w:rPr>
        <w:t xml:space="preserve">va être saturée donc </w:t>
      </w:r>
      <w:r w:rsidRPr="006F17AF">
        <w:rPr>
          <w:rFonts w:cstheme="minorHAnsi"/>
        </w:rPr>
        <w:t xml:space="preserve">une </w:t>
      </w:r>
      <w:r w:rsidRPr="006F17AF">
        <w:rPr>
          <w:rFonts w:cstheme="minorHAnsi"/>
          <w:b/>
        </w:rPr>
        <w:t>accumulation d’</w:t>
      </w:r>
      <w:proofErr w:type="spellStart"/>
      <w:r w:rsidRPr="006F17AF">
        <w:rPr>
          <w:rFonts w:cstheme="minorHAnsi"/>
          <w:b/>
        </w:rPr>
        <w:t>Acétyl-Coa</w:t>
      </w:r>
      <w:proofErr w:type="spellEnd"/>
    </w:p>
    <w:p w:rsidR="00DB79A1" w:rsidRPr="008246ED" w:rsidRDefault="00DB79A1" w:rsidP="00DB79A1">
      <w:pPr>
        <w:pStyle w:val="Paragraphedeliste"/>
        <w:numPr>
          <w:ilvl w:val="0"/>
          <w:numId w:val="27"/>
        </w:numPr>
        <w:rPr>
          <w:rFonts w:cstheme="minorHAnsi"/>
        </w:rPr>
      </w:pPr>
      <w:r w:rsidRPr="006F17AF">
        <w:rPr>
          <w:rFonts w:cstheme="minorHAnsi"/>
        </w:rPr>
        <w:t xml:space="preserve"> Celui-ci va </w:t>
      </w:r>
      <w:r w:rsidRPr="006F17AF">
        <w:rPr>
          <w:rFonts w:cstheme="minorHAnsi"/>
          <w:b/>
        </w:rPr>
        <w:t>inhiber la pyruvate déshydrogénase</w:t>
      </w:r>
      <w:r w:rsidRPr="006F17AF">
        <w:rPr>
          <w:rFonts w:cstheme="minorHAnsi"/>
        </w:rPr>
        <w:t xml:space="preserve"> et </w:t>
      </w:r>
      <w:r w:rsidRPr="006F17AF">
        <w:rPr>
          <w:rFonts w:cstheme="minorHAnsi"/>
          <w:color w:val="FF0000"/>
        </w:rPr>
        <w:t>stimule la pyruvate carboxylase</w:t>
      </w:r>
      <w:r w:rsidRPr="006F17AF">
        <w:rPr>
          <w:rFonts w:cstheme="minorHAnsi"/>
          <w:b/>
          <w:color w:val="FF0000"/>
        </w:rPr>
        <w:t>.</w:t>
      </w:r>
      <w:r w:rsidRPr="006F17AF">
        <w:rPr>
          <w:rFonts w:cstheme="minorHAnsi"/>
          <w:color w:val="FF0000"/>
        </w:rPr>
        <w:t xml:space="preserve"> </w:t>
      </w:r>
    </w:p>
    <w:p w:rsidR="00DB79A1" w:rsidRPr="008246ED" w:rsidRDefault="00DB79A1" w:rsidP="00DB79A1">
      <w:pPr>
        <w:pStyle w:val="Paragraphedeliste"/>
        <w:spacing w:after="0"/>
        <w:ind w:left="1171"/>
        <w:rPr>
          <w:rFonts w:cstheme="minorHAnsi"/>
        </w:rPr>
      </w:pPr>
    </w:p>
    <w:p w:rsidR="00520A32" w:rsidRDefault="00DB79A1" w:rsidP="00DB79A1">
      <w:pPr>
        <w:pStyle w:val="Paragraphedeliste"/>
        <w:numPr>
          <w:ilvl w:val="0"/>
          <w:numId w:val="10"/>
        </w:numPr>
        <w:rPr>
          <w:rFonts w:cstheme="minorHAnsi"/>
        </w:rPr>
      </w:pPr>
      <w:r w:rsidRPr="008246ED">
        <w:rPr>
          <w:rFonts w:cstheme="minorHAnsi"/>
          <w:b/>
          <w:color w:val="FF0000"/>
        </w:rPr>
        <w:t>Augmentation de l’engagement du pyruvate vers la NGG</w:t>
      </w:r>
      <w:r>
        <w:rPr>
          <w:rFonts w:cstheme="minorHAnsi"/>
        </w:rPr>
        <w:t xml:space="preserve"> (= production de glucose) et moins vers le cycle de Krebs (= production énergie)</w:t>
      </w:r>
    </w:p>
    <w:p w:rsidR="002A0DDA" w:rsidRPr="00520A32" w:rsidRDefault="002A0DDA" w:rsidP="002A0DDA">
      <w:pPr>
        <w:pStyle w:val="Paragraphedeliste"/>
        <w:rPr>
          <w:rFonts w:cstheme="minorHAnsi"/>
        </w:rPr>
      </w:pPr>
    </w:p>
    <w:p w:rsidR="00DB79A1" w:rsidRPr="008246ED" w:rsidRDefault="00DB79A1" w:rsidP="00DB79A1">
      <w:pPr>
        <w:pStyle w:val="Paragraphedeliste"/>
        <w:numPr>
          <w:ilvl w:val="0"/>
          <w:numId w:val="25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8246ED">
        <w:rPr>
          <w:rFonts w:ascii="Segoe UI Black" w:hAnsi="Segoe UI Black"/>
          <w:sz w:val="28"/>
        </w:rPr>
        <w:t>REGULATION DE LA NGG PAR LE GLUCAGON (FOIE)</w:t>
      </w:r>
    </w:p>
    <w:p w:rsidR="00DB79A1" w:rsidRDefault="00DB79A1" w:rsidP="00DB79A1">
      <w:pPr>
        <w:ind w:left="45"/>
      </w:pPr>
      <w:r>
        <w:t xml:space="preserve">La fixation du glucagon à son </w:t>
      </w:r>
      <w:proofErr w:type="spellStart"/>
      <w:r>
        <w:t>rc</w:t>
      </w:r>
      <w:proofErr w:type="spellEnd"/>
      <w:r>
        <w:t xml:space="preserve"> va réguler positivement </w:t>
      </w:r>
      <w:r w:rsidRPr="00D35224">
        <w:rPr>
          <w:b/>
          <w:color w:val="0070C0"/>
        </w:rPr>
        <w:t>l’adénylate cyclase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>
        <w:t>Provoquant l’↗</w:t>
      </w:r>
      <w:r w:rsidRPr="004D5C4A">
        <w:rPr>
          <w:b/>
        </w:rPr>
        <w:t xml:space="preserve"> d’</w:t>
      </w:r>
      <w:r w:rsidRPr="004D5C4A">
        <w:rPr>
          <w:b/>
          <w:color w:val="FF0000"/>
        </w:rPr>
        <w:t>AMPc</w:t>
      </w:r>
      <w:r w:rsidRPr="004D5C4A">
        <w:rPr>
          <w:b/>
        </w:rPr>
        <w:t>,</w:t>
      </w:r>
      <w:r>
        <w:rPr>
          <w:b/>
        </w:rPr>
        <w:t xml:space="preserve"> </w:t>
      </w:r>
      <w:r w:rsidRPr="004D5C4A">
        <w:rPr>
          <w:b/>
        </w:rPr>
        <w:t>en intracellulaire</w:t>
      </w:r>
      <w:r>
        <w:t xml:space="preserve"> 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>
        <w:t xml:space="preserve"> Activation de la </w:t>
      </w:r>
      <w:r w:rsidRPr="004D5C4A">
        <w:rPr>
          <w:b/>
          <w:color w:val="0070C0"/>
        </w:rPr>
        <w:t>PKA</w:t>
      </w:r>
      <w:r w:rsidRPr="004D5C4A">
        <w:rPr>
          <w:color w:val="0070C0"/>
        </w:rPr>
        <w:t xml:space="preserve"> </w:t>
      </w:r>
      <w:r>
        <w:t xml:space="preserve">qui va phosphoryler la </w:t>
      </w:r>
      <w:r w:rsidRPr="00D35224">
        <w:rPr>
          <w:b/>
          <w:color w:val="0070C0"/>
        </w:rPr>
        <w:t>PhK</w:t>
      </w:r>
      <w:r>
        <w:t xml:space="preserve"> (qui devient moins active)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>
        <w:t xml:space="preserve"> Permettant la rection dans le sens : </w:t>
      </w:r>
      <w:r w:rsidRPr="00D35224">
        <w:rPr>
          <w:b/>
          <w:color w:val="FF0000"/>
        </w:rPr>
        <w:t>Pyruvate -&gt; OAA -&gt; PEP</w:t>
      </w:r>
      <w:r w:rsidRPr="00D35224">
        <w:rPr>
          <w:color w:val="FF0000"/>
        </w:rPr>
        <w:t xml:space="preserve"> </w:t>
      </w:r>
    </w:p>
    <w:tbl>
      <w:tblPr>
        <w:tblStyle w:val="Grilledutableau"/>
        <w:tblpPr w:leftFromText="141" w:rightFromText="141" w:vertAnchor="text" w:horzAnchor="page" w:tblpX="1428" w:tblpY="69"/>
        <w:tblW w:w="0" w:type="auto"/>
        <w:tblLook w:val="04A0" w:firstRow="1" w:lastRow="0" w:firstColumn="1" w:lastColumn="0" w:noHBand="0" w:noVBand="1"/>
      </w:tblPr>
      <w:tblGrid>
        <w:gridCol w:w="2785"/>
      </w:tblGrid>
      <w:tr w:rsidR="00DB79A1" w:rsidTr="00EE603E">
        <w:tc>
          <w:tcPr>
            <w:tcW w:w="2785" w:type="dxa"/>
            <w:shd w:val="clear" w:color="auto" w:fill="FF0000"/>
          </w:tcPr>
          <w:p w:rsidR="00DB79A1" w:rsidRPr="00D35224" w:rsidRDefault="00DB79A1" w:rsidP="00EE603E">
            <w:pPr>
              <w:rPr>
                <w:color w:val="FFFFFF" w:themeColor="background1"/>
              </w:rPr>
            </w:pPr>
            <w:r w:rsidRPr="00D35224">
              <w:rPr>
                <w:color w:val="FFFFFF" w:themeColor="background1"/>
              </w:rPr>
              <w:t>PhK phosphorylée = inactive</w:t>
            </w:r>
          </w:p>
        </w:tc>
      </w:tr>
    </w:tbl>
    <w:p w:rsidR="009E6E13" w:rsidRDefault="009E6E13" w:rsidP="00001FCF">
      <w:bookmarkStart w:id="0" w:name="_GoBack"/>
      <w:bookmarkEnd w:id="0"/>
    </w:p>
    <w:p w:rsidR="00DB79A1" w:rsidRPr="0046339A" w:rsidRDefault="00DB79A1" w:rsidP="00DB79A1">
      <w:pPr>
        <w:pStyle w:val="Paragraphedeliste"/>
        <w:numPr>
          <w:ilvl w:val="0"/>
          <w:numId w:val="25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F67FD9">
        <w:rPr>
          <w:rFonts w:ascii="Segoe UI Black" w:hAnsi="Segoe UI Black"/>
          <w:sz w:val="28"/>
        </w:rPr>
        <w:lastRenderedPageBreak/>
        <w:t>REGULATION DE LA NGG PAR LE FRUCTOSE 2,6 BIS-P</w:t>
      </w:r>
    </w:p>
    <w:p w:rsidR="00DB79A1" w:rsidRDefault="00DB79A1" w:rsidP="0046339A">
      <w:pPr>
        <w:ind w:left="45"/>
      </w:pPr>
      <w:r>
        <w:t xml:space="preserve">Le F2.6BisP n’est </w:t>
      </w:r>
      <w:r w:rsidRPr="00C45C66">
        <w:rPr>
          <w:b/>
          <w:color w:val="FF0000"/>
        </w:rPr>
        <w:t>pas un intermédiaire de la glycolyse ni de la NGG</w:t>
      </w:r>
      <w:r w:rsidRPr="00C45C66">
        <w:rPr>
          <w:color w:val="FF0000"/>
        </w:rPr>
        <w:t xml:space="preserve"> </w:t>
      </w:r>
      <w:r>
        <w:t xml:space="preserve">mais va jouer un rôle </w:t>
      </w:r>
      <w:r w:rsidRPr="00C1237F">
        <w:rPr>
          <w:b/>
        </w:rPr>
        <w:t>d’effecteur allostérique</w:t>
      </w:r>
      <w:r>
        <w:t>.</w:t>
      </w:r>
    </w:p>
    <w:tbl>
      <w:tblPr>
        <w:tblStyle w:val="Grilledutableau"/>
        <w:tblW w:w="0" w:type="auto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</w:tblGrid>
      <w:tr w:rsidR="00DB79A1" w:rsidTr="00EE603E">
        <w:trPr>
          <w:trHeight w:val="211"/>
        </w:trPr>
        <w:tc>
          <w:tcPr>
            <w:tcW w:w="5087" w:type="dxa"/>
          </w:tcPr>
          <w:p w:rsidR="00DB79A1" w:rsidRDefault="00DB79A1" w:rsidP="00EE603E">
            <w:r w:rsidRPr="00C45C66">
              <w:rPr>
                <w:rFonts w:ascii="Segoe UI Black" w:hAnsi="Segoe UI Black"/>
                <w:color w:val="FF0000"/>
              </w:rPr>
              <w:t xml:space="preserve">Production du F2.6BisP : </w:t>
            </w:r>
            <w:r>
              <w:t xml:space="preserve">Il Produit par la </w:t>
            </w:r>
            <w:r w:rsidRPr="00C45C66">
              <w:rPr>
                <w:b/>
                <w:color w:val="FF0000"/>
              </w:rPr>
              <w:t>PFK2</w:t>
            </w:r>
            <w:r>
              <w:t xml:space="preserve"> possédant 2 activités régulées par </w:t>
            </w:r>
            <w:r w:rsidRPr="00C45C66">
              <w:rPr>
                <w:b/>
              </w:rPr>
              <w:t>phosphorylation</w:t>
            </w:r>
            <w:r>
              <w:t xml:space="preserve"> :</w:t>
            </w:r>
          </w:p>
          <w:p w:rsidR="00DB79A1" w:rsidRDefault="00DB79A1" w:rsidP="00DB79A1">
            <w:pPr>
              <w:pStyle w:val="Paragraphedeliste"/>
              <w:numPr>
                <w:ilvl w:val="0"/>
                <w:numId w:val="26"/>
              </w:numPr>
            </w:pPr>
            <w:r>
              <w:t>1 activité phosphatase</w:t>
            </w:r>
          </w:p>
          <w:p w:rsidR="00DB79A1" w:rsidRPr="00C45C66" w:rsidRDefault="00DB79A1" w:rsidP="00DB79A1">
            <w:pPr>
              <w:pStyle w:val="Paragraphedeliste"/>
              <w:numPr>
                <w:ilvl w:val="0"/>
                <w:numId w:val="26"/>
              </w:numPr>
            </w:pPr>
            <w:r>
              <w:t>1 activité kinase</w:t>
            </w:r>
          </w:p>
        </w:tc>
      </w:tr>
    </w:tbl>
    <w:tbl>
      <w:tblPr>
        <w:tblStyle w:val="Grilledutableau"/>
        <w:tblpPr w:leftFromText="141" w:rightFromText="141" w:vertAnchor="text" w:horzAnchor="margin" w:tblpXSpec="right" w:tblpY="-1123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8"/>
      </w:tblGrid>
      <w:tr w:rsidR="00BC581A" w:rsidTr="00BC581A">
        <w:trPr>
          <w:trHeight w:val="260"/>
        </w:trPr>
        <w:tc>
          <w:tcPr>
            <w:tcW w:w="5088" w:type="dxa"/>
          </w:tcPr>
          <w:p w:rsidR="00BC581A" w:rsidRPr="00C45C66" w:rsidRDefault="00BC581A" w:rsidP="00BC581A">
            <w:pPr>
              <w:rPr>
                <w:rFonts w:ascii="Segoe UI Black" w:hAnsi="Segoe UI Black"/>
              </w:rPr>
            </w:pPr>
            <w:r w:rsidRPr="00C45C66">
              <w:rPr>
                <w:rFonts w:ascii="Segoe UI Black" w:hAnsi="Segoe UI Black"/>
                <w:color w:val="0070C0"/>
              </w:rPr>
              <w:t>Rôles du F2.6BisP </w:t>
            </w:r>
            <w:r w:rsidRPr="00C45C66">
              <w:rPr>
                <w:rFonts w:ascii="Segoe UI Black" w:hAnsi="Segoe UI Black"/>
              </w:rPr>
              <w:t xml:space="preserve">:  </w:t>
            </w:r>
          </w:p>
          <w:p w:rsidR="00BC581A" w:rsidRDefault="00BC581A" w:rsidP="00BC581A">
            <w:pPr>
              <w:pStyle w:val="Paragraphedeliste"/>
              <w:numPr>
                <w:ilvl w:val="0"/>
                <w:numId w:val="28"/>
              </w:numPr>
            </w:pPr>
            <w:r>
              <w:t xml:space="preserve">Inhibe la Fructose 1.6 </w:t>
            </w:r>
            <w:proofErr w:type="spellStart"/>
            <w:r>
              <w:t>Bisphosphatase</w:t>
            </w:r>
            <w:proofErr w:type="spellEnd"/>
            <w:r>
              <w:t xml:space="preserve"> donc </w:t>
            </w:r>
            <w:r w:rsidRPr="00C45C66">
              <w:rPr>
                <w:b/>
                <w:color w:val="0070C0"/>
              </w:rPr>
              <w:t>diminue la NGG</w:t>
            </w:r>
          </w:p>
          <w:p w:rsidR="00BC581A" w:rsidRDefault="00BC581A" w:rsidP="00BC581A">
            <w:pPr>
              <w:pStyle w:val="Paragraphedeliste"/>
              <w:numPr>
                <w:ilvl w:val="0"/>
                <w:numId w:val="28"/>
              </w:numPr>
            </w:pPr>
            <w:r>
              <w:t xml:space="preserve">Active la PFK1 donc </w:t>
            </w:r>
            <w:r w:rsidRPr="00C45C66">
              <w:rPr>
                <w:b/>
                <w:color w:val="0070C0"/>
              </w:rPr>
              <w:t>augmente la glycolyse</w:t>
            </w:r>
          </w:p>
        </w:tc>
      </w:tr>
    </w:tbl>
    <w:p w:rsidR="00DB79A1" w:rsidRPr="00B86E53" w:rsidRDefault="00DB79A1" w:rsidP="00DB79A1">
      <w:pPr>
        <w:rPr>
          <w:i/>
          <w:u w:val="single"/>
        </w:rPr>
      </w:pPr>
    </w:p>
    <w:p w:rsidR="00DB79A1" w:rsidRPr="00C01651" w:rsidRDefault="00DB79A1" w:rsidP="00DB79A1">
      <w:pPr>
        <w:pStyle w:val="Paragraphedeliste"/>
        <w:numPr>
          <w:ilvl w:val="0"/>
          <w:numId w:val="24"/>
        </w:numPr>
      </w:pPr>
      <w:r w:rsidRPr="00B86E53">
        <w:rPr>
          <w:i/>
          <w:highlight w:val="yellow"/>
          <w:u w:val="single"/>
        </w:rPr>
        <w:t>En situation de jeûne</w:t>
      </w:r>
      <w:r>
        <w:t xml:space="preserve"> : SYNTHESE DE </w:t>
      </w:r>
      <w:r w:rsidRPr="00C01651">
        <w:rPr>
          <w:b/>
          <w:color w:val="FF0000"/>
        </w:rPr>
        <w:t>GLUCAGON</w:t>
      </w:r>
    </w:p>
    <w:p w:rsidR="00DB79A1" w:rsidRDefault="00DB79A1" w:rsidP="00001FCF">
      <w:pPr>
        <w:pStyle w:val="Paragraphedeliste"/>
        <w:numPr>
          <w:ilvl w:val="0"/>
          <w:numId w:val="10"/>
        </w:numPr>
      </w:pPr>
      <w:r>
        <w:t xml:space="preserve">Fixation du GLUCAGON sur son </w:t>
      </w:r>
      <w:proofErr w:type="spellStart"/>
      <w:r>
        <w:t>Rc</w:t>
      </w:r>
      <w:proofErr w:type="spellEnd"/>
      <w:r>
        <w:t xml:space="preserve"> -&gt; </w:t>
      </w:r>
      <w:r w:rsidRPr="00C01651">
        <w:rPr>
          <w:b/>
        </w:rPr>
        <w:t>+ de l’adénylate cyclase</w:t>
      </w:r>
      <w:r>
        <w:t xml:space="preserve"> -&gt; </w:t>
      </w:r>
      <w:r w:rsidRPr="00C01651">
        <w:rPr>
          <w:b/>
        </w:rPr>
        <w:t>↗ d’AMPc</w:t>
      </w:r>
      <w:r>
        <w:t xml:space="preserve"> </w:t>
      </w:r>
    </w:p>
    <w:p w:rsidR="00DB79A1" w:rsidRDefault="00DB79A1" w:rsidP="00001FCF">
      <w:pPr>
        <w:pStyle w:val="Paragraphedeliste"/>
        <w:numPr>
          <w:ilvl w:val="0"/>
          <w:numId w:val="10"/>
        </w:numPr>
      </w:pPr>
      <w:r>
        <w:t xml:space="preserve"> Activation de la PKA (- active) -&gt; </w:t>
      </w:r>
      <w:r w:rsidRPr="00C01651">
        <w:rPr>
          <w:b/>
        </w:rPr>
        <w:t>phosphorylation de la PFK2</w:t>
      </w:r>
      <w:r>
        <w:t xml:space="preserve"> -&gt; expression de l’activité </w:t>
      </w:r>
      <w:r w:rsidRPr="00C01651">
        <w:rPr>
          <w:b/>
          <w:color w:val="FF0000"/>
        </w:rPr>
        <w:t>phosphatase de la PFK2</w:t>
      </w:r>
      <w:r w:rsidRPr="00C01651">
        <w:rPr>
          <w:color w:val="FF0000"/>
        </w:rPr>
        <w:t xml:space="preserve"> </w:t>
      </w:r>
      <w:r>
        <w:t xml:space="preserve">transformant le </w:t>
      </w:r>
      <w:r w:rsidRPr="00C01651">
        <w:rPr>
          <w:b/>
        </w:rPr>
        <w:t>F 2,6P en F6</w:t>
      </w:r>
      <w:r>
        <w:t xml:space="preserve"> </w:t>
      </w:r>
    </w:p>
    <w:p w:rsidR="00DB79A1" w:rsidRPr="00C01651" w:rsidRDefault="00DB79A1" w:rsidP="00001FCF">
      <w:pPr>
        <w:pStyle w:val="Paragraphedeliste"/>
        <w:numPr>
          <w:ilvl w:val="0"/>
          <w:numId w:val="10"/>
        </w:numPr>
      </w:pPr>
      <w:r>
        <w:t xml:space="preserve">Activant la réaction du </w:t>
      </w:r>
      <w:r w:rsidRPr="00C01651">
        <w:rPr>
          <w:b/>
        </w:rPr>
        <w:t>F1,6 BisP en F6P</w:t>
      </w:r>
      <w:r>
        <w:t xml:space="preserve"> via la </w:t>
      </w:r>
      <w:r w:rsidRPr="00C01651">
        <w:rPr>
          <w:b/>
          <w:color w:val="0070C0"/>
        </w:rPr>
        <w:t xml:space="preserve">F1,6 </w:t>
      </w:r>
      <w:proofErr w:type="spellStart"/>
      <w:r w:rsidRPr="00C01651">
        <w:rPr>
          <w:b/>
          <w:color w:val="0070C0"/>
        </w:rPr>
        <w:t>BisPase</w:t>
      </w:r>
      <w:proofErr w:type="spellEnd"/>
    </w:p>
    <w:p w:rsidR="00DB79A1" w:rsidRDefault="00DB79A1" w:rsidP="00DB79A1">
      <w:pPr>
        <w:pStyle w:val="Paragraphedeliste"/>
        <w:numPr>
          <w:ilvl w:val="0"/>
          <w:numId w:val="10"/>
        </w:numPr>
      </w:pPr>
      <w:r w:rsidRPr="00001FCF">
        <w:rPr>
          <w:b/>
          <w:color w:val="FF0000"/>
        </w:rPr>
        <w:t>REPART VERS LA NGG</w:t>
      </w:r>
      <w:r>
        <w:t xml:space="preserve"> </w:t>
      </w:r>
    </w:p>
    <w:p w:rsidR="00001FCF" w:rsidRDefault="00001FCF" w:rsidP="00001FCF">
      <w:pPr>
        <w:pStyle w:val="Paragraphedeliste"/>
      </w:pPr>
    </w:p>
    <w:p w:rsidR="00DB79A1" w:rsidRDefault="00DB79A1" w:rsidP="00001FCF">
      <w:pPr>
        <w:pStyle w:val="Paragraphedeliste"/>
        <w:numPr>
          <w:ilvl w:val="0"/>
          <w:numId w:val="24"/>
        </w:numPr>
      </w:pPr>
      <w:r w:rsidRPr="00C01651">
        <w:rPr>
          <w:i/>
          <w:highlight w:val="yellow"/>
          <w:u w:val="single"/>
        </w:rPr>
        <w:t xml:space="preserve">En situation </w:t>
      </w:r>
      <w:proofErr w:type="spellStart"/>
      <w:r w:rsidRPr="00C01651">
        <w:rPr>
          <w:i/>
          <w:highlight w:val="yellow"/>
          <w:u w:val="single"/>
        </w:rPr>
        <w:t>post-prandiale</w:t>
      </w:r>
      <w:proofErr w:type="spellEnd"/>
      <w:r w:rsidRPr="00B86E53">
        <w:rPr>
          <w:highlight w:val="yellow"/>
        </w:rPr>
        <w:t> :</w:t>
      </w:r>
      <w:r>
        <w:t xml:space="preserve"> </w:t>
      </w:r>
      <w:r w:rsidRPr="000C0836">
        <w:rPr>
          <w:b/>
          <w:color w:val="FF0000"/>
        </w:rPr>
        <w:t>INSULINE</w:t>
      </w:r>
      <w:r w:rsidRPr="000C0836">
        <w:rPr>
          <w:color w:val="FF0000"/>
        </w:rPr>
        <w:t xml:space="preserve"> </w:t>
      </w:r>
      <w:r>
        <w:t>est sécrétée</w:t>
      </w:r>
    </w:p>
    <w:p w:rsidR="00DB79A1" w:rsidRPr="00001FCF" w:rsidRDefault="00DB79A1" w:rsidP="00001FCF">
      <w:pPr>
        <w:pStyle w:val="Paragraphedeliste"/>
        <w:numPr>
          <w:ilvl w:val="0"/>
          <w:numId w:val="10"/>
        </w:numPr>
        <w:rPr>
          <w:b/>
        </w:rPr>
      </w:pPr>
      <w:r>
        <w:t xml:space="preserve">Activation de </w:t>
      </w:r>
      <w:r w:rsidRPr="00636702">
        <w:rPr>
          <w:b/>
          <w:color w:val="FF0000"/>
        </w:rPr>
        <w:t>phosphodiesterase</w:t>
      </w:r>
      <w:r w:rsidRPr="00636702">
        <w:rPr>
          <w:color w:val="FF0000"/>
        </w:rPr>
        <w:t xml:space="preserve"> </w:t>
      </w:r>
      <w:r>
        <w:t xml:space="preserve">qui diminue la concentration en AMPc de la cellule -&gt; la </w:t>
      </w:r>
      <w:r w:rsidRPr="00636702">
        <w:rPr>
          <w:b/>
        </w:rPr>
        <w:t>PKA sera inactive</w:t>
      </w:r>
    </w:p>
    <w:p w:rsidR="00DB79A1" w:rsidRDefault="00DB79A1" w:rsidP="00001FCF">
      <w:pPr>
        <w:pStyle w:val="Paragraphedeliste"/>
        <w:numPr>
          <w:ilvl w:val="0"/>
          <w:numId w:val="10"/>
        </w:numPr>
      </w:pPr>
      <w:r>
        <w:t xml:space="preserve"> Déphosphorylation de la PFK2 -&gt; stimulation de son </w:t>
      </w:r>
      <w:r w:rsidRPr="006168B6">
        <w:rPr>
          <w:b/>
          <w:color w:val="FF0000"/>
        </w:rPr>
        <w:t>activité kinase</w:t>
      </w:r>
      <w:r w:rsidRPr="006168B6">
        <w:rPr>
          <w:color w:val="FF0000"/>
        </w:rPr>
        <w:t xml:space="preserve"> </w:t>
      </w:r>
      <w:r>
        <w:t xml:space="preserve">-&gt; production de F2.6BisP </w:t>
      </w:r>
    </w:p>
    <w:p w:rsidR="00DB79A1" w:rsidRDefault="00DB79A1" w:rsidP="00DB79A1">
      <w:pPr>
        <w:pStyle w:val="Paragraphedeliste"/>
        <w:numPr>
          <w:ilvl w:val="0"/>
          <w:numId w:val="10"/>
        </w:numPr>
      </w:pPr>
      <w:r w:rsidRPr="006168B6">
        <w:rPr>
          <w:b/>
        </w:rPr>
        <w:t>stimulation PFK1</w:t>
      </w:r>
      <w:r>
        <w:t xml:space="preserve"> -&gt; augmentation F1.6BisP -&gt; </w:t>
      </w:r>
      <w:r w:rsidRPr="006168B6">
        <w:rPr>
          <w:b/>
          <w:color w:val="FF0000"/>
        </w:rPr>
        <w:t>Glycolyse</w:t>
      </w:r>
    </w:p>
    <w:p w:rsidR="00DB79A1" w:rsidRDefault="0046339A" w:rsidP="00DB79A1">
      <w:r>
        <w:rPr>
          <w:noProof/>
          <w:lang w:eastAsia="fr-FR"/>
        </w:rPr>
        <w:drawing>
          <wp:anchor distT="0" distB="0" distL="114300" distR="114300" simplePos="0" relativeHeight="251683840" behindDoc="1" locked="0" layoutInCell="1" allowOverlap="1" wp14:anchorId="4DE8295D" wp14:editId="5E87A51B">
            <wp:simplePos x="0" y="0"/>
            <wp:positionH relativeFrom="margin">
              <wp:posOffset>1535430</wp:posOffset>
            </wp:positionH>
            <wp:positionV relativeFrom="paragraph">
              <wp:posOffset>58420</wp:posOffset>
            </wp:positionV>
            <wp:extent cx="3665855" cy="1558925"/>
            <wp:effectExtent l="0" t="0" r="0" b="3175"/>
            <wp:wrapTight wrapText="bothSides">
              <wp:wrapPolygon edited="0">
                <wp:start x="0" y="0"/>
                <wp:lineTo x="0" y="21380"/>
                <wp:lineTo x="21439" y="21380"/>
                <wp:lineTo x="21439" y="0"/>
                <wp:lineTo x="0" y="0"/>
              </wp:wrapPolygon>
            </wp:wrapTight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égulation tableau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855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/>
    <w:p w:rsidR="00DB79A1" w:rsidRDefault="00DB79A1" w:rsidP="00DB79A1">
      <w:r w:rsidRPr="006168B6">
        <w:rPr>
          <w:rFonts w:ascii="Segoe UI Black" w:hAnsi="Segoe UI Black"/>
          <w:highlight w:val="yellow"/>
        </w:rPr>
        <w:t>BILAN </w:t>
      </w:r>
      <w:r w:rsidRPr="006168B6">
        <w:rPr>
          <w:highlight w:val="yellow"/>
        </w:rPr>
        <w:t>:</w:t>
      </w:r>
      <w: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96"/>
        <w:gridCol w:w="3828"/>
        <w:gridCol w:w="4932"/>
      </w:tblGrid>
      <w:tr w:rsidR="00DB79A1" w:rsidTr="00EE603E">
        <w:tc>
          <w:tcPr>
            <w:tcW w:w="1696" w:type="dxa"/>
          </w:tcPr>
          <w:p w:rsidR="00DB79A1" w:rsidRDefault="00DB79A1" w:rsidP="00EE603E"/>
        </w:tc>
        <w:tc>
          <w:tcPr>
            <w:tcW w:w="3828" w:type="dxa"/>
            <w:shd w:val="clear" w:color="auto" w:fill="FFD966" w:themeFill="accent4" w:themeFillTint="99"/>
          </w:tcPr>
          <w:p w:rsidR="00DB79A1" w:rsidRPr="006168B6" w:rsidRDefault="00DB79A1" w:rsidP="00EE603E">
            <w:pPr>
              <w:jc w:val="center"/>
              <w:rPr>
                <w:b/>
              </w:rPr>
            </w:pPr>
            <w:r w:rsidRPr="006168B6">
              <w:rPr>
                <w:b/>
              </w:rPr>
              <w:t>Glycolyse</w:t>
            </w:r>
          </w:p>
        </w:tc>
        <w:tc>
          <w:tcPr>
            <w:tcW w:w="4932" w:type="dxa"/>
            <w:shd w:val="clear" w:color="auto" w:fill="9CC2E5" w:themeFill="accent5" w:themeFillTint="99"/>
          </w:tcPr>
          <w:p w:rsidR="00DB79A1" w:rsidRDefault="00DB79A1" w:rsidP="00EE603E">
            <w:pPr>
              <w:jc w:val="center"/>
            </w:pPr>
            <w:r w:rsidRPr="006168B6">
              <w:rPr>
                <w:b/>
              </w:rPr>
              <w:t>NGG</w:t>
            </w:r>
          </w:p>
        </w:tc>
      </w:tr>
      <w:tr w:rsidR="00DB79A1" w:rsidTr="00EE603E">
        <w:tc>
          <w:tcPr>
            <w:tcW w:w="1696" w:type="dxa"/>
          </w:tcPr>
          <w:p w:rsidR="00DB79A1" w:rsidRPr="006168B6" w:rsidRDefault="00DB79A1" w:rsidP="00EE603E">
            <w:pPr>
              <w:jc w:val="center"/>
              <w:rPr>
                <w:i/>
              </w:rPr>
            </w:pPr>
            <w:r w:rsidRPr="006168B6">
              <w:rPr>
                <w:i/>
              </w:rPr>
              <w:t>SENS</w:t>
            </w:r>
          </w:p>
        </w:tc>
        <w:tc>
          <w:tcPr>
            <w:tcW w:w="3828" w:type="dxa"/>
          </w:tcPr>
          <w:p w:rsidR="00DB79A1" w:rsidRPr="006168B6" w:rsidRDefault="00DB79A1" w:rsidP="00EE603E">
            <w:pPr>
              <w:jc w:val="center"/>
              <w:rPr>
                <w:b/>
              </w:rPr>
            </w:pPr>
            <w:r w:rsidRPr="006168B6">
              <w:rPr>
                <w:b/>
              </w:rPr>
              <w:t>F6P -&gt; F1,6 BisP</w:t>
            </w:r>
          </w:p>
        </w:tc>
        <w:tc>
          <w:tcPr>
            <w:tcW w:w="4932" w:type="dxa"/>
          </w:tcPr>
          <w:p w:rsidR="00DB79A1" w:rsidRPr="006168B6" w:rsidRDefault="00DB79A1" w:rsidP="00EE603E">
            <w:pPr>
              <w:jc w:val="center"/>
              <w:rPr>
                <w:b/>
              </w:rPr>
            </w:pPr>
            <w:r w:rsidRPr="006168B6">
              <w:rPr>
                <w:b/>
              </w:rPr>
              <w:t>F1,6 BisP -&gt; F6P</w:t>
            </w:r>
          </w:p>
        </w:tc>
      </w:tr>
      <w:tr w:rsidR="00DB79A1" w:rsidTr="00EE603E">
        <w:tc>
          <w:tcPr>
            <w:tcW w:w="1696" w:type="dxa"/>
          </w:tcPr>
          <w:p w:rsidR="00DB79A1" w:rsidRPr="006168B6" w:rsidRDefault="00DB79A1" w:rsidP="00EE603E">
            <w:pPr>
              <w:jc w:val="center"/>
              <w:rPr>
                <w:i/>
              </w:rPr>
            </w:pPr>
            <w:r>
              <w:rPr>
                <w:i/>
              </w:rPr>
              <w:t>ENZYME</w:t>
            </w:r>
          </w:p>
        </w:tc>
        <w:tc>
          <w:tcPr>
            <w:tcW w:w="3828" w:type="dxa"/>
          </w:tcPr>
          <w:p w:rsidR="00DB79A1" w:rsidRPr="006168B6" w:rsidRDefault="00DB79A1" w:rsidP="00EE603E">
            <w:pPr>
              <w:jc w:val="center"/>
              <w:rPr>
                <w:b/>
              </w:rPr>
            </w:pPr>
            <w:r w:rsidRPr="006168B6">
              <w:rPr>
                <w:b/>
              </w:rPr>
              <w:t>PFK1</w:t>
            </w:r>
          </w:p>
        </w:tc>
        <w:tc>
          <w:tcPr>
            <w:tcW w:w="4932" w:type="dxa"/>
          </w:tcPr>
          <w:p w:rsidR="00DB79A1" w:rsidRPr="006168B6" w:rsidRDefault="00DB79A1" w:rsidP="00EE603E">
            <w:pPr>
              <w:jc w:val="center"/>
              <w:rPr>
                <w:b/>
              </w:rPr>
            </w:pPr>
            <w:r w:rsidRPr="006168B6">
              <w:rPr>
                <w:b/>
              </w:rPr>
              <w:t xml:space="preserve">F1,6 </w:t>
            </w:r>
            <w:proofErr w:type="spellStart"/>
            <w:r w:rsidRPr="006168B6">
              <w:rPr>
                <w:b/>
              </w:rPr>
              <w:t>BisPase</w:t>
            </w:r>
            <w:proofErr w:type="spellEnd"/>
          </w:p>
        </w:tc>
      </w:tr>
      <w:tr w:rsidR="00DB79A1" w:rsidTr="00EE603E">
        <w:tc>
          <w:tcPr>
            <w:tcW w:w="1696" w:type="dxa"/>
          </w:tcPr>
          <w:p w:rsidR="00DB79A1" w:rsidRPr="006168B6" w:rsidRDefault="00DB79A1" w:rsidP="00EE603E">
            <w:pPr>
              <w:jc w:val="center"/>
              <w:rPr>
                <w:i/>
              </w:rPr>
            </w:pPr>
            <w:r w:rsidRPr="006168B6">
              <w:rPr>
                <w:i/>
              </w:rPr>
              <w:t>ROLE F2.6BISP</w:t>
            </w:r>
          </w:p>
        </w:tc>
        <w:tc>
          <w:tcPr>
            <w:tcW w:w="3828" w:type="dxa"/>
          </w:tcPr>
          <w:p w:rsidR="00DB79A1" w:rsidRDefault="00DB79A1" w:rsidP="00EE603E">
            <w:pPr>
              <w:jc w:val="center"/>
            </w:pPr>
            <w:r>
              <w:t>Régulée</w:t>
            </w:r>
            <w:r w:rsidRPr="006168B6">
              <w:rPr>
                <w:b/>
                <w:color w:val="BF8F00" w:themeColor="accent4" w:themeShade="BF"/>
              </w:rPr>
              <w:t xml:space="preserve"> positivement</w:t>
            </w:r>
          </w:p>
        </w:tc>
        <w:tc>
          <w:tcPr>
            <w:tcW w:w="4932" w:type="dxa"/>
          </w:tcPr>
          <w:p w:rsidR="00DB79A1" w:rsidRDefault="00DB79A1" w:rsidP="00EE603E">
            <w:pPr>
              <w:jc w:val="center"/>
            </w:pPr>
            <w:r w:rsidRPr="006168B6">
              <w:rPr>
                <w:b/>
                <w:color w:val="0070C0"/>
              </w:rPr>
              <w:t>effet allostérique négatif</w:t>
            </w:r>
          </w:p>
        </w:tc>
      </w:tr>
    </w:tbl>
    <w:p w:rsidR="00DB79A1" w:rsidRDefault="00DB79A1" w:rsidP="00DB79A1"/>
    <w:p w:rsidR="00DB79A1" w:rsidRDefault="00DB79A1" w:rsidP="00DB79A1"/>
    <w:p w:rsidR="004227B5" w:rsidRDefault="000E4C76"/>
    <w:sectPr w:rsidR="004227B5" w:rsidSect="005B6E76">
      <w:headerReference w:type="default" r:id="rId17"/>
      <w:footerReference w:type="default" r:id="rId18"/>
      <w:pgSz w:w="11906" w:h="16838"/>
      <w:pgMar w:top="720" w:right="720" w:bottom="720" w:left="720" w:header="227" w:footer="708" w:gutter="0"/>
      <w:pgBorders w:offsetFrom="page">
        <w:top w:val="single" w:sz="24" w:space="24" w:color="8EAADB" w:themeColor="accent1" w:themeTint="99"/>
        <w:left w:val="single" w:sz="24" w:space="24" w:color="8EAADB" w:themeColor="accent1" w:themeTint="99"/>
        <w:bottom w:val="single" w:sz="24" w:space="24" w:color="8EAADB" w:themeColor="accent1" w:themeTint="99"/>
        <w:right w:val="single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C76" w:rsidRDefault="000E4C76">
      <w:pPr>
        <w:spacing w:after="0" w:line="240" w:lineRule="auto"/>
      </w:pPr>
      <w:r>
        <w:separator/>
      </w:r>
    </w:p>
  </w:endnote>
  <w:endnote w:type="continuationSeparator" w:id="0">
    <w:p w:rsidR="000E4C76" w:rsidRDefault="000E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6" w:rsidRDefault="00BC581A" w:rsidP="005B6E76">
    <w:pPr>
      <w:pStyle w:val="Pieddepage"/>
      <w:jc w:val="center"/>
    </w:pPr>
    <w:r>
      <w:t>Le tutorat est gratuit. Toute reproduction ou vente est interdite.</w:t>
    </w:r>
  </w:p>
  <w:p w:rsidR="005B6E76" w:rsidRDefault="000E4C7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C76" w:rsidRDefault="000E4C76">
      <w:pPr>
        <w:spacing w:after="0" w:line="240" w:lineRule="auto"/>
      </w:pPr>
      <w:r>
        <w:separator/>
      </w:r>
    </w:p>
  </w:footnote>
  <w:footnote w:type="continuationSeparator" w:id="0">
    <w:p w:rsidR="000E4C76" w:rsidRDefault="000E4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E76" w:rsidRDefault="00BC581A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0DA5BE" wp14:editId="1F9C4643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Zone de texte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Titre"/>
                            <w:id w:val="78679243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5B6E76" w:rsidRDefault="00BC581A">
                              <w:pPr>
                                <w:spacing w:after="0" w:line="240" w:lineRule="auto"/>
                              </w:pPr>
                              <w: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0DA5BE" id="_x0000_t202" coordsize="21600,21600" o:spt="202" path="m,l,21600r21600,l21600,xe">
              <v:stroke joinstyle="miter"/>
              <v:path gradientshapeok="t" o:connecttype="rect"/>
            </v:shapetype>
            <v:shape id="Zone de texte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" o:allowincell="f" filled="f" stroked="f">
              <v:textbox style="mso-fit-shape-to-text:t" inset=",0,,0">
                <w:txbxContent>
                  <w:sdt>
                    <w:sdtPr>
                      <w:alias w:val="Titre"/>
                      <w:id w:val="78679243"/>
                      <w:showingPlcHdr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:rsidR="005B6E76" w:rsidRDefault="00BC581A">
                        <w:pPr>
                          <w:spacing w:after="0" w:line="240" w:lineRule="auto"/>
                        </w:pPr>
                        <w: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94042D1" wp14:editId="41503AE5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Zone de texte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5B6E76" w:rsidRDefault="00BC581A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D91343" w:rsidRPr="00D91343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042D1" id="_x0000_t202" coordsize="21600,21600" o:spt="202" path="m,l,21600r21600,l21600,xe">
              <v:stroke joinstyle="miter"/>
              <v:path gradientshapeok="t" o:connecttype="rect"/>
            </v:shapetype>
            <v:shape id="Zone de texte 219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" o:allowincell="f" fillcolor="#a8d08d [1945]" stroked="f">
              <v:textbox style="mso-fit-shape-to-text:t" inset=",0,,0">
                <w:txbxContent>
                  <w:p w:rsidR="005B6E76" w:rsidRDefault="00BC581A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D91343" w:rsidRPr="00D91343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110CF"/>
    <w:multiLevelType w:val="hybridMultilevel"/>
    <w:tmpl w:val="517ECD8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87DBB"/>
    <w:multiLevelType w:val="hybridMultilevel"/>
    <w:tmpl w:val="6F521F22"/>
    <w:lvl w:ilvl="0" w:tplc="EA32035E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33E66AB"/>
    <w:multiLevelType w:val="hybridMultilevel"/>
    <w:tmpl w:val="94AACFBA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993F09"/>
    <w:multiLevelType w:val="hybridMultilevel"/>
    <w:tmpl w:val="388CA262"/>
    <w:lvl w:ilvl="0" w:tplc="0838899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21E7E"/>
    <w:multiLevelType w:val="hybridMultilevel"/>
    <w:tmpl w:val="0658B2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D1413"/>
    <w:multiLevelType w:val="hybridMultilevel"/>
    <w:tmpl w:val="0186F30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A2060"/>
    <w:multiLevelType w:val="hybridMultilevel"/>
    <w:tmpl w:val="564CF66E"/>
    <w:lvl w:ilvl="0" w:tplc="040C000B">
      <w:start w:val="1"/>
      <w:numFmt w:val="bullet"/>
      <w:lvlText w:val=""/>
      <w:lvlJc w:val="left"/>
      <w:pPr>
        <w:ind w:left="11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7" w15:restartNumberingAfterBreak="0">
    <w:nsid w:val="2111547B"/>
    <w:multiLevelType w:val="hybridMultilevel"/>
    <w:tmpl w:val="447E20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E76F7"/>
    <w:multiLevelType w:val="hybridMultilevel"/>
    <w:tmpl w:val="22F0D53A"/>
    <w:lvl w:ilvl="0" w:tplc="393AC37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F128F"/>
    <w:multiLevelType w:val="hybridMultilevel"/>
    <w:tmpl w:val="EA709094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1456914"/>
    <w:multiLevelType w:val="hybridMultilevel"/>
    <w:tmpl w:val="BD4216B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43187"/>
    <w:multiLevelType w:val="hybridMultilevel"/>
    <w:tmpl w:val="9676B304"/>
    <w:lvl w:ilvl="0" w:tplc="7E1C79AC">
      <w:start w:val="1"/>
      <w:numFmt w:val="bullet"/>
      <w:lvlText w:val="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3B9A3C8C"/>
    <w:multiLevelType w:val="hybridMultilevel"/>
    <w:tmpl w:val="0B7036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713AD0"/>
    <w:multiLevelType w:val="hybridMultilevel"/>
    <w:tmpl w:val="1D7EEB50"/>
    <w:lvl w:ilvl="0" w:tplc="A792388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915FB2"/>
    <w:multiLevelType w:val="hybridMultilevel"/>
    <w:tmpl w:val="DAC082D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551B1"/>
    <w:multiLevelType w:val="hybridMultilevel"/>
    <w:tmpl w:val="287EEE3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C09D4"/>
    <w:multiLevelType w:val="hybridMultilevel"/>
    <w:tmpl w:val="0F023366"/>
    <w:lvl w:ilvl="0" w:tplc="69FEB2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D44D0"/>
    <w:multiLevelType w:val="hybridMultilevel"/>
    <w:tmpl w:val="691CEB4C"/>
    <w:lvl w:ilvl="0" w:tplc="B9240844">
      <w:start w:val="1"/>
      <w:numFmt w:val="upperRoman"/>
      <w:lvlText w:val="%1-"/>
      <w:lvlJc w:val="left"/>
      <w:pPr>
        <w:ind w:left="144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A445B9"/>
    <w:multiLevelType w:val="hybridMultilevel"/>
    <w:tmpl w:val="16EE2FF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AF1FAE"/>
    <w:multiLevelType w:val="hybridMultilevel"/>
    <w:tmpl w:val="BD2E08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F92768"/>
    <w:multiLevelType w:val="hybridMultilevel"/>
    <w:tmpl w:val="266E9C3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0B616B"/>
    <w:multiLevelType w:val="hybridMultilevel"/>
    <w:tmpl w:val="74267818"/>
    <w:lvl w:ilvl="0" w:tplc="A58428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45911" w:themeColor="accen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6572A"/>
    <w:multiLevelType w:val="hybridMultilevel"/>
    <w:tmpl w:val="D4147D4C"/>
    <w:lvl w:ilvl="0" w:tplc="040C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 w15:restartNumberingAfterBreak="0">
    <w:nsid w:val="68EC7DD4"/>
    <w:multiLevelType w:val="hybridMultilevel"/>
    <w:tmpl w:val="61B6FE8C"/>
    <w:lvl w:ilvl="0" w:tplc="F3B4DC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767541"/>
    <w:multiLevelType w:val="hybridMultilevel"/>
    <w:tmpl w:val="A204E310"/>
    <w:lvl w:ilvl="0" w:tplc="040C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6D907379"/>
    <w:multiLevelType w:val="hybridMultilevel"/>
    <w:tmpl w:val="758A9094"/>
    <w:lvl w:ilvl="0" w:tplc="212CF28C">
      <w:start w:val="6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5A6F0D"/>
    <w:multiLevelType w:val="hybridMultilevel"/>
    <w:tmpl w:val="B470DF4C"/>
    <w:lvl w:ilvl="0" w:tplc="35BCDD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562F07"/>
    <w:multiLevelType w:val="hybridMultilevel"/>
    <w:tmpl w:val="435C9DD2"/>
    <w:lvl w:ilvl="0" w:tplc="B79699C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2"/>
  </w:num>
  <w:num w:numId="3">
    <w:abstractNumId w:val="14"/>
  </w:num>
  <w:num w:numId="4">
    <w:abstractNumId w:val="17"/>
  </w:num>
  <w:num w:numId="5">
    <w:abstractNumId w:val="23"/>
  </w:num>
  <w:num w:numId="6">
    <w:abstractNumId w:val="27"/>
  </w:num>
  <w:num w:numId="7">
    <w:abstractNumId w:val="20"/>
  </w:num>
  <w:num w:numId="8">
    <w:abstractNumId w:val="0"/>
  </w:num>
  <w:num w:numId="9">
    <w:abstractNumId w:val="7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8"/>
  </w:num>
  <w:num w:numId="16">
    <w:abstractNumId w:val="24"/>
  </w:num>
  <w:num w:numId="17">
    <w:abstractNumId w:val="2"/>
  </w:num>
  <w:num w:numId="18">
    <w:abstractNumId w:val="16"/>
  </w:num>
  <w:num w:numId="19">
    <w:abstractNumId w:val="21"/>
  </w:num>
  <w:num w:numId="20">
    <w:abstractNumId w:val="19"/>
  </w:num>
  <w:num w:numId="21">
    <w:abstractNumId w:val="15"/>
  </w:num>
  <w:num w:numId="22">
    <w:abstractNumId w:val="13"/>
  </w:num>
  <w:num w:numId="23">
    <w:abstractNumId w:val="22"/>
  </w:num>
  <w:num w:numId="24">
    <w:abstractNumId w:val="5"/>
  </w:num>
  <w:num w:numId="25">
    <w:abstractNumId w:val="1"/>
  </w:num>
  <w:num w:numId="26">
    <w:abstractNumId w:val="9"/>
  </w:num>
  <w:num w:numId="27">
    <w:abstractNumId w:val="6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9A1"/>
    <w:rsid w:val="00001FCF"/>
    <w:rsid w:val="000E4C76"/>
    <w:rsid w:val="002A0DDA"/>
    <w:rsid w:val="00424C24"/>
    <w:rsid w:val="0046339A"/>
    <w:rsid w:val="00520A32"/>
    <w:rsid w:val="006C71BF"/>
    <w:rsid w:val="009E6E13"/>
    <w:rsid w:val="00AA26C9"/>
    <w:rsid w:val="00B30C32"/>
    <w:rsid w:val="00BC581A"/>
    <w:rsid w:val="00BF4B57"/>
    <w:rsid w:val="00CB1F71"/>
    <w:rsid w:val="00D91343"/>
    <w:rsid w:val="00D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2810B"/>
  <w15:chartTrackingRefBased/>
  <w15:docId w15:val="{2864F64E-BFC1-4F18-AF0C-6A3D7457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B79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B79A1"/>
    <w:pPr>
      <w:ind w:left="720"/>
      <w:contextualSpacing/>
    </w:pPr>
  </w:style>
  <w:style w:type="table" w:styleId="Grilledutableau">
    <w:name w:val="Table Grid"/>
    <w:basedOn w:val="TableauNormal"/>
    <w:uiPriority w:val="39"/>
    <w:rsid w:val="00DB7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DB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79A1"/>
  </w:style>
  <w:style w:type="paragraph" w:styleId="Pieddepage">
    <w:name w:val="footer"/>
    <w:basedOn w:val="Normal"/>
    <w:link w:val="PieddepageCar"/>
    <w:uiPriority w:val="99"/>
    <w:unhideWhenUsed/>
    <w:rsid w:val="00DB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7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1136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Bourdis</dc:creator>
  <cp:keywords/>
  <dc:description/>
  <cp:lastModifiedBy>Julie Bourdis</cp:lastModifiedBy>
  <cp:revision>7</cp:revision>
  <dcterms:created xsi:type="dcterms:W3CDTF">2017-08-02T06:59:00Z</dcterms:created>
  <dcterms:modified xsi:type="dcterms:W3CDTF">2017-08-02T17:10:00Z</dcterms:modified>
</cp:coreProperties>
</file>