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4CB36" w14:textId="451F4165" w:rsidR="001B038E" w:rsidRPr="007055F3" w:rsidRDefault="00674DCC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DF8AFB9" wp14:editId="7C809481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CCFEB3" wp14:editId="05129DAC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18415" b="1778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ect w14:anchorId="02C19BFA" id="Rectangle 2" o:spid="_x0000_s1026" style="position:absolute;margin-left:-4.6pt;margin-top:-1.2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" filled="f" strokecolor="#a6a6a6" strokeweight="2pt"/>
            </w:pict>
          </mc:Fallback>
        </mc:AlternateContent>
      </w:r>
      <w:r w:rsidR="007055F3">
        <w:rPr>
          <w:rFonts w:eastAsia="Times New Roman" w:cs="Calibri"/>
          <w:b/>
          <w:i/>
          <w:sz w:val="40"/>
          <w:szCs w:val="40"/>
        </w:rPr>
        <w:t>DM</w:t>
      </w:r>
      <w:r w:rsidR="00FF0B3B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17505E" w:rsidRPr="00524FD1">
        <w:rPr>
          <w:rFonts w:eastAsia="Times New Roman" w:cs="Calibri"/>
          <w:b/>
          <w:i/>
          <w:sz w:val="40"/>
          <w:szCs w:val="40"/>
        </w:rPr>
        <w:t>n°</w:t>
      </w:r>
      <w:r w:rsidR="00473015">
        <w:rPr>
          <w:rFonts w:eastAsia="Times New Roman" w:cs="Calibri"/>
          <w:b/>
          <w:i/>
          <w:sz w:val="40"/>
          <w:szCs w:val="40"/>
        </w:rPr>
        <w:t>7</w:t>
      </w:r>
      <w:r w:rsidR="007055F3">
        <w:rPr>
          <w:rFonts w:eastAsia="Times New Roman" w:cs="Calibri"/>
          <w:b/>
          <w:i/>
          <w:sz w:val="40"/>
          <w:szCs w:val="40"/>
        </w:rPr>
        <w:t xml:space="preserve"> : </w:t>
      </w:r>
      <w:r w:rsidR="00473015">
        <w:rPr>
          <w:rFonts w:eastAsia="Times New Roman" w:cs="Calibri"/>
          <w:b/>
          <w:i/>
          <w:sz w:val="40"/>
          <w:szCs w:val="40"/>
        </w:rPr>
        <w:t>Biochimie : BioE/ Enzymo (1)</w:t>
      </w:r>
    </w:p>
    <w:p w14:paraId="4B34C0A4" w14:textId="08B54F39" w:rsidR="0055059B" w:rsidRPr="005A39C5" w:rsidRDefault="007A2542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  <w:lang w:val="it-IT"/>
        </w:rPr>
      </w:pPr>
      <w:r w:rsidRPr="005A39C5">
        <w:rPr>
          <w:rFonts w:eastAsia="Times New Roman" w:cs="Calibri"/>
          <w:sz w:val="36"/>
          <w:szCs w:val="40"/>
          <w:lang w:val="it-IT"/>
        </w:rPr>
        <w:t>Tutorat 2017</w:t>
      </w:r>
      <w:r w:rsidR="00835C1B" w:rsidRPr="005A39C5">
        <w:rPr>
          <w:rFonts w:eastAsia="Times New Roman" w:cs="Calibri"/>
          <w:sz w:val="36"/>
          <w:szCs w:val="40"/>
          <w:lang w:val="it-IT"/>
        </w:rPr>
        <w:t>-</w:t>
      </w:r>
      <w:r w:rsidRPr="005A39C5">
        <w:rPr>
          <w:rFonts w:eastAsia="Times New Roman" w:cs="Calibri"/>
          <w:sz w:val="36"/>
          <w:szCs w:val="40"/>
          <w:lang w:val="it-IT"/>
        </w:rPr>
        <w:t>2018</w:t>
      </w:r>
      <w:r w:rsidR="0055059B" w:rsidRPr="005A39C5">
        <w:rPr>
          <w:rFonts w:eastAsia="Times New Roman" w:cs="Calibri"/>
          <w:sz w:val="36"/>
          <w:szCs w:val="40"/>
          <w:lang w:val="it-IT"/>
        </w:rPr>
        <w:t> :</w:t>
      </w:r>
      <w:r w:rsidR="0055059B" w:rsidRPr="005A39C5">
        <w:rPr>
          <w:rFonts w:eastAsia="Times New Roman"/>
          <w:b/>
          <w:sz w:val="20"/>
          <w:lang w:val="it-IT"/>
        </w:rPr>
        <w:t xml:space="preserve"> </w:t>
      </w:r>
      <w:r w:rsidR="00473015" w:rsidRPr="00473015">
        <w:rPr>
          <w:rFonts w:eastAsia="Times New Roman" w:cs="Calibri"/>
          <w:b/>
          <w:color w:val="000000"/>
          <w:sz w:val="28"/>
          <w:szCs w:val="28"/>
          <w:lang w:val="it-IT"/>
        </w:rPr>
        <w:t xml:space="preserve">20 </w:t>
      </w:r>
      <w:r w:rsidR="0055059B" w:rsidRPr="00473015">
        <w:rPr>
          <w:rFonts w:eastAsia="Times New Roman" w:cs="Calibri"/>
          <w:b/>
          <w:sz w:val="28"/>
          <w:szCs w:val="28"/>
          <w:lang w:val="it-IT"/>
        </w:rPr>
        <w:t>QCMS</w:t>
      </w:r>
      <w:r w:rsidR="00545DCF" w:rsidRPr="005A39C5">
        <w:rPr>
          <w:rFonts w:eastAsia="Times New Roman" w:cs="Calibri"/>
          <w:b/>
          <w:sz w:val="28"/>
          <w:szCs w:val="28"/>
          <w:lang w:val="it-IT"/>
        </w:rPr>
        <w:t xml:space="preserve"> </w:t>
      </w:r>
    </w:p>
    <w:p w14:paraId="2BB6A48F" w14:textId="7490BA29" w:rsidR="007E4BB3" w:rsidRPr="005A39C5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</w:p>
    <w:p w14:paraId="75610883" w14:textId="3E21C80D" w:rsidR="0050312F" w:rsidRPr="005A39C5" w:rsidRDefault="0050312F" w:rsidP="000B6DC2">
      <w:pPr>
        <w:pStyle w:val="Sansinterligne"/>
        <w:tabs>
          <w:tab w:val="left" w:pos="1020"/>
        </w:tabs>
        <w:spacing w:after="160"/>
        <w:rPr>
          <w:rFonts w:ascii="Arial" w:hAnsi="Arial" w:cs="Arial"/>
          <w:sz w:val="20"/>
          <w:szCs w:val="20"/>
          <w:lang w:val="it-IT"/>
        </w:rPr>
      </w:pPr>
    </w:p>
    <w:p w14:paraId="7C07BB7D" w14:textId="23719749" w:rsidR="00545DCF" w:rsidRPr="005A39C5" w:rsidRDefault="003F4CB6" w:rsidP="005A39C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</w:t>
      </w:r>
      <w:r w:rsidR="007A2542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</w:t>
      </w:r>
      <w:r w:rsidR="00545DCF"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A pr</w:t>
      </w:r>
      <w:r w:rsidR="001B0708">
        <w:rPr>
          <w:rFonts w:ascii="Arial" w:eastAsia="Times New Roman" w:hAnsi="Arial" w:cs="Arial"/>
          <w:b/>
          <w:bCs/>
          <w:sz w:val="20"/>
          <w:szCs w:val="20"/>
          <w:lang w:val="it-IT"/>
        </w:rPr>
        <w:t>opos de la bioénergétique, quelles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sont la ou les propositions vraies : </w:t>
      </w:r>
    </w:p>
    <w:p w14:paraId="4B141D9A" w14:textId="4A38FED9" w:rsidR="00B725C8" w:rsidRPr="005A39C5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 w:rsidR="007A2542"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3F4CB6">
        <w:rPr>
          <w:rFonts w:ascii="Arial" w:eastAsia="Times New Roman" w:hAnsi="Arial" w:cs="Arial"/>
          <w:sz w:val="20"/>
          <w:szCs w:val="20"/>
          <w:lang w:val="it-IT"/>
        </w:rPr>
        <w:t>L’ATP, molécule riche en énergie, est une molécule en très faible quantité dans l’organisme : il y a 10 ADP pour 1ATP.</w:t>
      </w:r>
    </w:p>
    <w:p w14:paraId="3E710DF9" w14:textId="5E181045" w:rsidR="00B725C8" w:rsidRDefault="00B725C8" w:rsidP="003F4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>B)</w:t>
      </w:r>
      <w:r w:rsidR="007A2542"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3F4CB6">
        <w:rPr>
          <w:rFonts w:ascii="Arial" w:eastAsia="Times New Roman" w:hAnsi="Arial" w:cs="Arial"/>
          <w:sz w:val="20"/>
          <w:szCs w:val="20"/>
          <w:lang w:val="it-IT"/>
        </w:rPr>
        <w:t>Dans le système adénosine, les liaisons à haut</w:t>
      </w:r>
      <w:r w:rsidR="003D5CD6">
        <w:rPr>
          <w:rFonts w:ascii="Arial" w:eastAsia="Times New Roman" w:hAnsi="Arial" w:cs="Arial"/>
          <w:sz w:val="20"/>
          <w:szCs w:val="20"/>
          <w:lang w:val="it-IT"/>
        </w:rPr>
        <w:t>s</w:t>
      </w:r>
      <w:r w:rsidR="003F4CB6">
        <w:rPr>
          <w:rFonts w:ascii="Arial" w:eastAsia="Times New Roman" w:hAnsi="Arial" w:cs="Arial"/>
          <w:sz w:val="20"/>
          <w:szCs w:val="20"/>
          <w:lang w:val="it-IT"/>
        </w:rPr>
        <w:t xml:space="preserve"> potentiel</w:t>
      </w:r>
      <w:r w:rsidR="003D5CD6">
        <w:rPr>
          <w:rFonts w:ascii="Arial" w:eastAsia="Times New Roman" w:hAnsi="Arial" w:cs="Arial"/>
          <w:sz w:val="20"/>
          <w:szCs w:val="20"/>
          <w:lang w:val="it-IT"/>
        </w:rPr>
        <w:t>s</w:t>
      </w:r>
      <w:r w:rsidR="003F4CB6">
        <w:rPr>
          <w:rFonts w:ascii="Arial" w:eastAsia="Times New Roman" w:hAnsi="Arial" w:cs="Arial"/>
          <w:sz w:val="20"/>
          <w:szCs w:val="20"/>
          <w:lang w:val="it-IT"/>
        </w:rPr>
        <w:t xml:space="preserve"> énergétique</w:t>
      </w:r>
      <w:r w:rsidR="003D5CD6">
        <w:rPr>
          <w:rFonts w:ascii="Arial" w:eastAsia="Times New Roman" w:hAnsi="Arial" w:cs="Arial"/>
          <w:sz w:val="20"/>
          <w:szCs w:val="20"/>
          <w:lang w:val="it-IT"/>
        </w:rPr>
        <w:t>s</w:t>
      </w:r>
      <w:r w:rsidR="003F4CB6">
        <w:rPr>
          <w:rFonts w:ascii="Arial" w:eastAsia="Times New Roman" w:hAnsi="Arial" w:cs="Arial"/>
          <w:sz w:val="20"/>
          <w:szCs w:val="20"/>
          <w:lang w:val="it-IT"/>
        </w:rPr>
        <w:t xml:space="preserve"> sont de type phosphoanhydre.</w:t>
      </w:r>
    </w:p>
    <w:p w14:paraId="18AD2215" w14:textId="4F982E01" w:rsidR="003F4CB6" w:rsidRPr="00902516" w:rsidRDefault="003F4CB6" w:rsidP="003F4CB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>
        <w:rPr>
          <w:rFonts w:ascii="Arial" w:eastAsia="Times New Roman" w:hAnsi="Arial" w:cs="Arial"/>
          <w:sz w:val="20"/>
          <w:szCs w:val="20"/>
          <w:lang w:val="it-IT"/>
        </w:rPr>
        <w:t xml:space="preserve">C) Lorsque l’ATP est lié à une molécule de magnésium, </w:t>
      </w:r>
      <w:r w:rsidR="001B0708">
        <w:rPr>
          <w:rFonts w:ascii="Arial" w:eastAsia="Times New Roman" w:hAnsi="Arial" w:cs="Arial"/>
          <w:sz w:val="20"/>
          <w:szCs w:val="20"/>
          <w:lang w:val="it-IT"/>
        </w:rPr>
        <w:t xml:space="preserve">sa vitesse d’hydrolyse en ADP est diminuée. </w:t>
      </w:r>
    </w:p>
    <w:p w14:paraId="1231DC08" w14:textId="3C1A4413" w:rsidR="00B725C8" w:rsidRPr="00902516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>D)</w:t>
      </w:r>
      <w:r w:rsidR="007A2542"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3D5CD6">
        <w:rPr>
          <w:rFonts w:ascii="Arial" w:eastAsia="Times New Roman" w:hAnsi="Arial" w:cs="Arial"/>
          <w:sz w:val="20"/>
          <w:szCs w:val="20"/>
          <w:lang w:val="it-IT"/>
        </w:rPr>
        <w:t>L’ADP possède 1 liaison</w:t>
      </w:r>
      <w:r w:rsidR="001B0708">
        <w:rPr>
          <w:rFonts w:ascii="Arial" w:eastAsia="Times New Roman" w:hAnsi="Arial" w:cs="Arial"/>
          <w:sz w:val="20"/>
          <w:szCs w:val="20"/>
          <w:lang w:val="it-IT"/>
        </w:rPr>
        <w:t xml:space="preserve"> phosphoester et 1 liaison phosphoanhydre.</w:t>
      </w:r>
    </w:p>
    <w:p w14:paraId="52D1FFF8" w14:textId="2FD0AD1B" w:rsidR="00902516" w:rsidRPr="002A1EB2" w:rsidRDefault="002A1EB2" w:rsidP="002A1E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</w:t>
      </w:r>
    </w:p>
    <w:p w14:paraId="3A39CD43" w14:textId="6559F3CA" w:rsidR="00902516" w:rsidRPr="005A39C5" w:rsidRDefault="00902516" w:rsidP="00902516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 w:rsidR="001B0708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2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1B0708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la bionénergétique, quelles sont la ou les propositions vraies : </w:t>
      </w:r>
    </w:p>
    <w:p w14:paraId="568468CB" w14:textId="14F5F285" w:rsidR="00902516" w:rsidRPr="005A39C5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1B0708">
        <w:rPr>
          <w:rFonts w:ascii="Arial" w:eastAsia="Times New Roman" w:hAnsi="Arial" w:cs="Arial"/>
          <w:sz w:val="20"/>
          <w:szCs w:val="20"/>
          <w:lang w:val="it-IT"/>
        </w:rPr>
        <w:t>L’hydrolyse de la 2e liaison à haut potentiel énergétique de l’ATP libère moins d’énergie que la 1ere.</w:t>
      </w:r>
    </w:p>
    <w:p w14:paraId="30B50B57" w14:textId="0A1EC40D" w:rsidR="00902516" w:rsidRPr="00902516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035CB5">
        <w:rPr>
          <w:rFonts w:ascii="Arial" w:eastAsia="Times New Roman" w:hAnsi="Arial" w:cs="Arial"/>
          <w:sz w:val="20"/>
          <w:szCs w:val="20"/>
          <w:lang w:val="it-IT"/>
        </w:rPr>
        <w:t xml:space="preserve">La transformation de l’ATP en ADP permet la formation de pyrophosphate et libère -45kj/mol. </w:t>
      </w:r>
    </w:p>
    <w:p w14:paraId="2C80C90C" w14:textId="43AF1620" w:rsidR="00902516" w:rsidRPr="002A1EB2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C) </w:t>
      </w:r>
      <w:r w:rsidR="00035CB5">
        <w:rPr>
          <w:rFonts w:ascii="Arial" w:eastAsia="Times New Roman" w:hAnsi="Arial" w:cs="Arial"/>
          <w:sz w:val="20"/>
          <w:szCs w:val="20"/>
        </w:rPr>
        <w:t>L’ATP peut être formé par la voie des nucléotides puriques, à partir du ribose-5-phosphate</w:t>
      </w:r>
      <w:r w:rsidR="00DA7C30">
        <w:rPr>
          <w:rFonts w:ascii="Arial" w:eastAsia="Times New Roman" w:hAnsi="Arial" w:cs="Arial"/>
          <w:sz w:val="20"/>
          <w:szCs w:val="20"/>
        </w:rPr>
        <w:t> : cette voie se situe dans le cytoplasme et peut donner de l’adénosine ou de la guanine.</w:t>
      </w:r>
    </w:p>
    <w:p w14:paraId="63AD8CED" w14:textId="386EEEC0" w:rsidR="00902516" w:rsidRPr="002A1EB2" w:rsidRDefault="00902516" w:rsidP="0090251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DA7C30">
        <w:rPr>
          <w:rFonts w:ascii="Arial" w:eastAsia="Times New Roman" w:hAnsi="Arial" w:cs="Arial"/>
          <w:sz w:val="20"/>
          <w:szCs w:val="20"/>
        </w:rPr>
        <w:t>Les réactions de formation de l’ATP à partir de l’ADP par la voie de l’adénylate kinase et de la créatine phosphokinase sont toutes les 2 irréversibles.</w:t>
      </w:r>
    </w:p>
    <w:p w14:paraId="1CEDA182" w14:textId="4F347BF0" w:rsidR="00DA7C30" w:rsidRDefault="002A1EB2" w:rsidP="002A1E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</w:t>
      </w:r>
    </w:p>
    <w:p w14:paraId="32427CB3" w14:textId="69C7712B" w:rsidR="00DA7C30" w:rsidRPr="00DA7C30" w:rsidRDefault="00DA7C30" w:rsidP="00DA7C3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  <w:r w:rsidRPr="005A39C5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 3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A propos de la bioénergétiquen, donnez la ou les propositions vraies : </w:t>
      </w:r>
    </w:p>
    <w:p w14:paraId="3BB6B472" w14:textId="6815B0FE" w:rsidR="00DA7C30" w:rsidRPr="005A39C5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La créatine phosphate permet aux muscles striés d’avoir une réserve d’énergie rapidement disponible (juste après l’ATP)</w:t>
      </w:r>
    </w:p>
    <w:p w14:paraId="6B3555F3" w14:textId="5C1A19DC" w:rsidR="00DA7C30" w:rsidRPr="00902516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En moyenne, 95% de la créatine est stockée </w:t>
      </w:r>
      <w:r w:rsidR="001B5A1C">
        <w:rPr>
          <w:rFonts w:ascii="Arial" w:eastAsia="Times New Roman" w:hAnsi="Arial" w:cs="Arial"/>
          <w:sz w:val="20"/>
          <w:szCs w:val="20"/>
          <w:lang w:val="it-IT"/>
        </w:rPr>
        <w:t>dans les muscles striés squelettiques</w:t>
      </w:r>
      <w:r>
        <w:rPr>
          <w:rFonts w:ascii="Arial" w:eastAsia="Times New Roman" w:hAnsi="Arial" w:cs="Arial"/>
          <w:sz w:val="20"/>
          <w:szCs w:val="20"/>
          <w:lang w:val="it-IT"/>
        </w:rPr>
        <w:t>.</w:t>
      </w:r>
    </w:p>
    <w:p w14:paraId="782F31A0" w14:textId="246A92C1" w:rsidR="00DA7C30" w:rsidRPr="002A1EB2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La créatine est formée de 2 AA : </w:t>
      </w:r>
      <w:r w:rsidR="0022429E">
        <w:rPr>
          <w:rFonts w:ascii="Arial" w:eastAsia="Times New Roman" w:hAnsi="Arial" w:cs="Arial"/>
          <w:sz w:val="20"/>
          <w:szCs w:val="20"/>
        </w:rPr>
        <w:t xml:space="preserve">une glycine, et </w:t>
      </w:r>
      <w:r>
        <w:rPr>
          <w:rFonts w:ascii="Arial" w:eastAsia="Times New Roman" w:hAnsi="Arial" w:cs="Arial"/>
          <w:sz w:val="20"/>
          <w:szCs w:val="20"/>
        </w:rPr>
        <w:t xml:space="preserve">un noyau guanidium de l’arginine, relié par une liaison à haut potentiel énergétique, à </w:t>
      </w:r>
      <w:r w:rsidR="0022429E">
        <w:rPr>
          <w:rFonts w:ascii="Arial" w:eastAsia="Times New Roman" w:hAnsi="Arial" w:cs="Arial"/>
          <w:sz w:val="20"/>
          <w:szCs w:val="20"/>
        </w:rPr>
        <w:t>un phosphate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.</w:t>
      </w:r>
    </w:p>
    <w:p w14:paraId="458FCC1F" w14:textId="65FC8BF3" w:rsidR="00DA7C30" w:rsidRPr="002A1EB2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</w:rPr>
        <w:t>La créatine phosphokinase catalyse une réaction réversible et se trouve uniquement les muscles (striés et le cœur)</w:t>
      </w:r>
    </w:p>
    <w:p w14:paraId="3896AAFC" w14:textId="77777777" w:rsidR="00DA7C30" w:rsidRPr="002A1EB2" w:rsidRDefault="00DA7C30" w:rsidP="00DA7C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</w:t>
      </w:r>
    </w:p>
    <w:p w14:paraId="5BC667A2" w14:textId="0A5F1EB8" w:rsidR="00DA7C30" w:rsidRPr="005A39C5" w:rsidRDefault="00DA7C30" w:rsidP="00DA7C3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4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 la créatine phosphokinase</w:t>
      </w:r>
      <w:r w:rsidR="008D4B94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(CPK)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et de sa réaction, donnez la ou les propositions vraies  :</w:t>
      </w:r>
    </w:p>
    <w:p w14:paraId="6582A53D" w14:textId="1A09AACC" w:rsidR="00DA7C30" w:rsidRPr="005A39C5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8D4B94">
        <w:rPr>
          <w:rFonts w:ascii="Arial" w:eastAsia="Times New Roman" w:hAnsi="Arial" w:cs="Arial"/>
          <w:sz w:val="20"/>
          <w:szCs w:val="20"/>
          <w:lang w:val="it-IT"/>
        </w:rPr>
        <w:t>La réaction catalysée par la CPK libère en partie de l’énergie dans le milieu réactionnel.</w:t>
      </w:r>
    </w:p>
    <w:p w14:paraId="600A0ADF" w14:textId="19980CA4" w:rsidR="00DA7C30" w:rsidRPr="00902516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8D4B94">
        <w:rPr>
          <w:rFonts w:ascii="Arial" w:eastAsia="Times New Roman" w:hAnsi="Arial" w:cs="Arial"/>
          <w:sz w:val="20"/>
          <w:szCs w:val="20"/>
          <w:lang w:val="it-IT"/>
        </w:rPr>
        <w:t>La CPK possède 2 isoformes : la CPK8 hydrolyse la créatine phosphate provenant de l’espace intermembranaire mitochondrial pour produire de l’ATP cytoplasmisque.</w:t>
      </w:r>
    </w:p>
    <w:p w14:paraId="7C4FF48F" w14:textId="69C0251D" w:rsidR="00DA7C30" w:rsidRPr="002A1EB2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C) </w:t>
      </w:r>
      <w:r w:rsidR="00081898">
        <w:rPr>
          <w:rFonts w:ascii="Arial" w:eastAsia="Times New Roman" w:hAnsi="Arial" w:cs="Arial"/>
          <w:sz w:val="20"/>
          <w:szCs w:val="20"/>
        </w:rPr>
        <w:t>La créatine phosphate</w:t>
      </w:r>
      <w:r w:rsidR="008D4B94">
        <w:rPr>
          <w:rFonts w:ascii="Arial" w:eastAsia="Times New Roman" w:hAnsi="Arial" w:cs="Arial"/>
          <w:sz w:val="20"/>
          <w:szCs w:val="20"/>
        </w:rPr>
        <w:t xml:space="preserve"> est capable de diffuser au travers de la membrane externe de la mitochondrie et n’a donc pas besoin de transporteur.</w:t>
      </w:r>
    </w:p>
    <w:p w14:paraId="22661334" w14:textId="14BC6903" w:rsidR="00DA7C30" w:rsidRPr="002A1EB2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8D4B94">
        <w:rPr>
          <w:rFonts w:ascii="Arial" w:eastAsia="Times New Roman" w:hAnsi="Arial" w:cs="Arial"/>
          <w:sz w:val="20"/>
          <w:szCs w:val="20"/>
        </w:rPr>
        <w:t xml:space="preserve">La CPK8 est ancrée sur la face externe mitochondriale. </w:t>
      </w:r>
    </w:p>
    <w:p w14:paraId="4D53416D" w14:textId="39A3E301" w:rsidR="008D4B94" w:rsidRDefault="00DA7C30" w:rsidP="00DA7C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</w:t>
      </w:r>
    </w:p>
    <w:p w14:paraId="1C884530" w14:textId="3C8908CA" w:rsidR="008D4B94" w:rsidRPr="005A39C5" w:rsidRDefault="008D4B94" w:rsidP="008D4B94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5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la bioénergétique, donnez la ou les propositions vraies : </w:t>
      </w:r>
    </w:p>
    <w:p w14:paraId="32D2F41E" w14:textId="39F329EB" w:rsidR="008D4B94" w:rsidRPr="005A39C5" w:rsidRDefault="008D4B94" w:rsidP="008D4B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L’adénylate kinase, auparavant appelée myokinase, possédait ce nom car elle n’est présente que dans les muscles.</w:t>
      </w:r>
    </w:p>
    <w:p w14:paraId="61EBE6C8" w14:textId="0EC475D7" w:rsidR="008D4B94" w:rsidRPr="00902516" w:rsidRDefault="008D4B94" w:rsidP="008D4B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>L’adénylate kinase permet de former une molécule d’ATP grâce à 2 ADP : cette réaction possède un ΔG° ≈ 0</w:t>
      </w:r>
    </w:p>
    <w:p w14:paraId="3201763A" w14:textId="46D044A2" w:rsidR="008D4B94" w:rsidRPr="002A1EB2" w:rsidRDefault="008D4B94" w:rsidP="008D4B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> La voie anaérobie alactique permet la production d’énergie de</w:t>
      </w:r>
      <w:r w:rsidR="00C76820">
        <w:rPr>
          <w:rFonts w:ascii="Arial" w:eastAsia="Times New Roman" w:hAnsi="Arial" w:cs="Arial"/>
          <w:sz w:val="20"/>
          <w:szCs w:val="20"/>
        </w:rPr>
        <w:t xml:space="preserve"> façon rapide, sans oxygène et sans production d’aucun déchet pour l’organisme</w:t>
      </w:r>
    </w:p>
    <w:p w14:paraId="7D21544D" w14:textId="5BC9F492" w:rsidR="008D4B94" w:rsidRPr="002A1EB2" w:rsidRDefault="008D4B94" w:rsidP="008D4B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C76820">
        <w:rPr>
          <w:rFonts w:ascii="Arial" w:eastAsia="Times New Roman" w:hAnsi="Arial" w:cs="Arial"/>
          <w:sz w:val="20"/>
          <w:szCs w:val="20"/>
        </w:rPr>
        <w:t>Grâce à la voie anaérobie alactique, le muscle dispose de 2 molécules d’ATP grâce à l’action conjuguée de la CPK et de l’AK.</w:t>
      </w:r>
    </w:p>
    <w:p w14:paraId="02AC07E3" w14:textId="77777777" w:rsidR="008D4B94" w:rsidRPr="002A1EB2" w:rsidRDefault="008D4B94" w:rsidP="008D4B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</w:t>
      </w:r>
    </w:p>
    <w:p w14:paraId="5A131359" w14:textId="1BFAC133" w:rsidR="00C76820" w:rsidRPr="005A39C5" w:rsidRDefault="00C76820" w:rsidP="00C7682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6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la bioénergétique, donnez la ou les propositions vraies : </w:t>
      </w:r>
    </w:p>
    <w:p w14:paraId="28DA1D18" w14:textId="7559897B" w:rsidR="00C76820" w:rsidRPr="005A39C5" w:rsidRDefault="00C76820" w:rsidP="00C7682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L’oxygène est le composé réducteur le plus puissant de l’organisme car c’est le plus puissant accepteur d’électrons.</w:t>
      </w:r>
    </w:p>
    <w:p w14:paraId="529ADA70" w14:textId="2CEE10FC" w:rsidR="00C76820" w:rsidRPr="00902516" w:rsidRDefault="00C76820" w:rsidP="00C7682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>Le transfert des électrons dans les réactions chimiques de l’organisme, sont à l’origine d’un flux électromoteur permettant d’apporter de l’énergie.</w:t>
      </w:r>
    </w:p>
    <w:p w14:paraId="19BAE7C9" w14:textId="42B75D91" w:rsidR="00C76820" w:rsidRPr="002A1EB2" w:rsidRDefault="00C76820" w:rsidP="00C7682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La relation liant le ΔG et le ΔE permet d’affirmer que pour qu’une réaction ait lieu, il faut que la réaction puisse se faire spontanément, c’est-à-dire, un ΔG&lt;0 et un ΔE&gt;0</w:t>
      </w:r>
      <w:r w:rsidR="00473015">
        <w:rPr>
          <w:rFonts w:ascii="Arial" w:eastAsia="Times New Roman" w:hAnsi="Arial" w:cs="Arial"/>
          <w:sz w:val="20"/>
          <w:szCs w:val="20"/>
        </w:rPr>
        <w:t xml:space="preserve"> (les 2 entités étant inversement </w:t>
      </w:r>
      <w:r w:rsidR="003D5CD6">
        <w:rPr>
          <w:rFonts w:ascii="Arial" w:eastAsia="Times New Roman" w:hAnsi="Arial" w:cs="Arial"/>
          <w:sz w:val="20"/>
          <w:szCs w:val="20"/>
        </w:rPr>
        <w:t>proportionnelles</w:t>
      </w:r>
      <w:r w:rsidR="00473015">
        <w:rPr>
          <w:rFonts w:ascii="Arial" w:eastAsia="Times New Roman" w:hAnsi="Arial" w:cs="Arial"/>
          <w:sz w:val="20"/>
          <w:szCs w:val="20"/>
        </w:rPr>
        <w:t>).</w:t>
      </w:r>
    </w:p>
    <w:p w14:paraId="325ACF7B" w14:textId="74D3FD25" w:rsidR="00C76820" w:rsidRPr="002A1EB2" w:rsidRDefault="00C76820" w:rsidP="00C7682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473015" w:rsidRPr="00473015">
        <w:rPr>
          <w:rFonts w:ascii="Arial" w:eastAsia="Times New Roman" w:hAnsi="Arial" w:cs="Arial"/>
          <w:sz w:val="20"/>
          <w:szCs w:val="20"/>
        </w:rPr>
        <w:t xml:space="preserve">Dans les réactions spontanées, les électrons sont donnés par la demi-réaction ayant le potentiel redox le plus </w:t>
      </w:r>
      <w:r w:rsidR="00473015">
        <w:rPr>
          <w:rFonts w:ascii="Arial" w:eastAsia="Times New Roman" w:hAnsi="Arial" w:cs="Arial"/>
          <w:sz w:val="20"/>
          <w:szCs w:val="20"/>
        </w:rPr>
        <w:t>positif</w:t>
      </w:r>
      <w:r w:rsidR="00473015" w:rsidRPr="00473015">
        <w:rPr>
          <w:rFonts w:ascii="Arial" w:eastAsia="Times New Roman" w:hAnsi="Arial" w:cs="Arial"/>
          <w:sz w:val="20"/>
          <w:szCs w:val="20"/>
        </w:rPr>
        <w:t xml:space="preserve"> et sont acceptés par celle ayant le potentiel redox le plus </w:t>
      </w:r>
      <w:r w:rsidR="00473015">
        <w:rPr>
          <w:rFonts w:ascii="Arial" w:eastAsia="Times New Roman" w:hAnsi="Arial" w:cs="Arial"/>
          <w:sz w:val="20"/>
          <w:szCs w:val="20"/>
        </w:rPr>
        <w:t xml:space="preserve">négatif. </w:t>
      </w:r>
    </w:p>
    <w:p w14:paraId="60D663C5" w14:textId="78D21DA2" w:rsidR="00C76820" w:rsidRDefault="00C76820" w:rsidP="00C7682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</w:t>
      </w:r>
    </w:p>
    <w:p w14:paraId="3E800C82" w14:textId="55C65293" w:rsidR="00473015" w:rsidRPr="005A39C5" w:rsidRDefault="00473015" w:rsidP="0047301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7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>A propos de l’enzymologie</w:t>
      </w:r>
      <w:r w:rsidR="006E4793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, donnez la ou les propositions vraies : </w:t>
      </w:r>
    </w:p>
    <w:p w14:paraId="516C9C9C" w14:textId="628FF484" w:rsidR="00473015" w:rsidRPr="005A39C5" w:rsidRDefault="00473015" w:rsidP="0047301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 w:rsidR="006E4793">
        <w:rPr>
          <w:rFonts w:ascii="Arial" w:eastAsia="Times New Roman" w:hAnsi="Arial" w:cs="Arial"/>
          <w:sz w:val="20"/>
          <w:szCs w:val="20"/>
          <w:lang w:val="it-IT"/>
        </w:rPr>
        <w:t>Les enzymes peuvent être à l’origine de pathologies : par exemple un déficit en glucose-6-phosphate</w:t>
      </w:r>
      <w:r w:rsidR="00F23099">
        <w:rPr>
          <w:rFonts w:ascii="Arial" w:eastAsia="Times New Roman" w:hAnsi="Arial" w:cs="Arial"/>
          <w:sz w:val="20"/>
          <w:szCs w:val="20"/>
          <w:lang w:val="it-IT"/>
        </w:rPr>
        <w:t xml:space="preserve"> déshydrogénase</w:t>
      </w:r>
      <w:r w:rsidR="006E4793">
        <w:rPr>
          <w:rFonts w:ascii="Arial" w:eastAsia="Times New Roman" w:hAnsi="Arial" w:cs="Arial"/>
          <w:sz w:val="20"/>
          <w:szCs w:val="20"/>
          <w:lang w:val="it-IT"/>
        </w:rPr>
        <w:t xml:space="preserve"> entraîne une anémie.</w:t>
      </w:r>
    </w:p>
    <w:p w14:paraId="0473F7CC" w14:textId="77777777" w:rsidR="00786B51" w:rsidRDefault="00473015" w:rsidP="0047301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lastRenderedPageBreak/>
        <w:t xml:space="preserve">B) </w:t>
      </w:r>
      <w:r w:rsidR="00786B51">
        <w:rPr>
          <w:rFonts w:ascii="Arial" w:eastAsia="Times New Roman" w:hAnsi="Arial" w:cs="Arial"/>
          <w:sz w:val="20"/>
          <w:szCs w:val="20"/>
          <w:lang w:val="it-IT"/>
        </w:rPr>
        <w:t>Les enzymes sont intéressantes en pharmacologie car elles peuvent servir à diagnostiquer un infarctus du myocarde par exemple ou encore à doser le taux de sucre dans le sang.</w:t>
      </w:r>
    </w:p>
    <w:p w14:paraId="5A7D3412" w14:textId="3FEC77F2" w:rsidR="00473015" w:rsidRPr="002A1EB2" w:rsidRDefault="00473015" w:rsidP="0047301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C) </w:t>
      </w:r>
      <w:r w:rsidR="00786B51">
        <w:rPr>
          <w:rFonts w:ascii="Arial" w:eastAsia="Times New Roman" w:hAnsi="Arial" w:cs="Arial"/>
          <w:sz w:val="20"/>
          <w:szCs w:val="20"/>
        </w:rPr>
        <w:t>Les enzymes n’agissent pas sur les réactions qui peuvent se dérouler spontanément, car elles permettent à une réaction endergonique d’avoir lieu dans l’organisme.</w:t>
      </w:r>
    </w:p>
    <w:p w14:paraId="10437195" w14:textId="48617089" w:rsidR="00473015" w:rsidRPr="002A1EB2" w:rsidRDefault="00473015" w:rsidP="0047301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786B51">
        <w:rPr>
          <w:rFonts w:ascii="Arial" w:eastAsia="Times New Roman" w:hAnsi="Arial" w:cs="Arial"/>
          <w:sz w:val="20"/>
          <w:szCs w:val="20"/>
        </w:rPr>
        <w:t>Les enzymes ne sont pas forcément des protéines, mais peuvent aussi être des ARN.</w:t>
      </w:r>
    </w:p>
    <w:p w14:paraId="066908D8" w14:textId="57A72C04" w:rsidR="00473015" w:rsidRPr="002A1EB2" w:rsidRDefault="00473015" w:rsidP="0047301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786B51">
        <w:rPr>
          <w:rFonts w:ascii="Arial" w:hAnsi="Arial" w:cs="Arial"/>
          <w:sz w:val="20"/>
          <w:szCs w:val="20"/>
        </w:rPr>
        <w:t>Les propositions A, B, C et D sont fausses.</w:t>
      </w:r>
    </w:p>
    <w:p w14:paraId="713657BE" w14:textId="77777777" w:rsidR="00C76820" w:rsidRPr="002A1EB2" w:rsidRDefault="00C76820" w:rsidP="00C7682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AA30FAC" w14:textId="570EE6EB" w:rsidR="00786B51" w:rsidRPr="005A39C5" w:rsidRDefault="00786B51" w:rsidP="00786B5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8 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5C9D45D3" w14:textId="7004BEE2" w:rsidR="00786B51" w:rsidRPr="005A39C5" w:rsidRDefault="00786B51" w:rsidP="00786B5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Les enzymes </w:t>
      </w:r>
      <w:r w:rsidR="001C64EB">
        <w:rPr>
          <w:rFonts w:ascii="Arial" w:eastAsia="Times New Roman" w:hAnsi="Arial" w:cs="Arial"/>
          <w:sz w:val="20"/>
          <w:szCs w:val="20"/>
          <w:lang w:val="it-IT"/>
        </w:rPr>
        <w:t>agissent à des quantités très faibles mais subissent des modifications irréversibles, et ne sont donc pas réutilisables.</w:t>
      </w:r>
    </w:p>
    <w:p w14:paraId="188C91BC" w14:textId="493FF7A5" w:rsidR="00786B51" w:rsidRDefault="00786B51" w:rsidP="00786B5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1C64EB">
        <w:rPr>
          <w:rFonts w:ascii="Arial" w:eastAsia="Times New Roman" w:hAnsi="Arial" w:cs="Arial"/>
          <w:sz w:val="20"/>
          <w:szCs w:val="20"/>
          <w:lang w:val="it-IT"/>
        </w:rPr>
        <w:t>La classification des enzymes selon l’union internationale de chimie utilise le préfixe EC suivi le 4 chiffres : le 3e représente le numéro de classe</w:t>
      </w:r>
      <w:r>
        <w:rPr>
          <w:rFonts w:ascii="Arial" w:eastAsia="Times New Roman" w:hAnsi="Arial" w:cs="Arial"/>
          <w:sz w:val="20"/>
          <w:szCs w:val="20"/>
          <w:lang w:val="it-IT"/>
        </w:rPr>
        <w:t>.</w:t>
      </w:r>
    </w:p>
    <w:p w14:paraId="63BFAA38" w14:textId="1435C48F" w:rsidR="00786B51" w:rsidRPr="002A1EB2" w:rsidRDefault="00786B51" w:rsidP="00786B5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 w:rsidR="003E006D">
        <w:rPr>
          <w:rFonts w:ascii="Arial" w:eastAsia="Times New Roman" w:hAnsi="Arial" w:cs="Arial"/>
          <w:sz w:val="20"/>
          <w:szCs w:val="20"/>
        </w:rPr>
        <w:t xml:space="preserve"> Le substrat est la molécule qui va être transformée par l’enzyme en produit : une réaction chimique peut aboutir à plusieurs produits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4AF206C7" w14:textId="5D5FD091" w:rsidR="00786B51" w:rsidRPr="002A1EB2" w:rsidRDefault="00786B51" w:rsidP="00786B5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3E006D">
        <w:rPr>
          <w:rFonts w:ascii="Arial" w:eastAsia="Times New Roman" w:hAnsi="Arial" w:cs="Arial"/>
          <w:sz w:val="20"/>
          <w:szCs w:val="20"/>
        </w:rPr>
        <w:t xml:space="preserve">Le ligand est un corps chimique ayant une liaison spécifique avec l’enzyme (récepteur…) </w:t>
      </w:r>
    </w:p>
    <w:p w14:paraId="41FAD15E" w14:textId="77777777" w:rsidR="00786B51" w:rsidRPr="002A1EB2" w:rsidRDefault="00786B51" w:rsidP="00786B5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44E6BFB4" w14:textId="3DE31AC5" w:rsidR="003E006D" w:rsidRPr="005A39C5" w:rsidRDefault="003E006D" w:rsidP="003E006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9 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63553375" w14:textId="19C73960" w:rsidR="003E006D" w:rsidRPr="005A39C5" w:rsidRDefault="003E006D" w:rsidP="003E00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L’apoenzyme désigne une enzyme qui n’a pas son cofacteur : elle correspond uniquement à la partie protéique de l’enzyme et n’est donc pas fonctionnelle. </w:t>
      </w:r>
    </w:p>
    <w:p w14:paraId="56A3EBE4" w14:textId="450EE743" w:rsidR="003E006D" w:rsidRDefault="003E006D" w:rsidP="003E00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>Les cofacteurs sont un type de coenzymes qui permettent d’aider entre autres les enzymes à réaliser des réactions.</w:t>
      </w:r>
    </w:p>
    <w:p w14:paraId="699D623E" w14:textId="689B800E" w:rsidR="003E006D" w:rsidRPr="002A1EB2" w:rsidRDefault="003E006D" w:rsidP="003E00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Les enzymes permettent d’abaisser fortement l’énergie d’</w:t>
      </w:r>
      <w:r w:rsidR="00392AEF">
        <w:rPr>
          <w:rFonts w:ascii="Arial" w:eastAsia="Times New Roman" w:hAnsi="Arial" w:cs="Arial"/>
          <w:sz w:val="20"/>
          <w:szCs w:val="20"/>
        </w:rPr>
        <w:t>activation (plus que les catalyseurs chimiques), permettant à la réaction de se dérouler beaucoup plus rapidement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55CECB40" w14:textId="05B25599" w:rsidR="003E006D" w:rsidRPr="002A1EB2" w:rsidRDefault="003E006D" w:rsidP="003E00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 xml:space="preserve">D) </w:t>
      </w:r>
      <w:r w:rsidR="00392AEF">
        <w:rPr>
          <w:rFonts w:ascii="Arial" w:eastAsia="Times New Roman" w:hAnsi="Arial" w:cs="Arial"/>
          <w:sz w:val="20"/>
          <w:szCs w:val="20"/>
        </w:rPr>
        <w:t xml:space="preserve">L’énergie d’activation est l’énergie essentielle que doivent posséder les réactifs pour se transformer en produits : à ce stade, l’état physique du réactif est toujours identifiable. </w:t>
      </w:r>
    </w:p>
    <w:p w14:paraId="79583136" w14:textId="77777777" w:rsidR="003E006D" w:rsidRPr="002A1EB2" w:rsidRDefault="003E006D" w:rsidP="003E00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77D77B92" w14:textId="4174B907" w:rsidR="00392AEF" w:rsidRPr="005A39C5" w:rsidRDefault="00392AEF" w:rsidP="00392AE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10 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20AC87ED" w14:textId="06F65403" w:rsidR="00392AEF" w:rsidRPr="005A39C5" w:rsidRDefault="00392AEF" w:rsidP="00392A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Les enzymes sont des catalyseurs naturels, elles ne modifent pas</w:t>
      </w:r>
      <w:r w:rsidR="00337146">
        <w:rPr>
          <w:rFonts w:ascii="Arial" w:eastAsia="Times New Roman" w:hAnsi="Arial" w:cs="Arial"/>
          <w:sz w:val="20"/>
          <w:szCs w:val="20"/>
          <w:lang w:val="it-IT"/>
        </w:rPr>
        <w:t xml:space="preserve"> l’équilibre de la réaction mais permettent de l’atteindre plus rapidement.</w:t>
      </w:r>
    </w:p>
    <w:p w14:paraId="15E75A8E" w14:textId="10AD8F0F" w:rsidR="00392AEF" w:rsidRDefault="00392AEF" w:rsidP="00392A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337146">
        <w:rPr>
          <w:rFonts w:ascii="Arial" w:eastAsia="Times New Roman" w:hAnsi="Arial" w:cs="Arial"/>
          <w:sz w:val="20"/>
          <w:szCs w:val="20"/>
          <w:lang w:val="it-IT"/>
        </w:rPr>
        <w:t>Les enzymes peuvent diminuer l’énergie d’activation soit directement, soit en passant par des intermédiaires réactionnels.</w:t>
      </w:r>
    </w:p>
    <w:p w14:paraId="6789A9B0" w14:textId="3A72ABE3" w:rsidR="00392AEF" w:rsidRPr="002A1EB2" w:rsidRDefault="00392AEF" w:rsidP="00392A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37146">
        <w:rPr>
          <w:rFonts w:ascii="Arial" w:eastAsia="Times New Roman" w:hAnsi="Arial" w:cs="Arial"/>
          <w:sz w:val="20"/>
          <w:szCs w:val="20"/>
        </w:rPr>
        <w:t>Les enzymes présentent une spécificité de réaction ou de substrat : dans ce dernier cas, les enzymes agissent préférentiellement sur une molécule, plutôt que sur une famille de substrats.</w:t>
      </w:r>
    </w:p>
    <w:p w14:paraId="273FB64E" w14:textId="7E80F128" w:rsidR="00392AEF" w:rsidRPr="002A1EB2" w:rsidRDefault="00392AEF" w:rsidP="00392A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 w:rsidR="00337146">
        <w:rPr>
          <w:rFonts w:ascii="Arial" w:eastAsia="Times New Roman" w:hAnsi="Arial" w:cs="Arial"/>
          <w:sz w:val="20"/>
          <w:szCs w:val="20"/>
        </w:rPr>
        <w:t xml:space="preserve"> La stéréospécificité des enzymes peut être étroite/</w:t>
      </w:r>
      <w:r w:rsidR="00F5625B">
        <w:rPr>
          <w:rFonts w:ascii="Arial" w:eastAsia="Times New Roman" w:hAnsi="Arial" w:cs="Arial"/>
          <w:sz w:val="20"/>
          <w:szCs w:val="20"/>
        </w:rPr>
        <w:t>absolue</w:t>
      </w:r>
      <w:r w:rsidR="00337146">
        <w:rPr>
          <w:rFonts w:ascii="Arial" w:eastAsia="Times New Roman" w:hAnsi="Arial" w:cs="Arial"/>
          <w:sz w:val="20"/>
          <w:szCs w:val="20"/>
        </w:rPr>
        <w:t>, vis-à-vis de gr</w:t>
      </w:r>
      <w:r w:rsidR="009771AF">
        <w:rPr>
          <w:rFonts w:ascii="Arial" w:eastAsia="Times New Roman" w:hAnsi="Arial" w:cs="Arial"/>
          <w:sz w:val="20"/>
          <w:szCs w:val="20"/>
        </w:rPr>
        <w:t>oupements, ou encore large.</w:t>
      </w:r>
    </w:p>
    <w:p w14:paraId="5241A15B" w14:textId="77777777" w:rsidR="00392AEF" w:rsidRPr="002A1EB2" w:rsidRDefault="00392AEF" w:rsidP="00392AE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0E89CA87" w14:textId="6BFADAFF" w:rsidR="009771AF" w:rsidRPr="005A39C5" w:rsidRDefault="009771AF" w:rsidP="009771A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11 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572B4BDF" w14:textId="1447F589" w:rsidR="009771AF" w:rsidRPr="005A39C5" w:rsidRDefault="009771AF" w:rsidP="009771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La synthèse des enzymes est codée génétiquement : elles peuvent être produites soit localement,</w:t>
      </w:r>
      <w:r w:rsidR="00E05219">
        <w:rPr>
          <w:rFonts w:ascii="Arial" w:eastAsia="Times New Roman" w:hAnsi="Arial" w:cs="Arial"/>
          <w:sz w:val="20"/>
          <w:szCs w:val="20"/>
          <w:lang w:val="it-IT"/>
        </w:rPr>
        <w:t xml:space="preserve"> ou ensuite transportées dans le compartiment cellulaire où elles agiront.</w:t>
      </w:r>
    </w:p>
    <w:p w14:paraId="330A9802" w14:textId="4B00732E" w:rsidR="009771AF" w:rsidRDefault="009771AF" w:rsidP="009771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E05219">
        <w:rPr>
          <w:rFonts w:ascii="Arial" w:eastAsia="Times New Roman" w:hAnsi="Arial" w:cs="Arial"/>
          <w:sz w:val="20"/>
          <w:szCs w:val="20"/>
          <w:lang w:val="it-IT"/>
        </w:rPr>
        <w:t>Le site actif permet de caractériser l’activité de catalyse de l’enzyme et nécessite une interaction entre l’enzyme et le produit.</w:t>
      </w:r>
    </w:p>
    <w:p w14:paraId="38765114" w14:textId="04564EFF" w:rsidR="009771AF" w:rsidRPr="002A1EB2" w:rsidRDefault="009771AF" w:rsidP="009771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 w:rsidR="00E05219">
        <w:rPr>
          <w:rFonts w:ascii="Arial" w:eastAsia="Times New Roman" w:hAnsi="Arial" w:cs="Arial"/>
          <w:sz w:val="20"/>
          <w:szCs w:val="20"/>
        </w:rPr>
        <w:t xml:space="preserve"> Le site actif permet uniquement la transformation du substrat et permet d’éviter les produits secondaires en étant spécifique à une molécule ou une famille de molécules.</w:t>
      </w:r>
    </w:p>
    <w:p w14:paraId="2E1149A1" w14:textId="1FAD1595" w:rsidR="009771AF" w:rsidRPr="002A1EB2" w:rsidRDefault="009771AF" w:rsidP="009771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 w:rsidR="00E05219">
        <w:rPr>
          <w:rFonts w:ascii="Arial" w:eastAsia="Times New Roman" w:hAnsi="Arial" w:cs="Arial"/>
          <w:sz w:val="20"/>
          <w:szCs w:val="20"/>
        </w:rPr>
        <w:t xml:space="preserve"> Le site actif, se situant en périphérie de l’enzyme, occupe une large place du volume de l’enzyme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68426566" w14:textId="77777777" w:rsidR="009771AF" w:rsidRPr="002A1EB2" w:rsidRDefault="009771AF" w:rsidP="009771A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55FF3D60" w14:textId="70E89416" w:rsidR="00E05219" w:rsidRPr="005A39C5" w:rsidRDefault="00E05219" w:rsidP="00E0521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12 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3BE25D9F" w14:textId="33A4A4AE" w:rsidR="00E05219" w:rsidRPr="005A39C5" w:rsidRDefault="00E05219" w:rsidP="00E0521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Le site actif est formé par les chaînes latérales des AA de conformation et est hydrophobe.</w:t>
      </w:r>
    </w:p>
    <w:p w14:paraId="762E7D1E" w14:textId="043A17C4" w:rsidR="00E05219" w:rsidRDefault="00E05219" w:rsidP="00E0521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Les AA auxiliaires permettent d’assurer la flexiblité du site actif, </w:t>
      </w:r>
      <w:r w:rsidR="000C4BED">
        <w:rPr>
          <w:rFonts w:ascii="Arial" w:eastAsia="Times New Roman" w:hAnsi="Arial" w:cs="Arial"/>
          <w:sz w:val="20"/>
          <w:szCs w:val="20"/>
          <w:lang w:val="it-IT"/>
        </w:rPr>
        <w:t>alors que les AA indifférents n’interviennent pas dans la réaction enzymatique.</w:t>
      </w:r>
    </w:p>
    <w:p w14:paraId="7082D85D" w14:textId="2FE429F4" w:rsidR="00E05219" w:rsidRPr="002A1EB2" w:rsidRDefault="00E05219" w:rsidP="00E0521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C4BED">
        <w:rPr>
          <w:rFonts w:ascii="Arial" w:eastAsia="Times New Roman" w:hAnsi="Arial" w:cs="Arial"/>
          <w:sz w:val="20"/>
          <w:szCs w:val="20"/>
        </w:rPr>
        <w:t>Les AA de conformation sont en très petits nombres (comme la glycine ou l’histidine</w:t>
      </w:r>
      <w:r w:rsidR="00CE16D5">
        <w:rPr>
          <w:rFonts w:ascii="Arial" w:eastAsia="Times New Roman" w:hAnsi="Arial" w:cs="Arial"/>
          <w:sz w:val="20"/>
          <w:szCs w:val="20"/>
        </w:rPr>
        <w:t>)</w:t>
      </w:r>
      <w:r w:rsidR="000C4BED">
        <w:rPr>
          <w:rFonts w:ascii="Arial" w:eastAsia="Times New Roman" w:hAnsi="Arial" w:cs="Arial"/>
          <w:sz w:val="20"/>
          <w:szCs w:val="20"/>
        </w:rPr>
        <w:t xml:space="preserve"> et sont forcément côte à côte dans la séquence protéique, contrairement aux AA indifférents qui se situent aux extrémités N et C ter de la protéine.</w:t>
      </w:r>
    </w:p>
    <w:p w14:paraId="66B35A59" w14:textId="682658FC" w:rsidR="00E05219" w:rsidRPr="002A1EB2" w:rsidRDefault="00E05219" w:rsidP="00E0521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C4BED">
        <w:rPr>
          <w:rFonts w:ascii="Arial" w:eastAsia="Times New Roman" w:hAnsi="Arial" w:cs="Arial"/>
          <w:sz w:val="20"/>
          <w:szCs w:val="20"/>
        </w:rPr>
        <w:t xml:space="preserve">Les interactions maintenant le complexe enzyme substrat, sont des liaisons de haute énergie afin d’être </w:t>
      </w:r>
      <w:r w:rsidR="00CE16D5">
        <w:rPr>
          <w:rFonts w:ascii="Arial" w:eastAsia="Times New Roman" w:hAnsi="Arial" w:cs="Arial"/>
          <w:sz w:val="20"/>
          <w:szCs w:val="20"/>
        </w:rPr>
        <w:t>sûr</w:t>
      </w:r>
      <w:r w:rsidR="000C4BED">
        <w:rPr>
          <w:rFonts w:ascii="Arial" w:eastAsia="Times New Roman" w:hAnsi="Arial" w:cs="Arial"/>
          <w:sz w:val="20"/>
          <w:szCs w:val="20"/>
        </w:rPr>
        <w:t xml:space="preserve"> de transformer le substrat en produit.</w:t>
      </w:r>
    </w:p>
    <w:p w14:paraId="099DFE33" w14:textId="77777777" w:rsidR="00E05219" w:rsidRPr="002A1EB2" w:rsidRDefault="00E05219" w:rsidP="00E052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166BFB79" w14:textId="19291911" w:rsidR="001C24D5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8B35D0B" w14:textId="318C5F9D" w:rsidR="001C24D5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3CDFE6" w14:textId="1154F0DB" w:rsidR="001C24D5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2A8BA0F" w14:textId="008C9C63" w:rsidR="001C24D5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D5844A7" w14:textId="7405A08B" w:rsidR="001C24D5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ECDD8C" w14:textId="07B19EB0" w:rsidR="001C24D5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4217E0F" w14:textId="77777777" w:rsidR="001C24D5" w:rsidRPr="002A1EB2" w:rsidRDefault="001C24D5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C16092E" w14:textId="1825B69F" w:rsidR="001C24D5" w:rsidRPr="005A39C5" w:rsidRDefault="001C24D5" w:rsidP="001C24D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13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046B1589" w14:textId="4505E437" w:rsidR="001C24D5" w:rsidRPr="005A39C5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Le modèle clé sérrure est le modèle actuel permettant d’expliquer la formation du complexe enzyme-substrat.</w:t>
      </w:r>
    </w:p>
    <w:p w14:paraId="1B25EADC" w14:textId="1723127D" w:rsidR="001C24D5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>Le modèle de l’ajustement induit stipule que l’enzyme est complémentaire au substrat dans son état de transition, c’est-à-dire avec une énergie maximale.</w:t>
      </w:r>
    </w:p>
    <w:p w14:paraId="18AFB558" w14:textId="11F65D84" w:rsidR="001C24D5" w:rsidRPr="002A1EB2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L’enzyme va subir des modifications structurelles, tout comme le substrat pour avoir une complémentarité parfaite entre les 2 et que la réaction puisse avoir lieu.</w:t>
      </w:r>
    </w:p>
    <w:p w14:paraId="27CCA605" w14:textId="46E6F036" w:rsidR="001C24D5" w:rsidRPr="002A1EB2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Les cofacteurs peuvent être des ions métalliques ou bien des molécules non protéiques organiques.</w:t>
      </w:r>
    </w:p>
    <w:p w14:paraId="7109D85E" w14:textId="77777777" w:rsidR="001C24D5" w:rsidRPr="002A1EB2" w:rsidRDefault="001C24D5" w:rsidP="001C24D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52398361" w14:textId="7E541F52" w:rsidR="001C24D5" w:rsidRPr="005A39C5" w:rsidRDefault="001C24D5" w:rsidP="001C24D5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14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0371F5F6" w14:textId="69CB35A9" w:rsidR="001C24D5" w:rsidRPr="005A39C5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L’</w:t>
      </w:r>
      <w:r w:rsidR="00F23099">
        <w:rPr>
          <w:rFonts w:ascii="Arial" w:eastAsia="Times New Roman" w:hAnsi="Arial" w:cs="Arial"/>
          <w:sz w:val="20"/>
          <w:szCs w:val="20"/>
          <w:lang w:val="it-IT"/>
        </w:rPr>
        <w:t>apoenzye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 reconnait spécifiquement les cofacteurs dont elle a </w:t>
      </w:r>
      <w:r w:rsidR="008E2EDA">
        <w:rPr>
          <w:rFonts w:ascii="Arial" w:eastAsia="Times New Roman" w:hAnsi="Arial" w:cs="Arial"/>
          <w:sz w:val="20"/>
          <w:szCs w:val="20"/>
          <w:lang w:val="it-IT"/>
        </w:rPr>
        <w:t>besoin</w:t>
      </w:r>
    </w:p>
    <w:p w14:paraId="45F58A0D" w14:textId="79A001C9" w:rsidR="001C24D5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8E2EDA">
        <w:rPr>
          <w:rFonts w:ascii="Arial" w:eastAsia="Times New Roman" w:hAnsi="Arial" w:cs="Arial"/>
          <w:sz w:val="20"/>
          <w:szCs w:val="20"/>
          <w:lang w:val="it-IT"/>
        </w:rPr>
        <w:t>Les cofacteurs peuvent aider à la conformation de l’enzyme (Zn2+ par ex), transporter un substrat (NADP</w:t>
      </w:r>
      <w:r w:rsidR="000C12DE">
        <w:rPr>
          <w:rFonts w:ascii="Arial" w:eastAsia="Times New Roman" w:hAnsi="Arial" w:cs="Arial"/>
          <w:sz w:val="20"/>
          <w:szCs w:val="20"/>
          <w:lang w:val="it-IT"/>
        </w:rPr>
        <w:t>H+H+), ou accep</w:t>
      </w:r>
      <w:r w:rsidR="008E2EDA">
        <w:rPr>
          <w:rFonts w:ascii="Arial" w:eastAsia="Times New Roman" w:hAnsi="Arial" w:cs="Arial"/>
          <w:sz w:val="20"/>
          <w:szCs w:val="20"/>
          <w:lang w:val="it-IT"/>
        </w:rPr>
        <w:t>tent un produit formé</w:t>
      </w:r>
    </w:p>
    <w:p w14:paraId="77BDEA96" w14:textId="074984A6" w:rsidR="001C24D5" w:rsidRPr="002A1EB2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12ADF">
        <w:rPr>
          <w:rFonts w:ascii="Arial" w:eastAsia="Times New Roman" w:hAnsi="Arial" w:cs="Arial"/>
          <w:sz w:val="20"/>
          <w:szCs w:val="20"/>
        </w:rPr>
        <w:t>Les coenzymes sont uniquement synthétisées par l’organisme.</w:t>
      </w:r>
    </w:p>
    <w:p w14:paraId="4BDD82D7" w14:textId="2285D9CE" w:rsidR="001C24D5" w:rsidRPr="002A1EB2" w:rsidRDefault="001C24D5" w:rsidP="001C24D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Les </w:t>
      </w:r>
      <w:r w:rsidR="00C12ADF">
        <w:rPr>
          <w:rFonts w:ascii="Arial" w:eastAsia="Times New Roman" w:hAnsi="Arial" w:cs="Arial"/>
          <w:sz w:val="20"/>
          <w:szCs w:val="20"/>
        </w:rPr>
        <w:t>enzymes retrouvent leurs configuration</w:t>
      </w:r>
      <w:r w:rsidR="00866A25">
        <w:rPr>
          <w:rFonts w:ascii="Arial" w:eastAsia="Times New Roman" w:hAnsi="Arial" w:cs="Arial"/>
          <w:sz w:val="20"/>
          <w:szCs w:val="20"/>
        </w:rPr>
        <w:t>s</w:t>
      </w:r>
      <w:r w:rsidR="00C12ADF">
        <w:rPr>
          <w:rFonts w:ascii="Arial" w:eastAsia="Times New Roman" w:hAnsi="Arial" w:cs="Arial"/>
          <w:sz w:val="20"/>
          <w:szCs w:val="20"/>
        </w:rPr>
        <w:t xml:space="preserve"> initiale</w:t>
      </w:r>
      <w:r w:rsidR="00866A25">
        <w:rPr>
          <w:rFonts w:ascii="Arial" w:eastAsia="Times New Roman" w:hAnsi="Arial" w:cs="Arial"/>
          <w:sz w:val="20"/>
          <w:szCs w:val="20"/>
        </w:rPr>
        <w:t>s</w:t>
      </w:r>
      <w:r w:rsidR="00C12ADF">
        <w:rPr>
          <w:rFonts w:ascii="Arial" w:eastAsia="Times New Roman" w:hAnsi="Arial" w:cs="Arial"/>
          <w:sz w:val="20"/>
          <w:szCs w:val="20"/>
        </w:rPr>
        <w:t xml:space="preserve"> à la fin de la réaction.</w:t>
      </w:r>
    </w:p>
    <w:p w14:paraId="0BF13FCF" w14:textId="77777777" w:rsidR="001C24D5" w:rsidRPr="002A1EB2" w:rsidRDefault="001C24D5" w:rsidP="001C24D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7A38955C" w14:textId="35D154F5" w:rsidR="005A59AB" w:rsidRPr="005A39C5" w:rsidRDefault="005A59AB" w:rsidP="005A59A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15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 et du magnifique tableau sur les protéines (dédicace à Victor), donnez la ou les propositions vraies : </w:t>
      </w:r>
    </w:p>
    <w:p w14:paraId="67C6E47A" w14:textId="382A5F9D" w:rsidR="005A59AB" w:rsidRPr="005A39C5" w:rsidRDefault="005A59AB" w:rsidP="005A59A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 xml:space="preserve">A) </w:t>
      </w:r>
      <w:r>
        <w:rPr>
          <w:rFonts w:ascii="Arial" w:eastAsia="Times New Roman" w:hAnsi="Arial" w:cs="Arial"/>
          <w:sz w:val="20"/>
          <w:szCs w:val="20"/>
          <w:lang w:val="it-IT"/>
        </w:rPr>
        <w:t>La riboflavine ou vitamine B3 joue un rôle dans le métabolisme protéique, glucidique et lipidique.</w:t>
      </w:r>
    </w:p>
    <w:p w14:paraId="5438187A" w14:textId="69E19E33" w:rsidR="005A59AB" w:rsidRDefault="005A59AB" w:rsidP="005A59A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>La vitamine B6 fonctionne avec le coenzyme A pour fonctionner.</w:t>
      </w:r>
    </w:p>
    <w:p w14:paraId="070FD957" w14:textId="78E0C119" w:rsidR="005A59AB" w:rsidRPr="002A1EB2" w:rsidRDefault="005A59AB" w:rsidP="005A59A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La vitamine B1 joue un rôle uniquement au </w:t>
      </w:r>
      <w:r w:rsidR="005405C0">
        <w:rPr>
          <w:rFonts w:ascii="Arial" w:eastAsia="Times New Roman" w:hAnsi="Arial" w:cs="Arial"/>
          <w:sz w:val="20"/>
          <w:szCs w:val="20"/>
        </w:rPr>
        <w:t>niveau du métabolisme des AA.</w:t>
      </w:r>
    </w:p>
    <w:p w14:paraId="061189FE" w14:textId="5F16BCE7" w:rsidR="005A59AB" w:rsidRPr="002A1EB2" w:rsidRDefault="005A59AB" w:rsidP="005A59A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 w:rsidR="005405C0">
        <w:rPr>
          <w:rFonts w:ascii="Arial" w:eastAsia="Times New Roman" w:hAnsi="Arial" w:cs="Arial"/>
          <w:sz w:val="20"/>
          <w:szCs w:val="20"/>
        </w:rPr>
        <w:t xml:space="preserve"> L’acide pantothénique, utilise comme cofacteur le NAD/NADP et constitue le coenzyme A.</w:t>
      </w:r>
    </w:p>
    <w:p w14:paraId="69E78F44" w14:textId="77777777" w:rsidR="005A59AB" w:rsidRPr="002A1EB2" w:rsidRDefault="005A59AB" w:rsidP="005A59A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51C32D73" w14:textId="3182A5A9" w:rsidR="00AB2C27" w:rsidRPr="005A39C5" w:rsidRDefault="00AB2C27" w:rsidP="00AB2C2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16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47B37EE0" w14:textId="50B65202" w:rsidR="00AB2C27" w:rsidRPr="005A39C5" w:rsidRDefault="00AB2C27" w:rsidP="00AB2C2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 w:rsidR="00704342">
        <w:rPr>
          <w:rFonts w:ascii="Arial" w:eastAsia="Times New Roman" w:hAnsi="Arial" w:cs="Arial"/>
          <w:sz w:val="20"/>
          <w:szCs w:val="20"/>
          <w:lang w:val="it-IT"/>
        </w:rPr>
        <w:t xml:space="preserve"> Les coenzymes stoechiométriques sont plutôt des transporteurs alors que les prosthétiques sont plutôt des activateurs.</w:t>
      </w:r>
    </w:p>
    <w:p w14:paraId="4C173902" w14:textId="104C6A44" w:rsidR="00AB2C27" w:rsidRDefault="00AB2C27" w:rsidP="00AB2C2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704342">
        <w:rPr>
          <w:rFonts w:ascii="Arial" w:eastAsia="Times New Roman" w:hAnsi="Arial" w:cs="Arial"/>
          <w:sz w:val="20"/>
          <w:szCs w:val="20"/>
          <w:lang w:val="it-IT"/>
        </w:rPr>
        <w:t>Les coenzymes stoechiométriques sont liés à l’enzyme par des liaisons de faibles énergie</w:t>
      </w:r>
      <w:r w:rsidR="00AE1A7B">
        <w:rPr>
          <w:rFonts w:ascii="Arial" w:eastAsia="Times New Roman" w:hAnsi="Arial" w:cs="Arial"/>
          <w:sz w:val="20"/>
          <w:szCs w:val="20"/>
          <w:lang w:val="it-IT"/>
        </w:rPr>
        <w:t>s</w:t>
      </w:r>
      <w:r w:rsidR="00704342">
        <w:rPr>
          <w:rFonts w:ascii="Arial" w:eastAsia="Times New Roman" w:hAnsi="Arial" w:cs="Arial"/>
          <w:sz w:val="20"/>
          <w:szCs w:val="20"/>
          <w:lang w:val="it-IT"/>
        </w:rPr>
        <w:t xml:space="preserve"> et peuvent ainsi se dissocier de l’enzyme à chaque réaction.</w:t>
      </w:r>
    </w:p>
    <w:p w14:paraId="31F2CF34" w14:textId="6314511E" w:rsidR="00AB2C27" w:rsidRPr="002A1EB2" w:rsidRDefault="00AB2C27" w:rsidP="00AB2C2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704342">
        <w:rPr>
          <w:rFonts w:ascii="Arial" w:eastAsia="Times New Roman" w:hAnsi="Arial" w:cs="Arial"/>
          <w:sz w:val="20"/>
          <w:szCs w:val="20"/>
        </w:rPr>
        <w:t>Les coenzymes catalytiques ont une concentration proche de celle de l’enzyme et ne se dissocient jamais de l’enzyme.</w:t>
      </w:r>
    </w:p>
    <w:p w14:paraId="4B03D0B0" w14:textId="1B59B7F0" w:rsidR="00AB2C27" w:rsidRPr="002A1EB2" w:rsidRDefault="00AB2C27" w:rsidP="00AB2C2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704342">
        <w:rPr>
          <w:rFonts w:ascii="Arial" w:eastAsia="Times New Roman" w:hAnsi="Arial" w:cs="Arial"/>
          <w:sz w:val="20"/>
          <w:szCs w:val="20"/>
        </w:rPr>
        <w:t>Les coenzymes quinoniques participent à des réactions d’oxydo-réduction.</w:t>
      </w:r>
    </w:p>
    <w:p w14:paraId="6C69BEC2" w14:textId="77777777" w:rsidR="00AB2C27" w:rsidRPr="002A1EB2" w:rsidRDefault="00AB2C27" w:rsidP="00AB2C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0A9EA1B3" w14:textId="0451FD42" w:rsidR="00B94B38" w:rsidRPr="005A39C5" w:rsidRDefault="00B94B38" w:rsidP="00B94B3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17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02ADFC50" w14:textId="66905803" w:rsidR="00B94B38" w:rsidRPr="005A39C5" w:rsidRDefault="00B94B38" w:rsidP="00B94B3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 w:rsidR="00EE7F4B">
        <w:rPr>
          <w:rFonts w:ascii="Arial" w:eastAsia="Times New Roman" w:hAnsi="Arial" w:cs="Arial"/>
          <w:sz w:val="20"/>
          <w:szCs w:val="20"/>
          <w:lang w:val="it-IT"/>
        </w:rPr>
        <w:t xml:space="preserve"> La vitesse de réaction de l’enzyme est caractérisée par une phase pré-stationnaire (courte), stationnaire et post-stationnaire.</w:t>
      </w:r>
    </w:p>
    <w:p w14:paraId="67B549F3" w14:textId="325E98E0" w:rsidR="00B94B38" w:rsidRDefault="00B94B38" w:rsidP="00B94B3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EE7F4B">
        <w:rPr>
          <w:rFonts w:ascii="Arial" w:eastAsia="Times New Roman" w:hAnsi="Arial" w:cs="Arial"/>
          <w:sz w:val="20"/>
          <w:szCs w:val="20"/>
          <w:lang w:val="it-IT"/>
        </w:rPr>
        <w:t>Au cours de la réaction enzymatique, la quantité d’enzyme libre augmente dans un 1er temps, puis reste stable et finit par diminuer lors de la phase stationnaire.</w:t>
      </w:r>
    </w:p>
    <w:p w14:paraId="30E2D4A9" w14:textId="56920298" w:rsidR="00B94B38" w:rsidRPr="002A1EB2" w:rsidRDefault="00B94B38" w:rsidP="00B94B3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34C63" w:rsidRPr="00C34C63">
        <w:rPr>
          <w:rFonts w:ascii="Arial" w:eastAsia="Times New Roman" w:hAnsi="Arial" w:cs="Arial"/>
          <w:sz w:val="20"/>
          <w:szCs w:val="20"/>
        </w:rPr>
        <w:t>La concentration en enzyme totale (Et) est égale à la somme entre le complexe ES et l’enzyme libre (El)</w:t>
      </w:r>
    </w:p>
    <w:p w14:paraId="090518A9" w14:textId="053DF400" w:rsidR="00B94B38" w:rsidRPr="002A1EB2" w:rsidRDefault="00B94B38" w:rsidP="00B94B3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34C63">
        <w:rPr>
          <w:rFonts w:ascii="Arial" w:eastAsia="Times New Roman" w:hAnsi="Arial" w:cs="Arial"/>
          <w:sz w:val="20"/>
          <w:szCs w:val="20"/>
        </w:rPr>
        <w:t>Lors de l’état stationnaire, le substrat est en concentration très supérieure à celle de l’enzyme : c’est durant cette phase linéaire que l’on mesure la vitesse enzymatique.</w:t>
      </w:r>
    </w:p>
    <w:p w14:paraId="238FC6E4" w14:textId="77777777" w:rsidR="00B94B38" w:rsidRPr="002A1EB2" w:rsidRDefault="00B94B38" w:rsidP="00B94B3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7286658E" w14:textId="7E55FB2F" w:rsidR="009245A0" w:rsidRPr="005A39C5" w:rsidRDefault="009245A0" w:rsidP="009245A0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18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28F2F711" w14:textId="7DAEB5E5" w:rsidR="009245A0" w:rsidRPr="005A39C5" w:rsidRDefault="009245A0" w:rsidP="009245A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4C59B0">
        <w:rPr>
          <w:rFonts w:ascii="Arial" w:eastAsia="Times New Roman" w:hAnsi="Arial" w:cs="Arial"/>
          <w:sz w:val="20"/>
          <w:szCs w:val="20"/>
          <w:lang w:val="it-IT"/>
        </w:rPr>
        <w:t>le Km, est inversement proportionnel à l</w:t>
      </w:r>
      <w:r w:rsidR="00C5703C">
        <w:rPr>
          <w:rFonts w:ascii="Arial" w:eastAsia="Times New Roman" w:hAnsi="Arial" w:cs="Arial"/>
          <w:sz w:val="20"/>
          <w:szCs w:val="20"/>
          <w:lang w:val="it-IT"/>
        </w:rPr>
        <w:t>’affinité de l’enzyme pour le substrat et ne possède pas d’</w:t>
      </w:r>
      <w:r w:rsidR="00AE1A7B">
        <w:rPr>
          <w:rFonts w:ascii="Arial" w:eastAsia="Times New Roman" w:hAnsi="Arial" w:cs="Arial"/>
          <w:sz w:val="20"/>
          <w:szCs w:val="20"/>
          <w:lang w:val="it-IT"/>
        </w:rPr>
        <w:t>unité</w:t>
      </w:r>
      <w:r w:rsidR="00C5703C">
        <w:rPr>
          <w:rFonts w:ascii="Arial" w:eastAsia="Times New Roman" w:hAnsi="Arial" w:cs="Arial"/>
          <w:sz w:val="20"/>
          <w:szCs w:val="20"/>
          <w:lang w:val="it-IT"/>
        </w:rPr>
        <w:t>.</w:t>
      </w:r>
    </w:p>
    <w:p w14:paraId="0BFD1208" w14:textId="3084C9D7" w:rsidR="009245A0" w:rsidRDefault="009245A0" w:rsidP="00DD23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>B)</w:t>
      </w:r>
      <w:r>
        <w:rPr>
          <w:rFonts w:ascii="Arial" w:eastAsia="Times New Roman" w:hAnsi="Arial" w:cs="Arial"/>
          <w:sz w:val="20"/>
          <w:szCs w:val="20"/>
          <w:lang w:val="it-IT"/>
        </w:rPr>
        <w:t>.</w:t>
      </w:r>
      <w:r w:rsidR="00DD231E">
        <w:t xml:space="preserve">Le Km </w:t>
      </w:r>
      <w:r w:rsidR="00DD231E" w:rsidRPr="00DD231E">
        <w:rPr>
          <w:rFonts w:ascii="Arial" w:eastAsia="Times New Roman" w:hAnsi="Arial" w:cs="Arial"/>
          <w:sz w:val="20"/>
          <w:szCs w:val="20"/>
          <w:lang w:val="it-IT"/>
        </w:rPr>
        <w:t xml:space="preserve">est le rapport entre la concentration de l’enzyme libre et la concentration du substrat sur la concentration du complexe enzyme substrat  </w:t>
      </w:r>
      <w:r w:rsidR="00DD231E">
        <w:rPr>
          <w:rFonts w:ascii="Arial" w:eastAsia="Times New Roman" w:hAnsi="Arial" w:cs="Arial"/>
          <w:sz w:val="20"/>
          <w:szCs w:val="20"/>
          <w:lang w:val="it-IT"/>
        </w:rPr>
        <w:t xml:space="preserve">: </w:t>
      </w:r>
      <w:r w:rsidR="00BB644B">
        <w:rPr>
          <w:rFonts w:ascii="Arial" w:eastAsia="Times New Roman" w:hAnsi="Arial" w:cs="Arial"/>
          <w:sz w:val="20"/>
          <w:szCs w:val="20"/>
          <w:lang w:val="it-IT"/>
        </w:rPr>
        <w:t>e</w:t>
      </w:r>
      <w:r w:rsidR="00DD231E" w:rsidRPr="00DD231E">
        <w:rPr>
          <w:rFonts w:ascii="Arial" w:eastAsia="Times New Roman" w:hAnsi="Arial" w:cs="Arial"/>
          <w:sz w:val="20"/>
          <w:szCs w:val="20"/>
          <w:lang w:val="it-IT"/>
        </w:rPr>
        <w:t xml:space="preserve">lle caractérise la première phase de la réaction. </w:t>
      </w:r>
    </w:p>
    <w:p w14:paraId="06A981FE" w14:textId="356C95CC" w:rsidR="009245A0" w:rsidRPr="002A1EB2" w:rsidRDefault="009245A0" w:rsidP="00DD231E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 w:rsidR="00DD231E">
        <w:rPr>
          <w:rFonts w:ascii="Arial" w:eastAsia="Times New Roman" w:hAnsi="Arial" w:cs="Arial"/>
          <w:sz w:val="20"/>
          <w:szCs w:val="20"/>
        </w:rPr>
        <w:t xml:space="preserve"> Le Vm correspond à la v</w:t>
      </w:r>
      <w:r w:rsidR="00DD231E" w:rsidRPr="00DD231E">
        <w:rPr>
          <w:rFonts w:ascii="Arial" w:eastAsia="Times New Roman" w:hAnsi="Arial" w:cs="Arial"/>
          <w:sz w:val="20"/>
          <w:szCs w:val="20"/>
        </w:rPr>
        <w:t>itesse initiale théorique d’une réaction enzymatique obtenue quand toutes les molécules d’enzymes sont saturées par le substrat</w:t>
      </w:r>
    </w:p>
    <w:p w14:paraId="2FECB2E2" w14:textId="02FA7B0D" w:rsidR="009245A0" w:rsidRPr="002A1EB2" w:rsidRDefault="009245A0" w:rsidP="00DD23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D231E">
        <w:rPr>
          <w:rFonts w:ascii="Arial" w:eastAsia="Times New Roman" w:hAnsi="Arial" w:cs="Arial"/>
          <w:sz w:val="20"/>
          <w:szCs w:val="20"/>
        </w:rPr>
        <w:t>La représentation de Lineweaver et Burk permet une linéarisation de la courbe : la pente de la courbe correspond au Vm/Km.</w:t>
      </w:r>
    </w:p>
    <w:p w14:paraId="26975820" w14:textId="7218A9CF" w:rsidR="009245A0" w:rsidRDefault="009245A0" w:rsidP="009245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586C0017" w14:textId="4DA76136" w:rsidR="005A7ED1" w:rsidRPr="005A39C5" w:rsidRDefault="005A7ED1" w:rsidP="005A7ED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19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424C68F8" w14:textId="3E589B70" w:rsidR="005A7ED1" w:rsidRPr="005A39C5" w:rsidRDefault="005A7ED1" w:rsidP="005A7ED1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Pr="005A7ED1">
        <w:rPr>
          <w:rFonts w:ascii="Arial" w:eastAsia="Times New Roman" w:hAnsi="Arial" w:cs="Arial"/>
          <w:sz w:val="20"/>
          <w:szCs w:val="20"/>
          <w:lang w:val="it-IT"/>
        </w:rPr>
        <w:t xml:space="preserve">Tant que l’enzyme est 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dans des conditions saturantes, </w:t>
      </w:r>
      <w:r w:rsidRPr="005A7ED1">
        <w:rPr>
          <w:rFonts w:ascii="Arial" w:eastAsia="Times New Roman" w:hAnsi="Arial" w:cs="Arial"/>
          <w:sz w:val="20"/>
          <w:szCs w:val="20"/>
          <w:lang w:val="it-IT"/>
        </w:rPr>
        <w:t xml:space="preserve">si </w:t>
      </w:r>
      <w:r>
        <w:rPr>
          <w:rFonts w:ascii="Arial" w:eastAsia="Times New Roman" w:hAnsi="Arial" w:cs="Arial"/>
          <w:sz w:val="20"/>
          <w:szCs w:val="20"/>
          <w:lang w:val="it-IT"/>
        </w:rPr>
        <w:t>on augmente la quantité de substrat</w:t>
      </w:r>
      <w:r w:rsidRPr="005A7ED1">
        <w:rPr>
          <w:rFonts w:ascii="Arial" w:eastAsia="Times New Roman" w:hAnsi="Arial" w:cs="Arial"/>
          <w:sz w:val="20"/>
          <w:szCs w:val="20"/>
          <w:lang w:val="it-IT"/>
        </w:rPr>
        <w:t xml:space="preserve"> alors la vitesse de réaction augmente.</w:t>
      </w:r>
    </w:p>
    <w:p w14:paraId="0863BA2E" w14:textId="77445805" w:rsidR="005A7ED1" w:rsidRDefault="005A7ED1" w:rsidP="005A7E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val="it-IT"/>
        </w:rPr>
        <w:t>La phase stationnaire correspond à une vitesse qui augmente progressivement et dépend de la quantité de substrat.</w:t>
      </w:r>
    </w:p>
    <w:p w14:paraId="74EA2025" w14:textId="6AA785CB" w:rsidR="005A7ED1" w:rsidRPr="002A1EB2" w:rsidRDefault="005A7ED1" w:rsidP="004C59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C59B0">
        <w:rPr>
          <w:rFonts w:ascii="Arial" w:eastAsia="Times New Roman" w:hAnsi="Arial" w:cs="Arial"/>
          <w:sz w:val="20"/>
          <w:szCs w:val="20"/>
        </w:rPr>
        <w:t xml:space="preserve">L’expression de l’activité de l’enzyme peut se mesurer par l’unité du Katal :  elle correspond </w:t>
      </w:r>
      <w:r w:rsidR="004C59B0" w:rsidRPr="004C59B0">
        <w:rPr>
          <w:rFonts w:ascii="Arial" w:eastAsia="Times New Roman" w:hAnsi="Arial" w:cs="Arial"/>
          <w:sz w:val="20"/>
          <w:szCs w:val="20"/>
        </w:rPr>
        <w:t xml:space="preserve">à la quantité d’enzyme capable de transformer 1 </w:t>
      </w:r>
      <w:r w:rsidR="004C59B0">
        <w:rPr>
          <w:rFonts w:ascii="Arial" w:eastAsia="Times New Roman" w:hAnsi="Arial" w:cs="Arial"/>
          <w:sz w:val="20"/>
          <w:szCs w:val="20"/>
        </w:rPr>
        <w:t>γ</w:t>
      </w:r>
      <w:r w:rsidR="004C59B0" w:rsidRPr="004C59B0">
        <w:rPr>
          <w:rFonts w:ascii="Arial" w:eastAsia="Times New Roman" w:hAnsi="Arial" w:cs="Arial"/>
          <w:sz w:val="20"/>
          <w:szCs w:val="20"/>
        </w:rPr>
        <w:t xml:space="preserve">mole de substrat par </w:t>
      </w:r>
      <w:r w:rsidR="004C59B0">
        <w:rPr>
          <w:rFonts w:ascii="Arial" w:eastAsia="Times New Roman" w:hAnsi="Arial" w:cs="Arial"/>
          <w:sz w:val="20"/>
          <w:szCs w:val="20"/>
        </w:rPr>
        <w:t>minute, dans les conditions standards.</w:t>
      </w:r>
    </w:p>
    <w:p w14:paraId="54E01670" w14:textId="3C1D04F1" w:rsidR="005A7ED1" w:rsidRPr="002A1EB2" w:rsidRDefault="005A7ED1" w:rsidP="005A7E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C59B0">
        <w:rPr>
          <w:rFonts w:ascii="Arial" w:eastAsia="Times New Roman" w:hAnsi="Arial" w:cs="Arial"/>
          <w:sz w:val="20"/>
          <w:szCs w:val="20"/>
        </w:rPr>
        <w:t>L’hypothèse de Michaelis et Menten permettent une étude quantitative des variations de la vitesse de l’activité enzymatique.</w:t>
      </w:r>
    </w:p>
    <w:p w14:paraId="33C9AF37" w14:textId="77777777" w:rsidR="005A7ED1" w:rsidRPr="002A1EB2" w:rsidRDefault="005A7ED1" w:rsidP="005A7E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7D78E0EC" w14:textId="77777777" w:rsidR="005A7ED1" w:rsidRDefault="005A7ED1" w:rsidP="005A7ED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</w:p>
    <w:p w14:paraId="2BF8F526" w14:textId="32D509BD" w:rsidR="005A7ED1" w:rsidRPr="005A39C5" w:rsidRDefault="005A7ED1" w:rsidP="005A7ED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20</w:t>
      </w:r>
      <w:r w:rsidRPr="005A39C5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: </w:t>
      </w:r>
      <w:r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A propos de l’enzymologie, donnez la ou les propositions vraies : </w:t>
      </w:r>
    </w:p>
    <w:p w14:paraId="08E16C47" w14:textId="06084B1B" w:rsidR="005A7ED1" w:rsidRPr="005A39C5" w:rsidRDefault="005A7ED1" w:rsidP="005A7E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5A39C5">
        <w:rPr>
          <w:rFonts w:ascii="Arial" w:eastAsia="Times New Roman" w:hAnsi="Arial" w:cs="Arial"/>
          <w:sz w:val="20"/>
          <w:szCs w:val="20"/>
          <w:lang w:val="it-IT"/>
        </w:rPr>
        <w:t>A)</w:t>
      </w:r>
      <w:r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="00EA05DE" w:rsidRPr="00EA05DE">
        <w:rPr>
          <w:rFonts w:ascii="Arial" w:eastAsia="Times New Roman" w:hAnsi="Arial" w:cs="Arial"/>
          <w:sz w:val="20"/>
          <w:szCs w:val="20"/>
          <w:lang w:val="it-IT"/>
        </w:rPr>
        <w:t>L’aldéhyde déshy</w:t>
      </w:r>
      <w:r w:rsidR="00EA05DE">
        <w:rPr>
          <w:rFonts w:ascii="Arial" w:eastAsia="Times New Roman" w:hAnsi="Arial" w:cs="Arial"/>
          <w:sz w:val="20"/>
          <w:szCs w:val="20"/>
          <w:lang w:val="it-IT"/>
        </w:rPr>
        <w:t xml:space="preserve">drogénase existe sous 2 formes, dont une </w:t>
      </w:r>
      <w:r w:rsidR="00EA05DE" w:rsidRPr="00EA05DE">
        <w:rPr>
          <w:rFonts w:ascii="Arial" w:eastAsia="Times New Roman" w:hAnsi="Arial" w:cs="Arial"/>
          <w:sz w:val="20"/>
          <w:szCs w:val="20"/>
          <w:lang w:val="it-IT"/>
        </w:rPr>
        <w:t xml:space="preserve">forme mitochondriale </w:t>
      </w:r>
      <w:r w:rsidR="00EA05DE">
        <w:rPr>
          <w:rFonts w:ascii="Arial" w:eastAsia="Times New Roman" w:hAnsi="Arial" w:cs="Arial"/>
          <w:sz w:val="20"/>
          <w:szCs w:val="20"/>
          <w:lang w:val="it-IT"/>
        </w:rPr>
        <w:t xml:space="preserve">avec </w:t>
      </w:r>
      <w:r w:rsidR="00EA05DE" w:rsidRPr="00EA05DE">
        <w:rPr>
          <w:rFonts w:ascii="Arial" w:eastAsia="Times New Roman" w:hAnsi="Arial" w:cs="Arial"/>
          <w:sz w:val="20"/>
          <w:szCs w:val="20"/>
          <w:lang w:val="it-IT"/>
        </w:rPr>
        <w:t>un Km élevé (affinité basse pour l’enzyme</w:t>
      </w:r>
      <w:r w:rsidR="00EA05DE">
        <w:rPr>
          <w:rFonts w:ascii="Arial" w:eastAsia="Times New Roman" w:hAnsi="Arial" w:cs="Arial"/>
          <w:sz w:val="20"/>
          <w:szCs w:val="20"/>
          <w:lang w:val="it-IT"/>
        </w:rPr>
        <w:t>.</w:t>
      </w:r>
    </w:p>
    <w:p w14:paraId="4B039F7B" w14:textId="7D695BC6" w:rsidR="005A7ED1" w:rsidRDefault="005A7ED1" w:rsidP="005A7E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it-IT"/>
        </w:rPr>
      </w:pPr>
      <w:r w:rsidRPr="00902516">
        <w:rPr>
          <w:rFonts w:ascii="Arial" w:eastAsia="Times New Roman" w:hAnsi="Arial" w:cs="Arial"/>
          <w:sz w:val="20"/>
          <w:szCs w:val="20"/>
          <w:lang w:val="it-IT"/>
        </w:rPr>
        <w:t xml:space="preserve">B) </w:t>
      </w:r>
      <w:r w:rsidR="00EA05DE">
        <w:rPr>
          <w:rFonts w:ascii="Arial" w:eastAsia="Times New Roman" w:hAnsi="Arial" w:cs="Arial"/>
          <w:sz w:val="20"/>
          <w:szCs w:val="20"/>
          <w:lang w:val="it-IT"/>
        </w:rPr>
        <w:t>La différence de Km a des conséquences physiologiques comme la sensibilité de certaines personnes à l’éthanol.</w:t>
      </w:r>
    </w:p>
    <w:p w14:paraId="650A1AA8" w14:textId="6395F2F3" w:rsidR="005A7ED1" w:rsidRPr="002A1EB2" w:rsidRDefault="005A7ED1" w:rsidP="005A7E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C)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1F1BAE">
        <w:rPr>
          <w:rFonts w:ascii="Arial" w:eastAsia="Times New Roman" w:hAnsi="Arial" w:cs="Arial"/>
          <w:sz w:val="20"/>
          <w:szCs w:val="20"/>
        </w:rPr>
        <w:t xml:space="preserve">Du fait des 2 hypothèses de Michelis et Menten, </w:t>
      </w:r>
      <w:r w:rsidR="001F1BAE" w:rsidRPr="001F1BAE">
        <w:rPr>
          <w:rFonts w:ascii="Arial" w:eastAsia="Times New Roman" w:hAnsi="Arial" w:cs="Arial"/>
          <w:sz w:val="20"/>
          <w:szCs w:val="20"/>
        </w:rPr>
        <w:t>la concentration du complexe ES est</w:t>
      </w:r>
      <w:r w:rsidR="001F1BAE">
        <w:rPr>
          <w:rFonts w:ascii="Arial" w:eastAsia="Times New Roman" w:hAnsi="Arial" w:cs="Arial"/>
          <w:sz w:val="20"/>
          <w:szCs w:val="20"/>
        </w:rPr>
        <w:t xml:space="preserve"> constante</w:t>
      </w:r>
      <w:r w:rsidR="001F1BAE" w:rsidRPr="001F1BAE">
        <w:rPr>
          <w:rFonts w:ascii="Arial" w:eastAsia="Times New Roman" w:hAnsi="Arial" w:cs="Arial"/>
          <w:sz w:val="20"/>
          <w:szCs w:val="20"/>
        </w:rPr>
        <w:t>.</w:t>
      </w:r>
    </w:p>
    <w:p w14:paraId="4FAD8B3A" w14:textId="479019EA" w:rsidR="005A7ED1" w:rsidRPr="002A1EB2" w:rsidRDefault="005A7ED1" w:rsidP="005A7E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A1EB2">
        <w:rPr>
          <w:rFonts w:ascii="Arial" w:eastAsia="Times New Roman" w:hAnsi="Arial" w:cs="Arial"/>
          <w:sz w:val="20"/>
          <w:szCs w:val="20"/>
        </w:rPr>
        <w:t>D)</w:t>
      </w:r>
      <w:r w:rsidR="001F1BAE">
        <w:rPr>
          <w:rFonts w:ascii="Arial" w:eastAsia="Times New Roman" w:hAnsi="Arial" w:cs="Arial"/>
          <w:sz w:val="20"/>
          <w:szCs w:val="20"/>
        </w:rPr>
        <w:t xml:space="preserve"> Le complexe enzyme-substrat, n’est pas figé mais ne peut aboutir que à la formation de produits.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4FC31500" w14:textId="77777777" w:rsidR="005A7ED1" w:rsidRPr="002A1EB2" w:rsidRDefault="005A7ED1" w:rsidP="005A7E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Les propositions A, B, C et D sont fausses.</w:t>
      </w:r>
    </w:p>
    <w:p w14:paraId="37375606" w14:textId="77777777" w:rsidR="005A7ED1" w:rsidRPr="002A1EB2" w:rsidRDefault="005A7ED1" w:rsidP="009245A0">
      <w:pPr>
        <w:rPr>
          <w:rFonts w:ascii="Arial" w:hAnsi="Arial" w:cs="Arial"/>
          <w:sz w:val="20"/>
          <w:szCs w:val="20"/>
        </w:rPr>
      </w:pPr>
    </w:p>
    <w:p w14:paraId="014C371D" w14:textId="77777777" w:rsidR="00DA7C30" w:rsidRPr="002A1EB2" w:rsidRDefault="00DA7C30" w:rsidP="00DA7C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13D79CD" w14:textId="77777777" w:rsidR="00DA7C30" w:rsidRPr="002A1EB2" w:rsidRDefault="00DA7C30" w:rsidP="002A1EB2">
      <w:pPr>
        <w:rPr>
          <w:rFonts w:ascii="Arial" w:hAnsi="Arial" w:cs="Arial"/>
          <w:sz w:val="20"/>
          <w:szCs w:val="20"/>
        </w:rPr>
      </w:pPr>
    </w:p>
    <w:p w14:paraId="5D55A8CE" w14:textId="77777777" w:rsidR="00902516" w:rsidRPr="002A1EB2" w:rsidRDefault="00902516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3172818" w14:textId="77777777" w:rsidR="002D5589" w:rsidRPr="002A1EB2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C67B7D3" w14:textId="25DC8B81" w:rsidR="00404444" w:rsidRPr="002A1EB2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404444" w:rsidRPr="002A1EB2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A0F99" w14:textId="77777777" w:rsidR="003C4448" w:rsidRDefault="003C4448" w:rsidP="00AE49CB">
      <w:pPr>
        <w:spacing w:after="0" w:line="240" w:lineRule="auto"/>
      </w:pPr>
      <w:r>
        <w:separator/>
      </w:r>
    </w:p>
  </w:endnote>
  <w:endnote w:type="continuationSeparator" w:id="0">
    <w:p w14:paraId="44E512F6" w14:textId="77777777" w:rsidR="003C4448" w:rsidRDefault="003C4448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D2D16" w14:textId="31B5C2B6" w:rsidR="001C24D5" w:rsidRPr="00786B51" w:rsidRDefault="001C24D5" w:rsidP="00834825">
    <w:pPr>
      <w:pStyle w:val="Pieddepage"/>
      <w:pBdr>
        <w:top w:val="single" w:sz="4" w:space="1" w:color="auto"/>
      </w:pBdr>
      <w:rPr>
        <w:b/>
        <w:color w:val="404040"/>
      </w:rPr>
    </w:pPr>
    <w:r>
      <w:rPr>
        <w:b/>
        <w:color w:val="404040"/>
      </w:rPr>
      <w:t>08.10.17</w:t>
    </w:r>
    <w:r w:rsidRPr="003A31FA">
      <w:rPr>
        <w:b/>
        <w:color w:val="404040"/>
      </w:rPr>
      <w:t xml:space="preserve">                  Le tutorat est gratuit. Toute reproduction ou vente est interdite. </w:t>
    </w:r>
    <w:r w:rsidRPr="003A31FA">
      <w:rPr>
        <w:b/>
        <w:color w:val="404040"/>
      </w:rPr>
      <w:tab/>
    </w:r>
    <w:r w:rsidRPr="003A31FA">
      <w:rPr>
        <w:b/>
        <w:color w:val="404040"/>
      </w:rPr>
      <w:tab/>
    </w:r>
    <w:r w:rsidRPr="003A31FA">
      <w:rPr>
        <w:color w:val="404040"/>
      </w:rPr>
      <w:t xml:space="preserve">Page </w:t>
    </w:r>
    <w:r w:rsidRPr="003A31FA">
      <w:rPr>
        <w:b/>
        <w:color w:val="404040"/>
      </w:rPr>
      <w:fldChar w:fldCharType="begin"/>
    </w:r>
    <w:r w:rsidRPr="003A31FA">
      <w:rPr>
        <w:b/>
        <w:color w:val="404040"/>
      </w:rPr>
      <w:instrText>PAGE</w:instrText>
    </w:r>
    <w:r w:rsidRPr="003A31FA">
      <w:rPr>
        <w:b/>
        <w:color w:val="404040"/>
      </w:rPr>
      <w:fldChar w:fldCharType="separate"/>
    </w:r>
    <w:r w:rsidR="003C4448">
      <w:rPr>
        <w:b/>
        <w:noProof/>
        <w:color w:val="404040"/>
      </w:rPr>
      <w:t>1</w:t>
    </w:r>
    <w:r w:rsidRPr="003A31FA">
      <w:rPr>
        <w:b/>
        <w:color w:val="404040"/>
      </w:rPr>
      <w:fldChar w:fldCharType="end"/>
    </w:r>
    <w:r w:rsidRPr="003A31FA">
      <w:rPr>
        <w:color w:val="404040"/>
      </w:rPr>
      <w:t xml:space="preserve"> sur </w:t>
    </w:r>
    <w:r w:rsidRPr="003A31FA">
      <w:rPr>
        <w:b/>
        <w:color w:val="404040"/>
      </w:rPr>
      <w:fldChar w:fldCharType="begin"/>
    </w:r>
    <w:r w:rsidRPr="003A31FA">
      <w:rPr>
        <w:b/>
        <w:color w:val="404040"/>
      </w:rPr>
      <w:instrText>NUMPAGES</w:instrText>
    </w:r>
    <w:r w:rsidRPr="003A31FA">
      <w:rPr>
        <w:b/>
        <w:color w:val="404040"/>
      </w:rPr>
      <w:fldChar w:fldCharType="separate"/>
    </w:r>
    <w:r w:rsidR="003C4448">
      <w:rPr>
        <w:b/>
        <w:noProof/>
        <w:color w:val="404040"/>
      </w:rPr>
      <w:t>1</w:t>
    </w:r>
    <w:r w:rsidRPr="003A31FA">
      <w:rPr>
        <w:b/>
        <w:color w:val="404040"/>
      </w:rPr>
      <w:fldChar w:fldCharType="end"/>
    </w:r>
  </w:p>
  <w:p w14:paraId="51676AE6" w14:textId="77777777" w:rsidR="001C24D5" w:rsidRDefault="001C24D5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F7E87" w14:textId="77777777" w:rsidR="003C4448" w:rsidRDefault="003C4448" w:rsidP="00AE49CB">
      <w:pPr>
        <w:spacing w:after="0" w:line="240" w:lineRule="auto"/>
      </w:pPr>
      <w:r>
        <w:separator/>
      </w:r>
    </w:p>
  </w:footnote>
  <w:footnote w:type="continuationSeparator" w:id="0">
    <w:p w14:paraId="076B791D" w14:textId="77777777" w:rsidR="003C4448" w:rsidRDefault="003C4448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35CB5"/>
    <w:rsid w:val="00042080"/>
    <w:rsid w:val="0005754B"/>
    <w:rsid w:val="00072326"/>
    <w:rsid w:val="00072F98"/>
    <w:rsid w:val="00077C35"/>
    <w:rsid w:val="00081898"/>
    <w:rsid w:val="000A5653"/>
    <w:rsid w:val="000B10B2"/>
    <w:rsid w:val="000B4B7E"/>
    <w:rsid w:val="000B5E75"/>
    <w:rsid w:val="000B6DC2"/>
    <w:rsid w:val="000C12DE"/>
    <w:rsid w:val="000C2C2E"/>
    <w:rsid w:val="000C4BED"/>
    <w:rsid w:val="000C7463"/>
    <w:rsid w:val="000D2EC2"/>
    <w:rsid w:val="000D585B"/>
    <w:rsid w:val="000E351D"/>
    <w:rsid w:val="000F63E3"/>
    <w:rsid w:val="00103900"/>
    <w:rsid w:val="00125ED7"/>
    <w:rsid w:val="00135077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B0708"/>
    <w:rsid w:val="001B5A1C"/>
    <w:rsid w:val="001C24D5"/>
    <w:rsid w:val="001C64EB"/>
    <w:rsid w:val="001D00A1"/>
    <w:rsid w:val="001D2FD7"/>
    <w:rsid w:val="001F1BAE"/>
    <w:rsid w:val="001F2362"/>
    <w:rsid w:val="001F408E"/>
    <w:rsid w:val="00200E62"/>
    <w:rsid w:val="0020312A"/>
    <w:rsid w:val="00223509"/>
    <w:rsid w:val="002235BE"/>
    <w:rsid w:val="0022429E"/>
    <w:rsid w:val="002400A5"/>
    <w:rsid w:val="00247F4D"/>
    <w:rsid w:val="00256AA0"/>
    <w:rsid w:val="00280258"/>
    <w:rsid w:val="0028068A"/>
    <w:rsid w:val="00280B66"/>
    <w:rsid w:val="002936D7"/>
    <w:rsid w:val="00293ABF"/>
    <w:rsid w:val="002A1EB2"/>
    <w:rsid w:val="002B014C"/>
    <w:rsid w:val="002B1D75"/>
    <w:rsid w:val="002C30DC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174B0"/>
    <w:rsid w:val="00331505"/>
    <w:rsid w:val="00332773"/>
    <w:rsid w:val="00333B1C"/>
    <w:rsid w:val="00337146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2AEF"/>
    <w:rsid w:val="003957C2"/>
    <w:rsid w:val="003A3135"/>
    <w:rsid w:val="003A31FA"/>
    <w:rsid w:val="003B075B"/>
    <w:rsid w:val="003B30C2"/>
    <w:rsid w:val="003B6308"/>
    <w:rsid w:val="003B75CB"/>
    <w:rsid w:val="003C11F5"/>
    <w:rsid w:val="003C2892"/>
    <w:rsid w:val="003C4448"/>
    <w:rsid w:val="003C7CF6"/>
    <w:rsid w:val="003D5CD6"/>
    <w:rsid w:val="003E006D"/>
    <w:rsid w:val="003E0292"/>
    <w:rsid w:val="003E49AA"/>
    <w:rsid w:val="003E5827"/>
    <w:rsid w:val="003F4CB6"/>
    <w:rsid w:val="0040066F"/>
    <w:rsid w:val="00404444"/>
    <w:rsid w:val="004046B6"/>
    <w:rsid w:val="004211E0"/>
    <w:rsid w:val="00422308"/>
    <w:rsid w:val="00433C7C"/>
    <w:rsid w:val="0043740B"/>
    <w:rsid w:val="00446055"/>
    <w:rsid w:val="0045333C"/>
    <w:rsid w:val="0045516D"/>
    <w:rsid w:val="00455DDF"/>
    <w:rsid w:val="0047193F"/>
    <w:rsid w:val="00473015"/>
    <w:rsid w:val="00475361"/>
    <w:rsid w:val="00477E5B"/>
    <w:rsid w:val="00483481"/>
    <w:rsid w:val="00497258"/>
    <w:rsid w:val="004A42BB"/>
    <w:rsid w:val="004B3847"/>
    <w:rsid w:val="004B465D"/>
    <w:rsid w:val="004C59B0"/>
    <w:rsid w:val="004D1883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05C0"/>
    <w:rsid w:val="00545DCF"/>
    <w:rsid w:val="0055059B"/>
    <w:rsid w:val="00551481"/>
    <w:rsid w:val="0056096E"/>
    <w:rsid w:val="0056468E"/>
    <w:rsid w:val="00570275"/>
    <w:rsid w:val="005757A4"/>
    <w:rsid w:val="0057607E"/>
    <w:rsid w:val="0059334C"/>
    <w:rsid w:val="0059608C"/>
    <w:rsid w:val="005A39C5"/>
    <w:rsid w:val="005A59AB"/>
    <w:rsid w:val="005A5BD9"/>
    <w:rsid w:val="005A7ED1"/>
    <w:rsid w:val="005B0E32"/>
    <w:rsid w:val="005B5FA0"/>
    <w:rsid w:val="005C6211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4DCC"/>
    <w:rsid w:val="0067625D"/>
    <w:rsid w:val="00676960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544"/>
    <w:rsid w:val="006E4793"/>
    <w:rsid w:val="006F2BF6"/>
    <w:rsid w:val="007018AD"/>
    <w:rsid w:val="007036BC"/>
    <w:rsid w:val="00704342"/>
    <w:rsid w:val="007055F3"/>
    <w:rsid w:val="00705A7F"/>
    <w:rsid w:val="007204B5"/>
    <w:rsid w:val="00730AE8"/>
    <w:rsid w:val="0075034D"/>
    <w:rsid w:val="00752E97"/>
    <w:rsid w:val="00771290"/>
    <w:rsid w:val="007748BF"/>
    <w:rsid w:val="0078308C"/>
    <w:rsid w:val="00785915"/>
    <w:rsid w:val="00786B51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66A25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4B94"/>
    <w:rsid w:val="008D6206"/>
    <w:rsid w:val="008D70D3"/>
    <w:rsid w:val="008E2EDA"/>
    <w:rsid w:val="008E3F33"/>
    <w:rsid w:val="008F5A71"/>
    <w:rsid w:val="00902516"/>
    <w:rsid w:val="0090296B"/>
    <w:rsid w:val="00914B1C"/>
    <w:rsid w:val="00922302"/>
    <w:rsid w:val="00924468"/>
    <w:rsid w:val="009245A0"/>
    <w:rsid w:val="009502B9"/>
    <w:rsid w:val="0095648D"/>
    <w:rsid w:val="00956500"/>
    <w:rsid w:val="00961674"/>
    <w:rsid w:val="00970B22"/>
    <w:rsid w:val="009715CF"/>
    <w:rsid w:val="009771AF"/>
    <w:rsid w:val="00977641"/>
    <w:rsid w:val="009852D6"/>
    <w:rsid w:val="009A42DA"/>
    <w:rsid w:val="009A612B"/>
    <w:rsid w:val="009A6788"/>
    <w:rsid w:val="009B252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16EC6"/>
    <w:rsid w:val="00A30EED"/>
    <w:rsid w:val="00A340D2"/>
    <w:rsid w:val="00A44E7C"/>
    <w:rsid w:val="00A44F71"/>
    <w:rsid w:val="00A4774D"/>
    <w:rsid w:val="00A51181"/>
    <w:rsid w:val="00A603DB"/>
    <w:rsid w:val="00A65190"/>
    <w:rsid w:val="00A80311"/>
    <w:rsid w:val="00A90883"/>
    <w:rsid w:val="00A9223B"/>
    <w:rsid w:val="00A93814"/>
    <w:rsid w:val="00AA5B9A"/>
    <w:rsid w:val="00AA7CDC"/>
    <w:rsid w:val="00AB2C27"/>
    <w:rsid w:val="00AB51B7"/>
    <w:rsid w:val="00AC35D1"/>
    <w:rsid w:val="00AC7C30"/>
    <w:rsid w:val="00AD00A5"/>
    <w:rsid w:val="00AD3C2B"/>
    <w:rsid w:val="00AD6A8D"/>
    <w:rsid w:val="00AE1976"/>
    <w:rsid w:val="00AE1A7B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4B38"/>
    <w:rsid w:val="00B96229"/>
    <w:rsid w:val="00BA20E2"/>
    <w:rsid w:val="00BA2273"/>
    <w:rsid w:val="00BB0E74"/>
    <w:rsid w:val="00BB644B"/>
    <w:rsid w:val="00BC257B"/>
    <w:rsid w:val="00BC276E"/>
    <w:rsid w:val="00BC7DE9"/>
    <w:rsid w:val="00BE7703"/>
    <w:rsid w:val="00C00CCD"/>
    <w:rsid w:val="00C12ADF"/>
    <w:rsid w:val="00C16E12"/>
    <w:rsid w:val="00C26CED"/>
    <w:rsid w:val="00C34C63"/>
    <w:rsid w:val="00C36D9A"/>
    <w:rsid w:val="00C460B9"/>
    <w:rsid w:val="00C536FB"/>
    <w:rsid w:val="00C563F7"/>
    <w:rsid w:val="00C5703C"/>
    <w:rsid w:val="00C76820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D7D"/>
    <w:rsid w:val="00CD7EAB"/>
    <w:rsid w:val="00CE16D5"/>
    <w:rsid w:val="00CE49B4"/>
    <w:rsid w:val="00CF2B9B"/>
    <w:rsid w:val="00CF4734"/>
    <w:rsid w:val="00CF4F33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92922"/>
    <w:rsid w:val="00DA7C30"/>
    <w:rsid w:val="00DB0E49"/>
    <w:rsid w:val="00DB748E"/>
    <w:rsid w:val="00DB76E8"/>
    <w:rsid w:val="00DC0A1B"/>
    <w:rsid w:val="00DC3B34"/>
    <w:rsid w:val="00DD231E"/>
    <w:rsid w:val="00DD6625"/>
    <w:rsid w:val="00DE474B"/>
    <w:rsid w:val="00DE53B9"/>
    <w:rsid w:val="00DE6272"/>
    <w:rsid w:val="00DF16B3"/>
    <w:rsid w:val="00E0130C"/>
    <w:rsid w:val="00E03B7E"/>
    <w:rsid w:val="00E05117"/>
    <w:rsid w:val="00E05219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05DE"/>
    <w:rsid w:val="00EA4A0E"/>
    <w:rsid w:val="00EC03E1"/>
    <w:rsid w:val="00EC0B5D"/>
    <w:rsid w:val="00EC3A32"/>
    <w:rsid w:val="00ED2166"/>
    <w:rsid w:val="00ED727F"/>
    <w:rsid w:val="00EE3F08"/>
    <w:rsid w:val="00EE7F4B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09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5625B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6C01A1"/>
  <w15:docId w15:val="{6B8FE8DA-7F5E-496A-BFE9-A9E9234D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styleId="Paragraphedeliste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4CD4E-EE27-4F1D-A009-6F4137D4C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2019</Words>
  <Characters>11105</Characters>
  <Application>Microsoft Office Word</Application>
  <DocSecurity>0</DocSecurity>
  <Lines>92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Julie Bourdis</cp:lastModifiedBy>
  <cp:revision>36</cp:revision>
  <cp:lastPrinted>2016-09-24T21:30:00Z</cp:lastPrinted>
  <dcterms:created xsi:type="dcterms:W3CDTF">2017-08-03T23:40:00Z</dcterms:created>
  <dcterms:modified xsi:type="dcterms:W3CDTF">2017-10-09T09:49:00Z</dcterms:modified>
</cp:coreProperties>
</file>