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4CB36" w14:textId="531AA14A" w:rsidR="001B038E" w:rsidRPr="00321E1C" w:rsidRDefault="00674DCC" w:rsidP="007055F3">
      <w:pPr>
        <w:spacing w:after="0" w:line="240" w:lineRule="auto"/>
        <w:ind w:left="142"/>
        <w:jc w:val="center"/>
        <w:rPr>
          <w:rFonts w:eastAsia="Times New Roman" w:cs="Calibri"/>
          <w:b/>
          <w:sz w:val="40"/>
          <w:szCs w:val="40"/>
        </w:rPr>
      </w:pPr>
      <w:r w:rsidRPr="00321E1C">
        <w:rPr>
          <w:noProof/>
          <w:sz w:val="40"/>
          <w:szCs w:val="40"/>
          <w:lang w:eastAsia="fr-FR"/>
        </w:rPr>
        <w:drawing>
          <wp:anchor distT="0" distB="0" distL="114300" distR="114300" simplePos="0" relativeHeight="251660288" behindDoc="0" locked="0" layoutInCell="1" allowOverlap="1" wp14:anchorId="6DF8AFB9" wp14:editId="7C809481">
            <wp:simplePos x="0" y="0"/>
            <wp:positionH relativeFrom="column">
              <wp:posOffset>5655945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E1C">
        <w:rPr>
          <w:noProof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CCFEB3" wp14:editId="05129DAC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18415" b="1778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2C19BFA" id="Rectangle 2" o:spid="_x0000_s1026" style="position:absolute;margin-left:-4.6pt;margin-top:-1.2pt;width:536.55pt;height:60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" filled="f" strokecolor="#a6a6a6" strokeweight="2pt"/>
            </w:pict>
          </mc:Fallback>
        </mc:AlternateContent>
      </w:r>
      <w:r w:rsidR="007055F3" w:rsidRPr="00321E1C">
        <w:rPr>
          <w:rFonts w:eastAsia="Times New Roman" w:cs="Calibri"/>
          <w:b/>
          <w:i/>
          <w:sz w:val="40"/>
          <w:szCs w:val="40"/>
        </w:rPr>
        <w:t>DM</w:t>
      </w:r>
      <w:r w:rsidR="00FF0B3B" w:rsidRPr="00321E1C">
        <w:rPr>
          <w:rFonts w:eastAsia="Times New Roman" w:cs="Calibri"/>
          <w:b/>
          <w:i/>
          <w:sz w:val="40"/>
          <w:szCs w:val="40"/>
        </w:rPr>
        <w:t xml:space="preserve"> </w:t>
      </w:r>
      <w:r w:rsidR="0017505E" w:rsidRPr="00321E1C">
        <w:rPr>
          <w:rFonts w:eastAsia="Times New Roman" w:cs="Calibri"/>
          <w:b/>
          <w:i/>
          <w:sz w:val="40"/>
          <w:szCs w:val="40"/>
        </w:rPr>
        <w:t>n°</w:t>
      </w:r>
      <w:r w:rsidR="00321E1C" w:rsidRPr="00321E1C">
        <w:rPr>
          <w:rFonts w:eastAsia="Times New Roman" w:cs="Calibri"/>
          <w:b/>
          <w:i/>
          <w:sz w:val="40"/>
          <w:szCs w:val="40"/>
        </w:rPr>
        <w:t>1</w:t>
      </w:r>
      <w:r w:rsidR="007055F3" w:rsidRPr="00321E1C">
        <w:rPr>
          <w:rFonts w:eastAsia="Times New Roman" w:cs="Calibri"/>
          <w:b/>
          <w:i/>
          <w:sz w:val="40"/>
          <w:szCs w:val="40"/>
        </w:rPr>
        <w:t xml:space="preserve"> : </w:t>
      </w:r>
      <w:r w:rsidR="00321E1C">
        <w:rPr>
          <w:rFonts w:eastAsia="Times New Roman" w:cs="Calibri"/>
          <w:b/>
          <w:sz w:val="40"/>
          <w:szCs w:val="40"/>
        </w:rPr>
        <w:t>Le</w:t>
      </w:r>
      <w:r w:rsidR="00321E1C" w:rsidRPr="00321E1C">
        <w:rPr>
          <w:rFonts w:eastAsia="Times New Roman" w:cs="Calibri"/>
          <w:b/>
          <w:sz w:val="40"/>
          <w:szCs w:val="40"/>
        </w:rPr>
        <w:t xml:space="preserve"> liquide amniotique </w:t>
      </w:r>
    </w:p>
    <w:p w14:paraId="4B34C0A4" w14:textId="2ACEA810" w:rsidR="0055059B" w:rsidRPr="005A39C5" w:rsidRDefault="007A2542" w:rsidP="007055F3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  <w:lang w:val="it-IT"/>
        </w:rPr>
      </w:pPr>
      <w:r w:rsidRPr="005A39C5">
        <w:rPr>
          <w:rFonts w:eastAsia="Times New Roman" w:cs="Calibri"/>
          <w:sz w:val="36"/>
          <w:szCs w:val="40"/>
          <w:lang w:val="it-IT"/>
        </w:rPr>
        <w:t>Tutorat 2017</w:t>
      </w:r>
      <w:r w:rsidR="00835C1B" w:rsidRPr="005A39C5">
        <w:rPr>
          <w:rFonts w:eastAsia="Times New Roman" w:cs="Calibri"/>
          <w:sz w:val="36"/>
          <w:szCs w:val="40"/>
          <w:lang w:val="it-IT"/>
        </w:rPr>
        <w:t>-</w:t>
      </w:r>
      <w:r w:rsidRPr="005A39C5">
        <w:rPr>
          <w:rFonts w:eastAsia="Times New Roman" w:cs="Calibri"/>
          <w:sz w:val="36"/>
          <w:szCs w:val="40"/>
          <w:lang w:val="it-IT"/>
        </w:rPr>
        <w:t>2018</w:t>
      </w:r>
      <w:r w:rsidR="0055059B" w:rsidRPr="005A39C5">
        <w:rPr>
          <w:rFonts w:eastAsia="Times New Roman" w:cs="Calibri"/>
          <w:sz w:val="36"/>
          <w:szCs w:val="40"/>
          <w:lang w:val="it-IT"/>
        </w:rPr>
        <w:t> </w:t>
      </w:r>
      <w:r w:rsidR="0055059B" w:rsidRPr="00321E1C">
        <w:rPr>
          <w:rFonts w:eastAsia="Times New Roman" w:cs="Calibri"/>
          <w:sz w:val="36"/>
          <w:szCs w:val="40"/>
          <w:lang w:val="it-IT"/>
        </w:rPr>
        <w:t>:</w:t>
      </w:r>
      <w:r w:rsidR="0055059B" w:rsidRPr="00321E1C">
        <w:rPr>
          <w:rFonts w:eastAsia="Times New Roman"/>
          <w:b/>
          <w:sz w:val="20"/>
          <w:lang w:val="it-IT"/>
        </w:rPr>
        <w:t xml:space="preserve"> </w:t>
      </w:r>
      <w:r w:rsidR="004462AD">
        <w:rPr>
          <w:rFonts w:eastAsia="Times New Roman" w:cs="Calibri"/>
          <w:b/>
          <w:color w:val="000000"/>
          <w:sz w:val="28"/>
          <w:szCs w:val="28"/>
          <w:lang w:val="it-IT"/>
        </w:rPr>
        <w:t>8</w:t>
      </w:r>
      <w:bookmarkStart w:id="0" w:name="_GoBack"/>
      <w:bookmarkEnd w:id="0"/>
      <w:r w:rsidR="0055059B" w:rsidRPr="00321E1C">
        <w:rPr>
          <w:rFonts w:eastAsia="Times New Roman" w:cs="Calibri"/>
          <w:b/>
          <w:color w:val="FF0000"/>
          <w:sz w:val="28"/>
          <w:szCs w:val="28"/>
          <w:lang w:val="it-IT"/>
        </w:rPr>
        <w:t xml:space="preserve"> </w:t>
      </w:r>
      <w:r w:rsidR="0055059B" w:rsidRPr="00321E1C">
        <w:rPr>
          <w:rFonts w:eastAsia="Times New Roman" w:cs="Calibri"/>
          <w:b/>
          <w:sz w:val="28"/>
          <w:szCs w:val="28"/>
          <w:lang w:val="it-IT"/>
        </w:rPr>
        <w:t>QCMS</w:t>
      </w:r>
      <w:r w:rsidR="00545DCF" w:rsidRPr="005A39C5">
        <w:rPr>
          <w:rFonts w:eastAsia="Times New Roman" w:cs="Calibri"/>
          <w:b/>
          <w:sz w:val="28"/>
          <w:szCs w:val="28"/>
          <w:lang w:val="it-IT"/>
        </w:rPr>
        <w:t xml:space="preserve"> </w:t>
      </w:r>
    </w:p>
    <w:p w14:paraId="2BB6A48F" w14:textId="7490BA29" w:rsidR="007E4BB3" w:rsidRPr="005A39C5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75610883" w14:textId="3E21C80D" w:rsidR="0050312F" w:rsidRPr="005A39C5" w:rsidRDefault="0050312F" w:rsidP="000B6DC2">
      <w:pPr>
        <w:pStyle w:val="Sansinterligne"/>
        <w:tabs>
          <w:tab w:val="left" w:pos="1020"/>
        </w:tabs>
        <w:spacing w:after="160"/>
        <w:rPr>
          <w:rFonts w:ascii="Arial" w:hAnsi="Arial" w:cs="Arial"/>
          <w:sz w:val="20"/>
          <w:szCs w:val="20"/>
          <w:lang w:val="it-IT"/>
        </w:rPr>
      </w:pPr>
    </w:p>
    <w:p w14:paraId="7C07BB7D" w14:textId="2BBED5BD" w:rsidR="00545DCF" w:rsidRPr="005A39C5" w:rsidRDefault="00321E1C" w:rsidP="005A39C5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</w:t>
      </w:r>
      <w:r w:rsidR="007A2542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</w:t>
      </w:r>
      <w:r w:rsidR="00545DCF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>A propos de la rupture prématurée des membranes (RPM),</w:t>
      </w:r>
    </w:p>
    <w:p w14:paraId="4B141D9A" w14:textId="41305B81" w:rsidR="00B725C8" w:rsidRPr="005A39C5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>A)</w:t>
      </w:r>
      <w:r w:rsidR="007A2542"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321E1C">
        <w:rPr>
          <w:rFonts w:ascii="Arial" w:eastAsia="Times New Roman" w:hAnsi="Arial" w:cs="Arial"/>
          <w:sz w:val="20"/>
          <w:szCs w:val="20"/>
          <w:lang w:val="it-IT"/>
        </w:rPr>
        <w:t>Son incidence avant 30SA est de 2 à 3 % pour les grossesses simples.</w:t>
      </w:r>
    </w:p>
    <w:p w14:paraId="5DC089BD" w14:textId="59D41A54" w:rsidR="00B725C8" w:rsidRPr="00902516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>B)</w:t>
      </w:r>
      <w:r w:rsidR="007A2542"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321E1C">
        <w:rPr>
          <w:rFonts w:ascii="Arial" w:eastAsia="Times New Roman" w:hAnsi="Arial" w:cs="Arial"/>
          <w:sz w:val="20"/>
          <w:szCs w:val="20"/>
          <w:lang w:val="it-IT"/>
        </w:rPr>
        <w:t>Lors d’une RPM</w:t>
      </w:r>
      <w:r w:rsidR="00DD7C8F">
        <w:rPr>
          <w:rFonts w:ascii="Arial" w:eastAsia="Times New Roman" w:hAnsi="Arial" w:cs="Arial"/>
          <w:sz w:val="20"/>
          <w:szCs w:val="20"/>
          <w:lang w:val="it-IT"/>
        </w:rPr>
        <w:t xml:space="preserve"> avant 34</w:t>
      </w:r>
      <w:r w:rsidR="003265DB">
        <w:rPr>
          <w:rFonts w:ascii="Arial" w:eastAsia="Times New Roman" w:hAnsi="Arial" w:cs="Arial"/>
          <w:sz w:val="20"/>
          <w:szCs w:val="20"/>
          <w:lang w:val="it-IT"/>
        </w:rPr>
        <w:t>SA</w:t>
      </w:r>
      <w:r w:rsidR="00321E1C">
        <w:rPr>
          <w:rFonts w:ascii="Arial" w:eastAsia="Times New Roman" w:hAnsi="Arial" w:cs="Arial"/>
          <w:sz w:val="20"/>
          <w:szCs w:val="20"/>
          <w:lang w:val="it-IT"/>
        </w:rPr>
        <w:t>, on traite systématiquement la patiente par antibiotiques pour lui éviter toutes infections.</w:t>
      </w:r>
    </w:p>
    <w:p w14:paraId="1231DC08" w14:textId="4DB690C3" w:rsidR="00B725C8" w:rsidRDefault="00B725C8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321E1C">
        <w:rPr>
          <w:rFonts w:ascii="Arial" w:eastAsia="Times New Roman" w:hAnsi="Arial" w:cs="Arial"/>
          <w:sz w:val="20"/>
          <w:szCs w:val="20"/>
          <w:lang w:val="it-IT"/>
        </w:rPr>
        <w:t>Pour diagnostiquer une RPM, on pouvait utiliser le test à la nitrazine, son seul problème: Les faux-positifs !</w:t>
      </w:r>
    </w:p>
    <w:p w14:paraId="6FDC7928" w14:textId="0980723C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E12BFB">
        <w:rPr>
          <w:rFonts w:ascii="Arial" w:eastAsia="Times New Roman" w:hAnsi="Arial" w:cs="Arial"/>
          <w:sz w:val="20"/>
          <w:szCs w:val="20"/>
          <w:lang w:val="it-IT"/>
        </w:rPr>
        <w:t>En clinique, une RPM se diagnostique par un écoulement franc, abondant, continu et augmenté par la mobilisation foetale et maternelle au niveau du col.</w:t>
      </w:r>
    </w:p>
    <w:p w14:paraId="1DE92E57" w14:textId="1D0FB075" w:rsidR="00805EF2" w:rsidRPr="00902516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E12BFB">
        <w:rPr>
          <w:rFonts w:ascii="Arial" w:eastAsia="Times New Roman" w:hAnsi="Arial" w:cs="Arial"/>
          <w:sz w:val="20"/>
          <w:szCs w:val="20"/>
          <w:lang w:val="it-IT"/>
        </w:rPr>
        <w:t>Tout est faux.</w:t>
      </w:r>
    </w:p>
    <w:p w14:paraId="52D1FFF8" w14:textId="77777777" w:rsidR="00902516" w:rsidRPr="00902516" w:rsidRDefault="00902516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A39CD43" w14:textId="08F1EB41" w:rsidR="00902516" w:rsidRPr="005A39C5" w:rsidRDefault="00E12BFB" w:rsidP="0090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2</w:t>
      </w:r>
      <w:r w:rsidR="00902516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</w:t>
      </w:r>
      <w:r w:rsidR="0090099F">
        <w:rPr>
          <w:rFonts w:ascii="Arial" w:eastAsia="Times New Roman" w:hAnsi="Arial" w:cs="Arial"/>
          <w:b/>
          <w:bCs/>
          <w:sz w:val="20"/>
          <w:szCs w:val="20"/>
          <w:lang w:val="it-IT"/>
        </w:rPr>
        <w:t>A propos du test à la DAO, donnez les réponses vraies:</w:t>
      </w:r>
      <w:r w:rsidR="00902516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</w:t>
      </w:r>
    </w:p>
    <w:p w14:paraId="568468CB" w14:textId="45457F76" w:rsidR="00902516" w:rsidRPr="005A39C5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FC2D5A">
        <w:rPr>
          <w:rFonts w:ascii="Arial" w:eastAsia="Times New Roman" w:hAnsi="Arial" w:cs="Arial"/>
          <w:sz w:val="20"/>
          <w:szCs w:val="20"/>
          <w:lang w:val="it-IT"/>
        </w:rPr>
        <w:t>Le test à la DAO est utilisable à tout moment du terme !</w:t>
      </w:r>
    </w:p>
    <w:p w14:paraId="30B50B57" w14:textId="6016AAB0" w:rsidR="00902516" w:rsidRPr="00902516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FC2D5A">
        <w:rPr>
          <w:rFonts w:ascii="Arial" w:eastAsia="Times New Roman" w:hAnsi="Arial" w:cs="Arial"/>
          <w:sz w:val="20"/>
          <w:szCs w:val="20"/>
          <w:lang w:val="it-IT"/>
        </w:rPr>
        <w:t>Sa sensibilité est quasi-totale.</w:t>
      </w:r>
    </w:p>
    <w:p w14:paraId="2C80C90C" w14:textId="5C556D42" w:rsidR="00902516" w:rsidRPr="00902516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FC2D5A">
        <w:rPr>
          <w:rFonts w:ascii="Arial" w:eastAsia="Times New Roman" w:hAnsi="Arial" w:cs="Arial"/>
          <w:sz w:val="20"/>
          <w:szCs w:val="20"/>
          <w:lang w:val="it-IT"/>
        </w:rPr>
        <w:t>Son avantage est que le résultat s’affiche presque instantanément, il suffit d’attendre quelques minutes.</w:t>
      </w:r>
    </w:p>
    <w:p w14:paraId="63AD8CED" w14:textId="0A99C676" w:rsidR="00902516" w:rsidRPr="00902516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FC2D5A">
        <w:rPr>
          <w:rFonts w:ascii="Arial" w:eastAsia="Times New Roman" w:hAnsi="Arial" w:cs="Arial"/>
          <w:sz w:val="20"/>
          <w:szCs w:val="20"/>
          <w:lang w:val="it-IT"/>
        </w:rPr>
        <w:t>Il est le seul test encore utilisé aujourd’hui.</w:t>
      </w:r>
    </w:p>
    <w:p w14:paraId="14044973" w14:textId="366129C7" w:rsidR="00902516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FC2D5A">
        <w:rPr>
          <w:rFonts w:ascii="Arial" w:eastAsia="Times New Roman" w:hAnsi="Arial" w:cs="Arial"/>
          <w:sz w:val="20"/>
          <w:szCs w:val="20"/>
          <w:lang w:val="it-IT"/>
        </w:rPr>
        <w:t>Tout est faux.</w:t>
      </w:r>
    </w:p>
    <w:p w14:paraId="20A69757" w14:textId="21995703" w:rsidR="00321E1C" w:rsidRDefault="00321E1C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8164E68" w14:textId="63FDD856" w:rsidR="00321E1C" w:rsidRPr="005A39C5" w:rsidRDefault="00FC2D5A" w:rsidP="00321E1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3</w:t>
      </w:r>
      <w:r w:rsidR="00321E1C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>A propos des tests utilisés dans le dépistage d’une RPM:</w:t>
      </w:r>
    </w:p>
    <w:p w14:paraId="4ACAAAA5" w14:textId="70451CB2" w:rsidR="00321E1C" w:rsidRPr="005A39C5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FC2D5A">
        <w:rPr>
          <w:rFonts w:ascii="Arial" w:eastAsia="Times New Roman" w:hAnsi="Arial" w:cs="Arial"/>
          <w:sz w:val="20"/>
          <w:szCs w:val="20"/>
          <w:lang w:val="it-IT"/>
        </w:rPr>
        <w:t>Le test à la protéine alpha 1 globuline placentaire présente 1 inconvénient: Son temps d’incubation de 10minutes.</w:t>
      </w:r>
    </w:p>
    <w:p w14:paraId="5C0164FD" w14:textId="7534260A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FC2D5A">
        <w:rPr>
          <w:rFonts w:ascii="Arial" w:eastAsia="Times New Roman" w:hAnsi="Arial" w:cs="Arial"/>
          <w:sz w:val="20"/>
          <w:szCs w:val="20"/>
          <w:lang w:val="it-IT"/>
        </w:rPr>
        <w:t>Ce dernier permet de détecter une protéine présente à partir de 20SA dans les sécrétions vaginales.</w:t>
      </w:r>
    </w:p>
    <w:p w14:paraId="3C8C3113" w14:textId="3F1BD529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FC2D5A">
        <w:rPr>
          <w:rFonts w:ascii="Arial" w:eastAsia="Times New Roman" w:hAnsi="Arial" w:cs="Arial"/>
          <w:sz w:val="20"/>
          <w:szCs w:val="20"/>
          <w:lang w:val="it-IT"/>
        </w:rPr>
        <w:t>Le test à l’insuline blinding factor like protéine se réalise à l’aide d’un spéculum et d’un écouvillon. On prélève dans le vagin des sécrétions vaginales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 xml:space="preserve"> puis on place le prélévement dans l’écouvillon. Au bout de 5min, on lit le résultat: 2 traits </w:t>
      </w:r>
      <w:r w:rsidR="00555AEC" w:rsidRPr="00555AEC">
        <w:rPr>
          <w:rFonts w:ascii="Arial" w:eastAsia="Times New Roman" w:hAnsi="Arial" w:cs="Arial"/>
          <w:sz w:val="20"/>
          <w:szCs w:val="20"/>
          <w:lang w:val="it-IT"/>
        </w:rPr>
        <w:sym w:font="Wingdings" w:char="F0E0"/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 xml:space="preserve"> positif et 1 trait </w:t>
      </w:r>
      <w:r w:rsidR="00555AEC" w:rsidRPr="00555AEC">
        <w:rPr>
          <w:rFonts w:ascii="Arial" w:eastAsia="Times New Roman" w:hAnsi="Arial" w:cs="Arial"/>
          <w:sz w:val="20"/>
          <w:szCs w:val="20"/>
          <w:lang w:val="it-IT"/>
        </w:rPr>
        <w:sym w:font="Wingdings" w:char="F0E0"/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 xml:space="preserve"> négatif.</w:t>
      </w:r>
    </w:p>
    <w:p w14:paraId="694386B5" w14:textId="3C12A1CD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Le test à la nitrazine, réalisé à partir de 25SA, présente un inconvénient : les faux-positifs !</w:t>
      </w:r>
    </w:p>
    <w:p w14:paraId="5E93C1AB" w14:textId="610CF460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Tout est faux</w:t>
      </w:r>
    </w:p>
    <w:p w14:paraId="657996E2" w14:textId="77777777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049E4D2C" w14:textId="779E6F10" w:rsidR="00321E1C" w:rsidRPr="005A39C5" w:rsidRDefault="00555AEC" w:rsidP="00321E1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4</w:t>
      </w:r>
      <w:r w:rsidR="00321E1C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>Le LA est composé (à partir de 20SA ) de:</w:t>
      </w:r>
    </w:p>
    <w:p w14:paraId="48034822" w14:textId="6E36C4AA" w:rsidR="00321E1C" w:rsidRPr="005A39C5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Minéraux: sodium, urée ou électrolytes etc...</w:t>
      </w:r>
    </w:p>
    <w:p w14:paraId="40F30E34" w14:textId="1F52D2C8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Lipides: Cholinestérases, prostaglandines etc...</w:t>
      </w:r>
    </w:p>
    <w:p w14:paraId="4774B02A" w14:textId="724A8A90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Protéines: DAO, prolactine, fibronectine...</w:t>
      </w:r>
    </w:p>
    <w:p w14:paraId="62971BD7" w14:textId="54293B28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Cellules nuclées.</w:t>
      </w:r>
    </w:p>
    <w:p w14:paraId="5A13E61D" w14:textId="3175E92B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Tout est faux.</w:t>
      </w:r>
    </w:p>
    <w:p w14:paraId="12ABD29D" w14:textId="3500F597" w:rsidR="00321E1C" w:rsidRDefault="00321E1C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040EA07F" w14:textId="6CD5E7DE" w:rsidR="00321E1C" w:rsidRPr="005A39C5" w:rsidRDefault="00555AEC" w:rsidP="00321E1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5</w:t>
      </w:r>
      <w:r w:rsidR="00321E1C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>A propos de l’introduction du magnifique cours sur le LA,</w:t>
      </w:r>
    </w:p>
    <w:p w14:paraId="402FC848" w14:textId="1EB2F690" w:rsidR="00321E1C" w:rsidRPr="005A39C5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Le LA est contenu dans le sac amniotique fait d’une seule membrane.</w:t>
      </w:r>
    </w:p>
    <w:p w14:paraId="04234914" w14:textId="724AED36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Le LA est un élément essentiel du bien-être foetal, c’est pourquoi une quantité anormale de LA va être un signe d’appel d’une pathologie maternelle ou foetale.</w:t>
      </w:r>
    </w:p>
    <w:p w14:paraId="58B72C5A" w14:textId="25F8A76F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555AEC">
        <w:rPr>
          <w:rFonts w:ascii="Arial" w:eastAsia="Times New Roman" w:hAnsi="Arial" w:cs="Arial"/>
          <w:sz w:val="20"/>
          <w:szCs w:val="20"/>
          <w:lang w:val="it-IT"/>
        </w:rPr>
        <w:t>La quantité de LA varie tout a long de la grossesse avec un maximum à 34SA.</w:t>
      </w:r>
    </w:p>
    <w:p w14:paraId="062D595B" w14:textId="205D55DF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5642A8">
        <w:rPr>
          <w:rFonts w:ascii="Arial" w:eastAsia="Times New Roman" w:hAnsi="Arial" w:cs="Arial"/>
          <w:sz w:val="20"/>
          <w:szCs w:val="20"/>
          <w:lang w:val="it-IT"/>
        </w:rPr>
        <w:t xml:space="preserve">Il existe une relation entre </w:t>
      </w:r>
      <w:r w:rsidR="005642A8" w:rsidRPr="005642A8">
        <w:rPr>
          <w:rFonts w:ascii="Arial" w:eastAsia="Times New Roman" w:hAnsi="Arial" w:cs="Arial"/>
          <w:sz w:val="20"/>
          <w:szCs w:val="20"/>
          <w:u w:val="single"/>
          <w:lang w:val="it-IT"/>
        </w:rPr>
        <w:t>quantité de LA</w:t>
      </w:r>
      <w:r w:rsidR="005642A8">
        <w:rPr>
          <w:rFonts w:ascii="Arial" w:eastAsia="Times New Roman" w:hAnsi="Arial" w:cs="Arial"/>
          <w:sz w:val="20"/>
          <w:szCs w:val="20"/>
          <w:lang w:val="it-IT"/>
        </w:rPr>
        <w:t xml:space="preserve"> et </w:t>
      </w:r>
      <w:r w:rsidR="005642A8" w:rsidRPr="005642A8">
        <w:rPr>
          <w:rFonts w:ascii="Arial" w:eastAsia="Times New Roman" w:hAnsi="Arial" w:cs="Arial"/>
          <w:sz w:val="20"/>
          <w:szCs w:val="20"/>
          <w:u w:val="single"/>
          <w:lang w:val="it-IT"/>
        </w:rPr>
        <w:t>taille du foetus</w:t>
      </w:r>
      <w:r w:rsidR="005642A8">
        <w:rPr>
          <w:rFonts w:ascii="Arial" w:eastAsia="Times New Roman" w:hAnsi="Arial" w:cs="Arial"/>
          <w:sz w:val="20"/>
          <w:szCs w:val="20"/>
          <w:lang w:val="it-IT"/>
        </w:rPr>
        <w:t>.</w:t>
      </w:r>
    </w:p>
    <w:p w14:paraId="14C9B7AD" w14:textId="4757DA3D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5642A8">
        <w:rPr>
          <w:rFonts w:ascii="Arial" w:eastAsia="Times New Roman" w:hAnsi="Arial" w:cs="Arial"/>
          <w:sz w:val="20"/>
          <w:szCs w:val="20"/>
          <w:lang w:val="it-IT"/>
        </w:rPr>
        <w:t>Tout est faux</w:t>
      </w:r>
    </w:p>
    <w:p w14:paraId="1998237E" w14:textId="77777777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7C9662B9" w14:textId="0EA0E6F3" w:rsidR="00321E1C" w:rsidRPr="005A39C5" w:rsidRDefault="005642A8" w:rsidP="00321E1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6</w:t>
      </w:r>
      <w:r w:rsidR="00321E1C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>Une femme enceinte de 33SA se présente aux urgences gynécologiques pour perte de liquide clair.</w:t>
      </w:r>
    </w:p>
    <w:p w14:paraId="30565E20" w14:textId="6C721D80" w:rsidR="00321E1C" w:rsidRPr="005A39C5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5642A8">
        <w:rPr>
          <w:rFonts w:ascii="Arial" w:eastAsia="Times New Roman" w:hAnsi="Arial" w:cs="Arial"/>
          <w:sz w:val="20"/>
          <w:szCs w:val="20"/>
          <w:lang w:val="it-IT"/>
        </w:rPr>
        <w:t>Dans un premier temps, on réalise un test de dépistage de la RPM pour confirmer les dires de la patiente.</w:t>
      </w:r>
    </w:p>
    <w:p w14:paraId="7C65C278" w14:textId="595EAAAA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5642A8">
        <w:rPr>
          <w:rFonts w:ascii="Arial" w:eastAsia="Times New Roman" w:hAnsi="Arial" w:cs="Arial"/>
          <w:sz w:val="20"/>
          <w:szCs w:val="20"/>
          <w:lang w:val="it-IT"/>
        </w:rPr>
        <w:t>Si le test se révéle positif, on hospitalise la patiente pour déclencher son accouchement.</w:t>
      </w:r>
    </w:p>
    <w:p w14:paraId="66E2756B" w14:textId="4966888D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5642A8">
        <w:rPr>
          <w:rFonts w:ascii="Arial" w:eastAsia="Times New Roman" w:hAnsi="Arial" w:cs="Arial"/>
          <w:sz w:val="20"/>
          <w:szCs w:val="20"/>
          <w:lang w:val="it-IT"/>
        </w:rPr>
        <w:t>Si le test est positif, on hospitalise la patiente, on lui donne des antibiotiques pour prévenir les infections et on lui injecte des corticoides afin d’accélérer la maturation des poumons du foetus.</w:t>
      </w:r>
    </w:p>
    <w:p w14:paraId="18BF8595" w14:textId="5346EE61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5642A8">
        <w:rPr>
          <w:rFonts w:ascii="Arial" w:eastAsia="Times New Roman" w:hAnsi="Arial" w:cs="Arial"/>
          <w:sz w:val="20"/>
          <w:szCs w:val="20"/>
          <w:lang w:val="it-IT"/>
        </w:rPr>
        <w:t>Une RPM peut présenter 2 conséquences: les infections ovulaires et</w:t>
      </w:r>
      <w:r w:rsidR="00EA1536">
        <w:rPr>
          <w:rFonts w:ascii="Arial" w:eastAsia="Times New Roman" w:hAnsi="Arial" w:cs="Arial"/>
          <w:sz w:val="20"/>
          <w:szCs w:val="20"/>
          <w:lang w:val="it-IT"/>
        </w:rPr>
        <w:t xml:space="preserve"> la mort foetal in-utéro (MFIU).</w:t>
      </w:r>
    </w:p>
    <w:p w14:paraId="06745456" w14:textId="18D1BB21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5642A8">
        <w:rPr>
          <w:rFonts w:ascii="Arial" w:eastAsia="Times New Roman" w:hAnsi="Arial" w:cs="Arial"/>
          <w:sz w:val="20"/>
          <w:szCs w:val="20"/>
          <w:lang w:val="it-IT"/>
        </w:rPr>
        <w:t>Tout est faux</w:t>
      </w:r>
    </w:p>
    <w:p w14:paraId="00DA6A8A" w14:textId="3DB8EAFC" w:rsidR="00321E1C" w:rsidRDefault="00321E1C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753BE82D" w14:textId="4C29C4DC" w:rsidR="00321E1C" w:rsidRPr="005A39C5" w:rsidRDefault="00351426" w:rsidP="00321E1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7</w:t>
      </w:r>
      <w:r w:rsidR="00321E1C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376943">
        <w:rPr>
          <w:rFonts w:ascii="Arial" w:eastAsia="Times New Roman" w:hAnsi="Arial" w:cs="Arial"/>
          <w:b/>
          <w:bCs/>
          <w:sz w:val="20"/>
          <w:szCs w:val="20"/>
          <w:lang w:val="it-IT"/>
        </w:rPr>
        <w:t>A propos de l’aspect échographique du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LA, </w:t>
      </w:r>
      <w:r w:rsidR="00376943">
        <w:rPr>
          <w:rFonts w:ascii="Arial" w:eastAsia="Times New Roman" w:hAnsi="Arial" w:cs="Arial"/>
          <w:b/>
          <w:bCs/>
          <w:sz w:val="20"/>
          <w:szCs w:val="20"/>
          <w:lang w:val="it-IT"/>
        </w:rPr>
        <w:t>donnez les réponses vraies:</w:t>
      </w:r>
    </w:p>
    <w:p w14:paraId="16470D99" w14:textId="71542030" w:rsidR="00321E1C" w:rsidRPr="005A39C5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376943">
        <w:rPr>
          <w:rFonts w:ascii="Arial" w:eastAsia="Times New Roman" w:hAnsi="Arial" w:cs="Arial"/>
          <w:sz w:val="20"/>
          <w:szCs w:val="20"/>
          <w:lang w:val="it-IT"/>
        </w:rPr>
        <w:t>Son aspect échographique évolue tout au long de la grossesse.</w:t>
      </w:r>
    </w:p>
    <w:p w14:paraId="3EE154D0" w14:textId="323BA7FE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376943">
        <w:rPr>
          <w:rFonts w:ascii="Arial" w:eastAsia="Times New Roman" w:hAnsi="Arial" w:cs="Arial"/>
          <w:sz w:val="20"/>
          <w:szCs w:val="20"/>
          <w:lang w:val="it-IT"/>
        </w:rPr>
        <w:t>Au début de la grossesse, il est floconneux (particules de vernix dans le LA).</w:t>
      </w:r>
    </w:p>
    <w:p w14:paraId="657F8C2C" w14:textId="22C037D6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376943">
        <w:rPr>
          <w:rFonts w:ascii="Arial" w:eastAsia="Times New Roman" w:hAnsi="Arial" w:cs="Arial"/>
          <w:sz w:val="20"/>
          <w:szCs w:val="20"/>
          <w:lang w:val="it-IT"/>
        </w:rPr>
        <w:t>En fin de grossesse il est anéchogène.</w:t>
      </w:r>
    </w:p>
    <w:p w14:paraId="6931614D" w14:textId="322485B6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376943">
        <w:rPr>
          <w:rFonts w:ascii="Arial" w:eastAsia="Times New Roman" w:hAnsi="Arial" w:cs="Arial"/>
          <w:sz w:val="20"/>
          <w:szCs w:val="20"/>
          <w:lang w:val="it-IT"/>
        </w:rPr>
        <w:t>A partir de la deuxième moitié de la grossesse vont apparaître de fins échos blanchâtres sur l’échographie.</w:t>
      </w:r>
    </w:p>
    <w:p w14:paraId="266EC7B4" w14:textId="02A46D01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376943">
        <w:rPr>
          <w:rFonts w:ascii="Arial" w:eastAsia="Times New Roman" w:hAnsi="Arial" w:cs="Arial"/>
          <w:sz w:val="20"/>
          <w:szCs w:val="20"/>
          <w:lang w:val="it-IT"/>
        </w:rPr>
        <w:t>Tout est faux.</w:t>
      </w:r>
    </w:p>
    <w:p w14:paraId="02EFFA1E" w14:textId="77777777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4B5B0D71" w14:textId="577D274D" w:rsidR="00321E1C" w:rsidRPr="005A39C5" w:rsidRDefault="00376943" w:rsidP="00321E1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8</w:t>
      </w:r>
      <w:r w:rsidR="00321E1C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>Une patiente est en salle de naissance sur le point d’accoucher. A 21h, elle a de fortes contractions mais n’a pas encore rompu. A 22h, elle appelle la sage-femme. La patiente est couverte d’un liquide vert foncé/Marroné.  Que s’est-il passé ?</w:t>
      </w:r>
    </w:p>
    <w:p w14:paraId="7F1F78E6" w14:textId="43A1F941" w:rsidR="00321E1C" w:rsidRPr="005A39C5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376943">
        <w:rPr>
          <w:rFonts w:ascii="Arial" w:eastAsia="Times New Roman" w:hAnsi="Arial" w:cs="Arial"/>
          <w:sz w:val="20"/>
          <w:szCs w:val="20"/>
          <w:lang w:val="it-IT"/>
        </w:rPr>
        <w:t>Tout va bien, la patiente a seulement rompu la poche des eaux, le travail va commencé.</w:t>
      </w:r>
    </w:p>
    <w:p w14:paraId="756E0005" w14:textId="0A1D3B6C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376943">
        <w:rPr>
          <w:rFonts w:ascii="Arial" w:eastAsia="Times New Roman" w:hAnsi="Arial" w:cs="Arial"/>
          <w:sz w:val="20"/>
          <w:szCs w:val="20"/>
          <w:lang w:val="it-IT"/>
        </w:rPr>
        <w:t>La bébé a subi un stress, surement dû aux fortes contractions, et a relaché son méconium.</w:t>
      </w:r>
    </w:p>
    <w:p w14:paraId="1803B262" w14:textId="318EB6CB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C) </w:t>
      </w:r>
      <w:r w:rsidR="003265DB">
        <w:rPr>
          <w:rFonts w:ascii="Arial" w:eastAsia="Times New Roman" w:hAnsi="Arial" w:cs="Arial"/>
          <w:sz w:val="20"/>
          <w:szCs w:val="20"/>
          <w:lang w:val="it-IT"/>
        </w:rPr>
        <w:t>Un LA vert foncé/ marroné est appelé: liquide amniotique teinté.</w:t>
      </w:r>
    </w:p>
    <w:p w14:paraId="60DF2919" w14:textId="2C51A103" w:rsidR="00321E1C" w:rsidRPr="00902516" w:rsidRDefault="00321E1C" w:rsidP="00321E1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D) </w:t>
      </w:r>
      <w:r w:rsidR="003265DB">
        <w:rPr>
          <w:rFonts w:ascii="Arial" w:eastAsia="Times New Roman" w:hAnsi="Arial" w:cs="Arial"/>
          <w:sz w:val="20"/>
          <w:szCs w:val="20"/>
          <w:lang w:val="it-IT"/>
        </w:rPr>
        <w:t>Il faut sortir le bébé tout de suite car en inhalant le méconium, il peut s’infecter.</w:t>
      </w:r>
    </w:p>
    <w:p w14:paraId="6C389991" w14:textId="2BD912E3" w:rsidR="00321E1C" w:rsidRPr="00902516" w:rsidRDefault="00321E1C" w:rsidP="003265DB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r w:rsidR="003265DB">
        <w:rPr>
          <w:rFonts w:ascii="Arial" w:eastAsia="Times New Roman" w:hAnsi="Arial" w:cs="Arial"/>
          <w:sz w:val="20"/>
          <w:szCs w:val="20"/>
          <w:lang w:val="it-IT"/>
        </w:rPr>
        <w:t>Tout est faux.</w:t>
      </w:r>
    </w:p>
    <w:p w14:paraId="7A1B9651" w14:textId="56CDEF7F" w:rsidR="00321E1C" w:rsidRDefault="00321E1C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569B414" w14:textId="2F4AE4E1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673B66A0" w14:textId="5FDC5536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22BDF094" w14:textId="4664C983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239375A4" w14:textId="08C0DB50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69AA34E5" w14:textId="7F645AAE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47F7C81C" w14:textId="34E0F657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5573D40" w14:textId="363C0EF5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916AB31" w14:textId="382A17A1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41D9534E" w14:textId="6C747AF1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4B9D530E" w14:textId="0555F674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4DDC684D" w14:textId="31D5CFE9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7295E007" w14:textId="2EACC30E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4C3CB0D" w14:textId="4403C01B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5EEDAFB0" w14:textId="11D858C9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3D2CC72" w14:textId="11A1667A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77E503CC" w14:textId="2B6530E3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64113C18" w14:textId="0EFBAAA0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67CD6DA7" w14:textId="21E93DA3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0BEE62CC" w14:textId="15EF4C39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184BD670" w14:textId="4F7342D7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13D809A0" w14:textId="4288463C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00FB3BF9" w14:textId="1492702A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50E5AAD6" w14:textId="15B621E9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073F950E" w14:textId="6A5F006D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3545C680" w14:textId="57E9BCFD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CORRECTION:</w:t>
      </w:r>
    </w:p>
    <w:p w14:paraId="3D040F73" w14:textId="38FA6CEE" w:rsidR="003265DB" w:rsidRDefault="003265DB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1:</w:t>
      </w:r>
      <w:r w:rsidR="00D904D5">
        <w:rPr>
          <w:rFonts w:ascii="Arial" w:eastAsia="Times New Roman" w:hAnsi="Arial" w:cs="Arial"/>
          <w:sz w:val="20"/>
          <w:szCs w:val="20"/>
          <w:lang w:val="it-IT"/>
        </w:rPr>
        <w:t>BCD</w:t>
      </w:r>
    </w:p>
    <w:p w14:paraId="7A31A938" w14:textId="663A377D" w:rsidR="00D904D5" w:rsidRDefault="00D904D5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2:E</w:t>
      </w:r>
    </w:p>
    <w:p w14:paraId="626FB26A" w14:textId="1DEBD7FE" w:rsidR="00D904D5" w:rsidRDefault="00D904D5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3:AC</w:t>
      </w:r>
    </w:p>
    <w:p w14:paraId="7BC9EB8F" w14:textId="61DA0297" w:rsidR="00D904D5" w:rsidRDefault="00D904D5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4:E</w:t>
      </w:r>
    </w:p>
    <w:p w14:paraId="03A24C00" w14:textId="4EC77F78" w:rsidR="00D904D5" w:rsidRDefault="00D904D5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5:BC</w:t>
      </w:r>
    </w:p>
    <w:p w14:paraId="5671F270" w14:textId="4B7145C6" w:rsidR="00D904D5" w:rsidRDefault="00D904D5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6:AC</w:t>
      </w:r>
    </w:p>
    <w:p w14:paraId="538E8948" w14:textId="565DCA88" w:rsidR="00D904D5" w:rsidRDefault="00D904D5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7:AD</w:t>
      </w:r>
    </w:p>
    <w:p w14:paraId="672FB2AC" w14:textId="5BF417A0" w:rsidR="00D904D5" w:rsidRDefault="00D904D5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>8:AD</w:t>
      </w:r>
    </w:p>
    <w:p w14:paraId="0C67B7D3" w14:textId="25DC8B81" w:rsidR="00404444" w:rsidRPr="00902516" w:rsidRDefault="00404444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</w:p>
    <w:sectPr w:rsidR="00404444" w:rsidRPr="00902516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1F93A7" w14:textId="77777777" w:rsidR="00A16EC6" w:rsidRDefault="00A16EC6" w:rsidP="00AE49CB">
      <w:pPr>
        <w:spacing w:after="0" w:line="240" w:lineRule="auto"/>
      </w:pPr>
      <w:r>
        <w:separator/>
      </w:r>
    </w:p>
  </w:endnote>
  <w:endnote w:type="continuationSeparator" w:id="0">
    <w:p w14:paraId="47140BAC" w14:textId="77777777" w:rsidR="00A16EC6" w:rsidRDefault="00A16EC6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D2D16" w14:textId="21CDC45F" w:rsidR="00DE474B" w:rsidRDefault="007A2542" w:rsidP="00834825">
    <w:pPr>
      <w:pStyle w:val="Pieddepage"/>
      <w:pBdr>
        <w:top w:val="single" w:sz="4" w:space="1" w:color="auto"/>
      </w:pBdr>
    </w:pPr>
    <w:r w:rsidRPr="003A31FA">
      <w:rPr>
        <w:b/>
        <w:color w:val="404040"/>
        <w:highlight w:val="yellow"/>
      </w:rPr>
      <w:t>JJ.MM.AA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DE474B" w:rsidRPr="003A31FA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4462AD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DE474B" w:rsidRPr="003A31FA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4462AD">
      <w:rPr>
        <w:b/>
        <w:noProof/>
        <w:color w:val="404040"/>
      </w:rPr>
      <w:t>2</w:t>
    </w:r>
    <w:r w:rsidR="00DE474B" w:rsidRPr="003A31FA">
      <w:rPr>
        <w:b/>
        <w:color w:val="404040"/>
      </w:rPr>
      <w:fldChar w:fldCharType="end"/>
    </w:r>
  </w:p>
  <w:p w14:paraId="51676AE6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6D12C" w14:textId="77777777" w:rsidR="00A16EC6" w:rsidRDefault="00A16EC6" w:rsidP="00AE49CB">
      <w:pPr>
        <w:spacing w:after="0" w:line="240" w:lineRule="auto"/>
      </w:pPr>
      <w:r>
        <w:separator/>
      </w:r>
    </w:p>
  </w:footnote>
  <w:footnote w:type="continuationSeparator" w:id="0">
    <w:p w14:paraId="56A25525" w14:textId="77777777" w:rsidR="00A16EC6" w:rsidRDefault="00A16EC6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754B"/>
    <w:rsid w:val="00072326"/>
    <w:rsid w:val="00072F98"/>
    <w:rsid w:val="00077C35"/>
    <w:rsid w:val="000A5653"/>
    <w:rsid w:val="000B10B2"/>
    <w:rsid w:val="000B4B7E"/>
    <w:rsid w:val="000B5E75"/>
    <w:rsid w:val="000B6DC2"/>
    <w:rsid w:val="000C2C2E"/>
    <w:rsid w:val="000C7463"/>
    <w:rsid w:val="000D2EC2"/>
    <w:rsid w:val="000D585B"/>
    <w:rsid w:val="000D6527"/>
    <w:rsid w:val="000E351D"/>
    <w:rsid w:val="000F63E3"/>
    <w:rsid w:val="00103900"/>
    <w:rsid w:val="00125ED7"/>
    <w:rsid w:val="00135077"/>
    <w:rsid w:val="001413F9"/>
    <w:rsid w:val="00154B84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23509"/>
    <w:rsid w:val="002235BE"/>
    <w:rsid w:val="002400A5"/>
    <w:rsid w:val="00247F4D"/>
    <w:rsid w:val="00256AA0"/>
    <w:rsid w:val="00280258"/>
    <w:rsid w:val="0028068A"/>
    <w:rsid w:val="00280B66"/>
    <w:rsid w:val="002936D7"/>
    <w:rsid w:val="00293ABF"/>
    <w:rsid w:val="002B014C"/>
    <w:rsid w:val="002B1D75"/>
    <w:rsid w:val="002C4CCA"/>
    <w:rsid w:val="002C5F95"/>
    <w:rsid w:val="002D5589"/>
    <w:rsid w:val="002E168E"/>
    <w:rsid w:val="002E5791"/>
    <w:rsid w:val="002E5F93"/>
    <w:rsid w:val="002E7123"/>
    <w:rsid w:val="002E7774"/>
    <w:rsid w:val="00302D31"/>
    <w:rsid w:val="00304362"/>
    <w:rsid w:val="003174B0"/>
    <w:rsid w:val="00321E1C"/>
    <w:rsid w:val="003265DB"/>
    <w:rsid w:val="00331505"/>
    <w:rsid w:val="00332773"/>
    <w:rsid w:val="00333B1C"/>
    <w:rsid w:val="003403A9"/>
    <w:rsid w:val="00342A17"/>
    <w:rsid w:val="00346A20"/>
    <w:rsid w:val="00351426"/>
    <w:rsid w:val="003534E9"/>
    <w:rsid w:val="00353F6A"/>
    <w:rsid w:val="003552FF"/>
    <w:rsid w:val="003566AF"/>
    <w:rsid w:val="0035689C"/>
    <w:rsid w:val="003612EF"/>
    <w:rsid w:val="0037194D"/>
    <w:rsid w:val="003757E0"/>
    <w:rsid w:val="00376943"/>
    <w:rsid w:val="00386CF1"/>
    <w:rsid w:val="003957C2"/>
    <w:rsid w:val="003A3135"/>
    <w:rsid w:val="003A31FA"/>
    <w:rsid w:val="003B075B"/>
    <w:rsid w:val="003B30C2"/>
    <w:rsid w:val="003B6308"/>
    <w:rsid w:val="003B75CB"/>
    <w:rsid w:val="003C11F5"/>
    <w:rsid w:val="003C2892"/>
    <w:rsid w:val="003C7CF6"/>
    <w:rsid w:val="003E0292"/>
    <w:rsid w:val="003E49AA"/>
    <w:rsid w:val="003E5827"/>
    <w:rsid w:val="0040066F"/>
    <w:rsid w:val="00404444"/>
    <w:rsid w:val="004046B6"/>
    <w:rsid w:val="004211E0"/>
    <w:rsid w:val="00422308"/>
    <w:rsid w:val="00433C7C"/>
    <w:rsid w:val="0043740B"/>
    <w:rsid w:val="00446055"/>
    <w:rsid w:val="004462AD"/>
    <w:rsid w:val="0045333C"/>
    <w:rsid w:val="0045516D"/>
    <w:rsid w:val="00455DDF"/>
    <w:rsid w:val="0047193F"/>
    <w:rsid w:val="00475361"/>
    <w:rsid w:val="00477E5B"/>
    <w:rsid w:val="00483481"/>
    <w:rsid w:val="00497258"/>
    <w:rsid w:val="004A42BB"/>
    <w:rsid w:val="004B3847"/>
    <w:rsid w:val="004B465D"/>
    <w:rsid w:val="004C65D9"/>
    <w:rsid w:val="004D1883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55AEC"/>
    <w:rsid w:val="0056096E"/>
    <w:rsid w:val="005642A8"/>
    <w:rsid w:val="0056468E"/>
    <w:rsid w:val="00570275"/>
    <w:rsid w:val="005757A4"/>
    <w:rsid w:val="0057607E"/>
    <w:rsid w:val="0059334C"/>
    <w:rsid w:val="0059608C"/>
    <w:rsid w:val="005A39C5"/>
    <w:rsid w:val="005A5BD9"/>
    <w:rsid w:val="005B0E32"/>
    <w:rsid w:val="005B5FA0"/>
    <w:rsid w:val="005C6211"/>
    <w:rsid w:val="005D278E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4DCC"/>
    <w:rsid w:val="0067625D"/>
    <w:rsid w:val="00676960"/>
    <w:rsid w:val="006857D2"/>
    <w:rsid w:val="006928A8"/>
    <w:rsid w:val="00694C32"/>
    <w:rsid w:val="006A0A52"/>
    <w:rsid w:val="006A0AAC"/>
    <w:rsid w:val="006A3366"/>
    <w:rsid w:val="006A718C"/>
    <w:rsid w:val="006B355B"/>
    <w:rsid w:val="006B4EB4"/>
    <w:rsid w:val="006C0251"/>
    <w:rsid w:val="006C17FF"/>
    <w:rsid w:val="006D79C2"/>
    <w:rsid w:val="006E0544"/>
    <w:rsid w:val="006F2BF6"/>
    <w:rsid w:val="007018AD"/>
    <w:rsid w:val="007036BC"/>
    <w:rsid w:val="007055F3"/>
    <w:rsid w:val="00705A7F"/>
    <w:rsid w:val="007204B5"/>
    <w:rsid w:val="00730AE8"/>
    <w:rsid w:val="0075034D"/>
    <w:rsid w:val="00752E97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2817"/>
    <w:rsid w:val="0088594B"/>
    <w:rsid w:val="008A2B89"/>
    <w:rsid w:val="008B5D2A"/>
    <w:rsid w:val="008C65A8"/>
    <w:rsid w:val="008C7F8C"/>
    <w:rsid w:val="008D049A"/>
    <w:rsid w:val="008D2264"/>
    <w:rsid w:val="008D6206"/>
    <w:rsid w:val="008D70D3"/>
    <w:rsid w:val="008E3F33"/>
    <w:rsid w:val="008F5A71"/>
    <w:rsid w:val="0090099F"/>
    <w:rsid w:val="00902516"/>
    <w:rsid w:val="0090296B"/>
    <w:rsid w:val="00914B1C"/>
    <w:rsid w:val="00922302"/>
    <w:rsid w:val="00924468"/>
    <w:rsid w:val="009502B9"/>
    <w:rsid w:val="0095648D"/>
    <w:rsid w:val="00956500"/>
    <w:rsid w:val="00961674"/>
    <w:rsid w:val="00970B22"/>
    <w:rsid w:val="009715CF"/>
    <w:rsid w:val="00977641"/>
    <w:rsid w:val="009852D6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16EC6"/>
    <w:rsid w:val="00A340D2"/>
    <w:rsid w:val="00A44E7C"/>
    <w:rsid w:val="00A44F71"/>
    <w:rsid w:val="00A4774D"/>
    <w:rsid w:val="00A51181"/>
    <w:rsid w:val="00A603DB"/>
    <w:rsid w:val="00A65190"/>
    <w:rsid w:val="00A90883"/>
    <w:rsid w:val="00A9223B"/>
    <w:rsid w:val="00A93814"/>
    <w:rsid w:val="00AA5B9A"/>
    <w:rsid w:val="00AA7CDC"/>
    <w:rsid w:val="00AB51B7"/>
    <w:rsid w:val="00AC35D1"/>
    <w:rsid w:val="00AC7C30"/>
    <w:rsid w:val="00AD00A5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32606"/>
    <w:rsid w:val="00B45323"/>
    <w:rsid w:val="00B5017C"/>
    <w:rsid w:val="00B62DD7"/>
    <w:rsid w:val="00B725C8"/>
    <w:rsid w:val="00B736AB"/>
    <w:rsid w:val="00B82C03"/>
    <w:rsid w:val="00B96229"/>
    <w:rsid w:val="00BA20E2"/>
    <w:rsid w:val="00BA2273"/>
    <w:rsid w:val="00BB0E74"/>
    <w:rsid w:val="00BC276E"/>
    <w:rsid w:val="00BC7DE9"/>
    <w:rsid w:val="00BE7703"/>
    <w:rsid w:val="00C00CCD"/>
    <w:rsid w:val="00C16E12"/>
    <w:rsid w:val="00C26CED"/>
    <w:rsid w:val="00C36D9A"/>
    <w:rsid w:val="00C460B9"/>
    <w:rsid w:val="00C536FB"/>
    <w:rsid w:val="00C563F7"/>
    <w:rsid w:val="00C82491"/>
    <w:rsid w:val="00C829CB"/>
    <w:rsid w:val="00C87FE1"/>
    <w:rsid w:val="00C9197D"/>
    <w:rsid w:val="00C970FC"/>
    <w:rsid w:val="00C97B6A"/>
    <w:rsid w:val="00CA24B7"/>
    <w:rsid w:val="00CB3032"/>
    <w:rsid w:val="00CC2102"/>
    <w:rsid w:val="00CC2C7C"/>
    <w:rsid w:val="00CC4175"/>
    <w:rsid w:val="00CD3D7D"/>
    <w:rsid w:val="00CD7EAB"/>
    <w:rsid w:val="00CE49B4"/>
    <w:rsid w:val="00CF2B9B"/>
    <w:rsid w:val="00CF4734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904D5"/>
    <w:rsid w:val="00D92922"/>
    <w:rsid w:val="00DB0E49"/>
    <w:rsid w:val="00DB748E"/>
    <w:rsid w:val="00DB76E8"/>
    <w:rsid w:val="00DC0A1B"/>
    <w:rsid w:val="00DC3B34"/>
    <w:rsid w:val="00DD6625"/>
    <w:rsid w:val="00DD7C8F"/>
    <w:rsid w:val="00DE474B"/>
    <w:rsid w:val="00DE53B9"/>
    <w:rsid w:val="00DE6272"/>
    <w:rsid w:val="00DF16B3"/>
    <w:rsid w:val="00E0130C"/>
    <w:rsid w:val="00E03B7E"/>
    <w:rsid w:val="00E05117"/>
    <w:rsid w:val="00E10AD8"/>
    <w:rsid w:val="00E12BFB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1536"/>
    <w:rsid w:val="00EA4A0E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2D5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96C01A1"/>
  <w15:docId w15:val="{6B8FE8DA-7F5E-496A-BFE9-A9E9234D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styleId="Paragraphedeliste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C3225A-C0C4-4151-A087-2136E551D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Yana Cleaz</cp:lastModifiedBy>
  <cp:revision>3</cp:revision>
  <cp:lastPrinted>2016-09-24T21:30:00Z</cp:lastPrinted>
  <dcterms:created xsi:type="dcterms:W3CDTF">2018-04-03T09:41:00Z</dcterms:created>
  <dcterms:modified xsi:type="dcterms:W3CDTF">2018-04-03T09:41:00Z</dcterms:modified>
</cp:coreProperties>
</file>