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4F4" w:rsidRPr="0036190C" w:rsidRDefault="00F064F4" w:rsidP="00F064F4">
      <w:pPr>
        <w:spacing w:after="0" w:line="240" w:lineRule="auto"/>
        <w:ind w:left="142"/>
        <w:rPr>
          <w:rFonts w:eastAsia="Times New Roman" w:cs="Calibri"/>
          <w:b/>
          <w:sz w:val="24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2570C9" wp14:editId="0064B440">
            <wp:simplePos x="0" y="0"/>
            <wp:positionH relativeFrom="column">
              <wp:posOffset>5648325</wp:posOffset>
            </wp:positionH>
            <wp:positionV relativeFrom="paragraph">
              <wp:posOffset>-239395</wp:posOffset>
            </wp:positionV>
            <wp:extent cx="1247775" cy="1247775"/>
            <wp:effectExtent l="0" t="0" r="9525" b="9525"/>
            <wp:wrapNone/>
            <wp:docPr id="1" name="Image 1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63BDF0" wp14:editId="377A6CFE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2476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6B32B" id="Rectangle 5" o:spid="_x0000_s1026" style="position:absolute;margin-left:-4.6pt;margin-top:-1.25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fo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" filled="f" strokecolor="#a6a6a6" strokeweight="2pt"/>
            </w:pict>
          </mc:Fallback>
        </mc:AlternateContent>
      </w:r>
      <w:r>
        <w:rPr>
          <w:rFonts w:eastAsia="Times New Roman" w:cs="Calibri"/>
          <w:b/>
          <w:i/>
          <w:sz w:val="40"/>
          <w:szCs w:val="40"/>
        </w:rPr>
        <w:t>DM Edification radiculaire</w:t>
      </w:r>
      <w:r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Pr="00524FD1">
        <w:rPr>
          <w:rFonts w:eastAsia="Times New Roman" w:cs="Calibri"/>
          <w:b/>
          <w:sz w:val="40"/>
          <w:szCs w:val="40"/>
        </w:rPr>
        <w:t>:</w:t>
      </w:r>
      <w:r>
        <w:rPr>
          <w:rFonts w:eastAsia="Times New Roman" w:cs="Calibri"/>
          <w:sz w:val="40"/>
          <w:szCs w:val="40"/>
        </w:rPr>
        <w:t xml:space="preserve"> </w:t>
      </w:r>
      <w:r w:rsidRPr="00F064F4">
        <w:rPr>
          <w:rFonts w:eastAsia="Times New Roman" w:cs="Calibri"/>
          <w:b/>
          <w:sz w:val="32"/>
          <w:szCs w:val="40"/>
        </w:rPr>
        <w:t xml:space="preserve">UE13 – </w:t>
      </w:r>
      <w:r w:rsidRPr="00F064F4">
        <w:rPr>
          <w:rFonts w:eastAsia="Times New Roman" w:cs="Calibri"/>
          <w:b/>
          <w:sz w:val="24"/>
          <w:szCs w:val="30"/>
        </w:rPr>
        <w:t>Morphogenèse crânio-faciale</w:t>
      </w:r>
      <w:r w:rsidRPr="00F064F4">
        <w:rPr>
          <w:rFonts w:eastAsia="Times New Roman" w:cs="Calibri"/>
          <w:b/>
          <w:sz w:val="24"/>
          <w:szCs w:val="40"/>
        </w:rPr>
        <w:t xml:space="preserve"> </w:t>
      </w:r>
    </w:p>
    <w:p w:rsidR="00F064F4" w:rsidRPr="0055059B" w:rsidRDefault="00F064F4" w:rsidP="00F064F4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2017-2018</w:t>
      </w:r>
      <w:r w:rsidRPr="00524FD1">
        <w:rPr>
          <w:rFonts w:eastAsia="Times New Roman" w:cs="Calibri"/>
          <w:sz w:val="36"/>
          <w:szCs w:val="40"/>
        </w:rPr>
        <w:t> :</w:t>
      </w:r>
      <w:r w:rsidRPr="00524FD1">
        <w:rPr>
          <w:rFonts w:eastAsia="Times New Roman"/>
          <w:b/>
          <w:sz w:val="20"/>
        </w:rPr>
        <w:t xml:space="preserve"> </w:t>
      </w:r>
      <w:r w:rsidR="00BF0C0B">
        <w:rPr>
          <w:rFonts w:eastAsia="Times New Roman" w:cs="Calibri"/>
          <w:b/>
          <w:color w:val="000000"/>
          <w:sz w:val="28"/>
          <w:szCs w:val="28"/>
        </w:rPr>
        <w:t>1</w:t>
      </w:r>
      <w:r>
        <w:rPr>
          <w:rFonts w:eastAsia="Times New Roman" w:cs="Calibri"/>
          <w:b/>
          <w:color w:val="000000"/>
          <w:sz w:val="28"/>
          <w:szCs w:val="28"/>
        </w:rPr>
        <w:t>3</w:t>
      </w:r>
      <w:r w:rsidRPr="00A614B4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Pr="00A614B4">
        <w:rPr>
          <w:rFonts w:eastAsia="Times New Roman" w:cs="Calibri"/>
          <w:b/>
          <w:sz w:val="28"/>
          <w:szCs w:val="28"/>
        </w:rPr>
        <w:t>QCMS</w:t>
      </w:r>
      <w:r>
        <w:rPr>
          <w:rFonts w:eastAsia="Times New Roman" w:cs="Calibri"/>
          <w:b/>
          <w:sz w:val="28"/>
          <w:szCs w:val="28"/>
        </w:rPr>
        <w:t xml:space="preserve"> </w:t>
      </w:r>
    </w:p>
    <w:p w:rsidR="00F064F4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064F4" w:rsidRDefault="00F064F4" w:rsidP="00F064F4">
      <w:pPr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:rsidR="00F064F4" w:rsidRDefault="00C44215" w:rsidP="00F064F4">
      <w:pPr>
        <w:spacing w:after="0" w:line="240" w:lineRule="auto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Pour mieux </w:t>
      </w: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  <w:u w:val="single"/>
        </w:rPr>
        <w:t>visualiser</w:t>
      </w: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ce genre de cours</w:t>
      </w:r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(</w:t>
      </w:r>
      <w:proofErr w:type="spellStart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dentinoG</w:t>
      </w:r>
      <w:proofErr w:type="spellEnd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, </w:t>
      </w:r>
      <w:proofErr w:type="spellStart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ameloG</w:t>
      </w:r>
      <w:proofErr w:type="spellEnd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, </w:t>
      </w:r>
      <w:proofErr w:type="spellStart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radiculoG</w:t>
      </w:r>
      <w:proofErr w:type="spellEnd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, </w:t>
      </w:r>
      <w:proofErr w:type="spellStart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odontoG</w:t>
      </w:r>
      <w:proofErr w:type="spellEnd"/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…)</w:t>
      </w: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, je vous conseille d’aller regarder sur </w:t>
      </w:r>
      <w:proofErr w:type="spellStart"/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>youtube</w:t>
      </w:r>
      <w:proofErr w:type="spellEnd"/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des vidéos sur l</w:t>
      </w:r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a génèse des dents </w:t>
      </w: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par exemple celles de la chaine </w:t>
      </w:r>
      <w:proofErr w:type="spellStart"/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>UnivNantes</w:t>
      </w:r>
      <w:proofErr w:type="spellEnd"/>
      <w:r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(ou autres chaînes si vous trouvez)</w:t>
      </w:r>
      <w:r w:rsidRPr="00C44215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i/>
          <w:color w:val="FF0000"/>
          <w:sz w:val="20"/>
          <w:szCs w:val="20"/>
        </w:rPr>
        <w:t>qui sont en 3D</w:t>
      </w:r>
      <w:r w:rsidR="00D6601C">
        <w:rPr>
          <w:rFonts w:ascii="Arial" w:eastAsia="Times New Roman" w:hAnsi="Arial" w:cs="Arial"/>
          <w:b/>
          <w:i/>
          <w:color w:val="FF0000"/>
          <w:sz w:val="20"/>
          <w:szCs w:val="20"/>
        </w:rPr>
        <w:t xml:space="preserve"> et vraiment pas longues à regarder</w:t>
      </w:r>
      <w:r>
        <w:rPr>
          <w:rFonts w:ascii="Arial" w:eastAsia="Times New Roman" w:hAnsi="Arial" w:cs="Arial"/>
          <w:b/>
          <w:i/>
          <w:color w:val="FF0000"/>
          <w:sz w:val="20"/>
          <w:szCs w:val="20"/>
        </w:rPr>
        <w:t>. Ça m’avait permis de mieux comprendre pour la GEH</w:t>
      </w:r>
      <w:r w:rsidR="00AA043B">
        <w:rPr>
          <w:rFonts w:ascii="Arial" w:eastAsia="Times New Roman" w:hAnsi="Arial" w:cs="Arial"/>
          <w:b/>
          <w:i/>
          <w:color w:val="FF0000"/>
          <w:sz w:val="20"/>
          <w:szCs w:val="20"/>
        </w:rPr>
        <w:t> !</w:t>
      </w:r>
    </w:p>
    <w:p w:rsidR="00C44215" w:rsidRPr="00C44215" w:rsidRDefault="00C44215" w:rsidP="00F064F4">
      <w:pPr>
        <w:spacing w:after="0" w:line="240" w:lineRule="auto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</w:p>
    <w:p w:rsidR="00F064F4" w:rsidRPr="00490461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</w:t>
      </w:r>
      <w:r w:rsidRPr="0049046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4515B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en général donnez les justes :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A) </w:t>
      </w:r>
      <w:r w:rsidR="0064515B">
        <w:rPr>
          <w:rFonts w:ascii="Arial" w:eastAsia="Times New Roman" w:hAnsi="Arial" w:cs="Arial"/>
          <w:sz w:val="20"/>
          <w:szCs w:val="20"/>
        </w:rPr>
        <w:t xml:space="preserve">La début de la </w:t>
      </w:r>
      <w:proofErr w:type="spellStart"/>
      <w:r w:rsidR="0064515B">
        <w:rPr>
          <w:rFonts w:ascii="Arial" w:eastAsia="Times New Roman" w:hAnsi="Arial" w:cs="Arial"/>
          <w:sz w:val="20"/>
          <w:szCs w:val="20"/>
        </w:rPr>
        <w:t>radiculogenèse</w:t>
      </w:r>
      <w:proofErr w:type="spellEnd"/>
      <w:r w:rsidR="0064515B">
        <w:rPr>
          <w:rFonts w:ascii="Arial" w:eastAsia="Times New Roman" w:hAnsi="Arial" w:cs="Arial"/>
          <w:sz w:val="20"/>
          <w:szCs w:val="20"/>
        </w:rPr>
        <w:t xml:space="preserve"> est plus tardif que le début de l’amélogénèse</w:t>
      </w:r>
    </w:p>
    <w:p w:rsidR="003A2262" w:rsidRPr="0064515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B) </w:t>
      </w:r>
      <w:r w:rsidR="0064515B" w:rsidRPr="0064515B">
        <w:rPr>
          <w:rFonts w:ascii="Arial" w:hAnsi="Arial" w:cs="Arial"/>
          <w:sz w:val="20"/>
          <w:szCs w:val="20"/>
        </w:rPr>
        <w:t>Le développement de</w:t>
      </w:r>
      <w:r w:rsidR="0064515B">
        <w:rPr>
          <w:rFonts w:ascii="Arial" w:hAnsi="Arial" w:cs="Arial"/>
          <w:sz w:val="20"/>
          <w:szCs w:val="20"/>
        </w:rPr>
        <w:t>s racines ne débute que quand la couronne débute également sa formation…</w:t>
      </w:r>
    </w:p>
    <w:p w:rsidR="003A2262" w:rsidRPr="0064515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4515B">
        <w:rPr>
          <w:rFonts w:ascii="Arial" w:eastAsia="Times New Roman" w:hAnsi="Arial" w:cs="Arial"/>
          <w:sz w:val="20"/>
          <w:szCs w:val="20"/>
        </w:rPr>
        <w:t xml:space="preserve">C) </w:t>
      </w:r>
      <w:r w:rsidR="0064515B">
        <w:rPr>
          <w:rFonts w:ascii="Arial" w:eastAsia="Times New Roman" w:hAnsi="Arial" w:cs="Arial"/>
          <w:sz w:val="20"/>
          <w:szCs w:val="20"/>
        </w:rPr>
        <w:t xml:space="preserve">… </w:t>
      </w:r>
      <w:r w:rsidR="0064515B" w:rsidRPr="0064515B">
        <w:rPr>
          <w:rFonts w:ascii="Arial" w:hAnsi="Arial" w:cs="Arial"/>
          <w:sz w:val="20"/>
          <w:szCs w:val="20"/>
        </w:rPr>
        <w:t>et que les couches d’émail et de dentine ont atteint une épaisseur suffisante</w:t>
      </w:r>
    </w:p>
    <w:p w:rsidR="003A2262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D) </w:t>
      </w:r>
      <w:r w:rsidR="00ED4E5D">
        <w:rPr>
          <w:rFonts w:ascii="Arial" w:eastAsia="Times New Roman" w:hAnsi="Arial" w:cs="Arial"/>
          <w:sz w:val="20"/>
          <w:szCs w:val="20"/>
        </w:rPr>
        <w:t xml:space="preserve">La GEH est issue de la superposition de l’EDE et des cellules périphériques </w:t>
      </w:r>
      <w:r w:rsidR="00614543">
        <w:rPr>
          <w:rFonts w:ascii="Arial" w:eastAsia="Times New Roman" w:hAnsi="Arial" w:cs="Arial"/>
          <w:sz w:val="20"/>
          <w:szCs w:val="20"/>
        </w:rPr>
        <w:t>ectomésenchymateuses</w:t>
      </w:r>
    </w:p>
    <w:p w:rsidR="00F064F4" w:rsidRPr="00175D3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75D3E">
        <w:rPr>
          <w:rFonts w:ascii="Arial" w:eastAsia="Times New Roman" w:hAnsi="Arial" w:cs="Arial"/>
          <w:sz w:val="20"/>
          <w:szCs w:val="20"/>
        </w:rPr>
        <w:t xml:space="preserve">E) </w:t>
      </w:r>
      <w:r w:rsidRPr="00556300">
        <w:rPr>
          <w:rFonts w:ascii="Arial" w:eastAsia="Times New Roman" w:hAnsi="Arial" w:cs="Arial"/>
          <w:sz w:val="20"/>
          <w:szCs w:val="20"/>
        </w:rPr>
        <w:t>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490461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 w:rsidRPr="0049046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30078">
        <w:rPr>
          <w:rFonts w:ascii="Arial" w:eastAsia="Times New Roman" w:hAnsi="Arial" w:cs="Arial"/>
          <w:b/>
          <w:bCs/>
          <w:sz w:val="20"/>
          <w:szCs w:val="20"/>
        </w:rPr>
        <w:t>A propos de la GEH donnez les justes :</w:t>
      </w:r>
    </w:p>
    <w:p w:rsidR="00CD6A9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A) </w:t>
      </w:r>
      <w:r w:rsidR="00CD6A91">
        <w:rPr>
          <w:rFonts w:ascii="Arial" w:eastAsia="Times New Roman" w:hAnsi="Arial" w:cs="Arial"/>
          <w:sz w:val="20"/>
          <w:szCs w:val="20"/>
        </w:rPr>
        <w:t>Au stade de cloche se forme la boucle cervicale (au niveau du collet)</w:t>
      </w:r>
      <w:r w:rsidR="00FF003E">
        <w:rPr>
          <w:rFonts w:ascii="Arial" w:eastAsia="Times New Roman" w:hAnsi="Arial" w:cs="Arial"/>
          <w:sz w:val="20"/>
          <w:szCs w:val="20"/>
        </w:rPr>
        <w:t>, à l’origine de la GEH</w:t>
      </w:r>
    </w:p>
    <w:p w:rsidR="00F064F4" w:rsidRPr="001017EF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B) </w:t>
      </w:r>
      <w:r w:rsidR="00A43CDB">
        <w:rPr>
          <w:rFonts w:ascii="Arial" w:eastAsia="Times New Roman" w:hAnsi="Arial" w:cs="Arial"/>
          <w:sz w:val="20"/>
          <w:szCs w:val="20"/>
        </w:rPr>
        <w:t>Dès la fin de la dentinogénèse, au niveau de cette boucle (ou zone de réflexion), l’activité mitotique s’intensifie</w:t>
      </w:r>
    </w:p>
    <w:p w:rsidR="00F064F4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C) </w:t>
      </w:r>
      <w:r w:rsidR="007536B8">
        <w:rPr>
          <w:rFonts w:ascii="Arial" w:eastAsia="Times New Roman" w:hAnsi="Arial" w:cs="Arial"/>
          <w:sz w:val="20"/>
          <w:szCs w:val="20"/>
        </w:rPr>
        <w:t>On peut définir la GEH comme un manchon épithélial bistratifié qui s’étire en direction apicale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D) </w:t>
      </w:r>
      <w:r w:rsidR="007536B8">
        <w:rPr>
          <w:rFonts w:ascii="Arial" w:eastAsia="Times New Roman" w:hAnsi="Arial" w:cs="Arial"/>
          <w:sz w:val="20"/>
          <w:szCs w:val="20"/>
        </w:rPr>
        <w:t>La GEH s’interpose entre 2 zones d’ectomésenchyme : La papille ectomésenchymateuse et l’os alvéolaire</w:t>
      </w:r>
    </w:p>
    <w:p w:rsidR="00F064F4" w:rsidRPr="00175D3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75D3E">
        <w:rPr>
          <w:rFonts w:ascii="Arial" w:eastAsia="Times New Roman" w:hAnsi="Arial" w:cs="Arial"/>
          <w:sz w:val="20"/>
          <w:szCs w:val="20"/>
        </w:rPr>
        <w:t xml:space="preserve">E) </w:t>
      </w:r>
      <w:r w:rsidRPr="00556300">
        <w:rPr>
          <w:rFonts w:ascii="Arial" w:eastAsia="Times New Roman" w:hAnsi="Arial" w:cs="Arial"/>
          <w:sz w:val="20"/>
          <w:szCs w:val="20"/>
        </w:rPr>
        <w:t>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490461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 w:rsidRPr="0049046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B4054">
        <w:rPr>
          <w:rFonts w:ascii="Arial" w:eastAsia="Times New Roman" w:hAnsi="Arial" w:cs="Arial"/>
          <w:b/>
          <w:bCs/>
          <w:sz w:val="20"/>
          <w:szCs w:val="20"/>
        </w:rPr>
        <w:t>A propos de la GEH donnez les justes :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A) </w:t>
      </w:r>
      <w:r w:rsidR="009B4054">
        <w:rPr>
          <w:rFonts w:ascii="Arial" w:eastAsia="Times New Roman" w:hAnsi="Arial" w:cs="Arial"/>
          <w:sz w:val="20"/>
          <w:szCs w:val="20"/>
        </w:rPr>
        <w:t>A son extrémité cervicale on trouve le diaphragme épithélial qui circonscrit le futur collet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B) </w:t>
      </w:r>
      <w:r w:rsidR="00C44215">
        <w:rPr>
          <w:rFonts w:ascii="Arial" w:eastAsia="Times New Roman" w:hAnsi="Arial" w:cs="Arial"/>
          <w:sz w:val="20"/>
          <w:szCs w:val="20"/>
        </w:rPr>
        <w:t xml:space="preserve">GEH = 2 parties bien définies et sans </w:t>
      </w:r>
      <w:r w:rsidR="002E0854">
        <w:rPr>
          <w:rFonts w:ascii="Arial" w:eastAsia="Times New Roman" w:hAnsi="Arial" w:cs="Arial"/>
          <w:sz w:val="20"/>
          <w:szCs w:val="20"/>
        </w:rPr>
        <w:t>dis</w:t>
      </w:r>
      <w:r w:rsidR="00C44215">
        <w:rPr>
          <w:rFonts w:ascii="Arial" w:eastAsia="Times New Roman" w:hAnsi="Arial" w:cs="Arial"/>
          <w:sz w:val="20"/>
          <w:szCs w:val="20"/>
        </w:rPr>
        <w:t xml:space="preserve">continuité : gaine </w:t>
      </w:r>
      <w:r w:rsidR="002E0854">
        <w:rPr>
          <w:rFonts w:ascii="Arial" w:eastAsia="Times New Roman" w:hAnsi="Arial" w:cs="Arial"/>
          <w:sz w:val="20"/>
          <w:szCs w:val="20"/>
        </w:rPr>
        <w:t>cervicale droite + diaphragme horizontal apical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C) </w:t>
      </w:r>
      <w:r w:rsidR="00001164">
        <w:rPr>
          <w:rFonts w:ascii="Arial" w:eastAsia="Times New Roman" w:hAnsi="Arial" w:cs="Arial"/>
          <w:sz w:val="20"/>
          <w:szCs w:val="20"/>
        </w:rPr>
        <w:t>Une membrane basale (MB) circonscrit la GEH en prenant coté pulpaire une apparence nette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D) </w:t>
      </w:r>
      <w:r w:rsidR="00001164">
        <w:rPr>
          <w:rFonts w:ascii="Arial" w:eastAsia="Times New Roman" w:hAnsi="Arial" w:cs="Arial"/>
          <w:sz w:val="20"/>
          <w:szCs w:val="20"/>
        </w:rPr>
        <w:t>La GEH est une couche irrégulière de cellules reposant sur la paroi interne de la racine en formation</w:t>
      </w:r>
    </w:p>
    <w:p w:rsidR="00F064F4" w:rsidRPr="00175D3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75D3E">
        <w:rPr>
          <w:rFonts w:ascii="Arial" w:eastAsia="Times New Roman" w:hAnsi="Arial" w:cs="Arial"/>
          <w:sz w:val="20"/>
          <w:szCs w:val="20"/>
        </w:rPr>
        <w:t xml:space="preserve">E) </w:t>
      </w:r>
      <w:r w:rsidRPr="00556300">
        <w:rPr>
          <w:rFonts w:ascii="Arial" w:eastAsia="Times New Roman" w:hAnsi="Arial" w:cs="Arial"/>
          <w:sz w:val="20"/>
          <w:szCs w:val="20"/>
        </w:rPr>
        <w:t>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F532F3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F532F3"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 w:rsidRPr="00F532F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F532F3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</w:p>
    <w:p w:rsidR="00F064F4" w:rsidRPr="00AC7A53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C7A53">
        <w:rPr>
          <w:rFonts w:ascii="Arial" w:eastAsia="Times New Roman" w:hAnsi="Arial" w:cs="Arial"/>
          <w:sz w:val="20"/>
          <w:szCs w:val="20"/>
        </w:rPr>
        <w:t xml:space="preserve">A) </w:t>
      </w:r>
      <w:r w:rsidR="00AC7A53" w:rsidRPr="00AC7A53">
        <w:rPr>
          <w:rFonts w:ascii="Arial" w:eastAsia="Times New Roman" w:hAnsi="Arial" w:cs="Arial"/>
          <w:sz w:val="20"/>
          <w:szCs w:val="20"/>
        </w:rPr>
        <w:t xml:space="preserve">La dentinogenèse radiculaire suit un processus analogue </w:t>
      </w:r>
      <w:r w:rsidR="00AC7A53">
        <w:rPr>
          <w:rFonts w:ascii="Arial" w:eastAsia="Times New Roman" w:hAnsi="Arial" w:cs="Arial"/>
          <w:sz w:val="20"/>
          <w:szCs w:val="20"/>
        </w:rPr>
        <w:t>au coronaire, avec induction de l’EDI qui va donner non pas les améloblastes mais les cémentoblastes</w:t>
      </w:r>
    </w:p>
    <w:p w:rsidR="00F064F4" w:rsidRPr="00AC7A53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C7A53">
        <w:rPr>
          <w:rFonts w:ascii="Arial" w:eastAsia="Times New Roman" w:hAnsi="Arial" w:cs="Arial"/>
          <w:sz w:val="20"/>
          <w:szCs w:val="20"/>
        </w:rPr>
        <w:t xml:space="preserve">B) </w:t>
      </w:r>
      <w:r w:rsidR="00AC7A53" w:rsidRPr="00AC7A53">
        <w:rPr>
          <w:rFonts w:ascii="Arial" w:eastAsia="Times New Roman" w:hAnsi="Arial" w:cs="Arial"/>
          <w:sz w:val="20"/>
          <w:szCs w:val="20"/>
        </w:rPr>
        <w:t>La MB interne du diaphragme épithélial a un r</w:t>
      </w:r>
      <w:r w:rsidR="00AC7A53">
        <w:rPr>
          <w:rFonts w:ascii="Arial" w:eastAsia="Times New Roman" w:hAnsi="Arial" w:cs="Arial"/>
          <w:sz w:val="20"/>
          <w:szCs w:val="20"/>
        </w:rPr>
        <w:t>ôle inducteur sur la papille ectomésenchymateuse (PEM)</w:t>
      </w:r>
    </w:p>
    <w:p w:rsidR="00F064F4" w:rsidRPr="00AC7A53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C7A53">
        <w:rPr>
          <w:rFonts w:ascii="Arial" w:eastAsia="Times New Roman" w:hAnsi="Arial" w:cs="Arial"/>
          <w:sz w:val="20"/>
          <w:szCs w:val="20"/>
        </w:rPr>
        <w:t xml:space="preserve">C) </w:t>
      </w:r>
      <w:r w:rsidR="00AC7A53" w:rsidRPr="00AC7A53">
        <w:rPr>
          <w:rFonts w:ascii="Arial" w:eastAsia="Times New Roman" w:hAnsi="Arial" w:cs="Arial"/>
          <w:sz w:val="20"/>
          <w:szCs w:val="20"/>
        </w:rPr>
        <w:t xml:space="preserve">Cette induction de la MB interne va permettre la différenciation </w:t>
      </w:r>
      <w:r w:rsidR="0020309B">
        <w:rPr>
          <w:rFonts w:ascii="Arial" w:eastAsia="Times New Roman" w:hAnsi="Arial" w:cs="Arial"/>
          <w:sz w:val="20"/>
          <w:szCs w:val="20"/>
        </w:rPr>
        <w:t xml:space="preserve">suivant un gradient temporo-spatial </w:t>
      </w:r>
      <w:r w:rsidR="00AC7A53">
        <w:rPr>
          <w:rFonts w:ascii="Arial" w:eastAsia="Times New Roman" w:hAnsi="Arial" w:cs="Arial"/>
          <w:sz w:val="20"/>
          <w:szCs w:val="20"/>
        </w:rPr>
        <w:t>des cellules de la PEM en odontoblastes</w:t>
      </w:r>
    </w:p>
    <w:p w:rsidR="00F064F4" w:rsidRPr="0020309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0309B">
        <w:rPr>
          <w:rFonts w:ascii="Arial" w:eastAsia="Times New Roman" w:hAnsi="Arial" w:cs="Arial"/>
          <w:sz w:val="20"/>
          <w:szCs w:val="20"/>
        </w:rPr>
        <w:t xml:space="preserve">D) </w:t>
      </w:r>
      <w:r w:rsidR="0020309B" w:rsidRPr="0020309B">
        <w:rPr>
          <w:rFonts w:ascii="Arial" w:eastAsia="Times New Roman" w:hAnsi="Arial" w:cs="Arial"/>
          <w:sz w:val="20"/>
          <w:szCs w:val="20"/>
        </w:rPr>
        <w:t>Les cellules du tiers cervical sont les plus différenciées</w:t>
      </w:r>
    </w:p>
    <w:p w:rsidR="00F064F4" w:rsidRPr="0020309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0309B">
        <w:rPr>
          <w:rFonts w:ascii="Arial" w:eastAsia="Times New Roman" w:hAnsi="Arial" w:cs="Arial"/>
          <w:sz w:val="20"/>
          <w:szCs w:val="20"/>
        </w:rPr>
        <w:t>E)</w:t>
      </w:r>
      <w:r w:rsidR="0020309B" w:rsidRPr="0020309B">
        <w:rPr>
          <w:rFonts w:ascii="Arial" w:eastAsia="Times New Roman" w:hAnsi="Arial" w:cs="Arial"/>
          <w:sz w:val="20"/>
          <w:szCs w:val="20"/>
        </w:rPr>
        <w:t xml:space="preserve"> </w:t>
      </w:r>
      <w:r w:rsidR="0020309B">
        <w:rPr>
          <w:rFonts w:ascii="Arial" w:eastAsia="Times New Roman" w:hAnsi="Arial" w:cs="Arial"/>
          <w:sz w:val="20"/>
          <w:szCs w:val="20"/>
        </w:rPr>
        <w:t>L</w:t>
      </w:r>
      <w:r w:rsidR="0020309B" w:rsidRPr="00556300">
        <w:rPr>
          <w:rFonts w:ascii="Arial" w:eastAsia="Times New Roman" w:hAnsi="Arial" w:cs="Arial"/>
          <w:sz w:val="20"/>
          <w:szCs w:val="20"/>
        </w:rPr>
        <w:t>es propositions A, B, C et D sont fausses</w:t>
      </w:r>
    </w:p>
    <w:p w:rsidR="00F064F4" w:rsidRPr="0020309B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431DEB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31DEB"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 w:rsidRPr="00431DEB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431DEB" w:rsidRPr="00431DEB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431DEB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  <w:r w:rsidRPr="00431DEB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:rsidR="00F064F4" w:rsidRPr="00431DE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31DEB">
        <w:rPr>
          <w:rFonts w:ascii="Arial" w:eastAsia="Times New Roman" w:hAnsi="Arial" w:cs="Arial"/>
          <w:sz w:val="20"/>
          <w:szCs w:val="20"/>
        </w:rPr>
        <w:t xml:space="preserve">A) </w:t>
      </w:r>
      <w:r w:rsidR="00431DEB" w:rsidRPr="00431DEB">
        <w:rPr>
          <w:rFonts w:ascii="Arial" w:hAnsi="Arial" w:cs="Arial"/>
          <w:sz w:val="20"/>
          <w:szCs w:val="20"/>
        </w:rPr>
        <w:t>Il existe des différences entre les dentines radiculaire et coronaire dans leur composition biochimique</w:t>
      </w:r>
    </w:p>
    <w:p w:rsidR="00F064F4" w:rsidRPr="007B228F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B228F">
        <w:rPr>
          <w:rFonts w:ascii="Arial" w:eastAsia="Times New Roman" w:hAnsi="Arial" w:cs="Arial"/>
          <w:sz w:val="20"/>
          <w:szCs w:val="20"/>
        </w:rPr>
        <w:t xml:space="preserve">B) </w:t>
      </w:r>
      <w:r w:rsidR="007B228F" w:rsidRPr="007B228F">
        <w:rPr>
          <w:rFonts w:ascii="Arial" w:eastAsia="Times New Roman" w:hAnsi="Arial" w:cs="Arial"/>
          <w:sz w:val="20"/>
          <w:szCs w:val="20"/>
        </w:rPr>
        <w:t xml:space="preserve">Les odontoblastes radiculaires expriment plus fortement l’ARNm </w:t>
      </w:r>
      <w:r w:rsidR="007B228F">
        <w:rPr>
          <w:rFonts w:ascii="Arial" w:eastAsia="Times New Roman" w:hAnsi="Arial" w:cs="Arial"/>
          <w:sz w:val="20"/>
          <w:szCs w:val="20"/>
        </w:rPr>
        <w:t>du collagène 1</w:t>
      </w:r>
    </w:p>
    <w:p w:rsidR="00F064F4" w:rsidRPr="007B228F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B228F">
        <w:rPr>
          <w:rFonts w:ascii="Arial" w:eastAsia="Times New Roman" w:hAnsi="Arial" w:cs="Arial"/>
          <w:sz w:val="20"/>
          <w:szCs w:val="20"/>
        </w:rPr>
        <w:t xml:space="preserve">C) </w:t>
      </w:r>
      <w:r w:rsidR="007B228F" w:rsidRPr="007B228F">
        <w:rPr>
          <w:rFonts w:ascii="Arial" w:eastAsia="Times New Roman" w:hAnsi="Arial" w:cs="Arial"/>
          <w:sz w:val="20"/>
          <w:szCs w:val="20"/>
        </w:rPr>
        <w:t>La dentine coronaire possède une densité tubulaire plus élevée</w:t>
      </w:r>
    </w:p>
    <w:p w:rsidR="00F064F4" w:rsidRPr="007B228F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B228F">
        <w:rPr>
          <w:rFonts w:ascii="Arial" w:eastAsia="Times New Roman" w:hAnsi="Arial" w:cs="Arial"/>
          <w:sz w:val="20"/>
          <w:szCs w:val="20"/>
        </w:rPr>
        <w:t xml:space="preserve">D) </w:t>
      </w:r>
      <w:r w:rsidR="007B228F" w:rsidRPr="007B228F">
        <w:rPr>
          <w:rFonts w:ascii="Arial" w:eastAsia="Times New Roman" w:hAnsi="Arial" w:cs="Arial"/>
          <w:sz w:val="20"/>
          <w:szCs w:val="20"/>
        </w:rPr>
        <w:t>En effet la dentine radiculaire est plut</w:t>
      </w:r>
      <w:r w:rsidR="007B228F">
        <w:rPr>
          <w:rFonts w:ascii="Arial" w:eastAsia="Times New Roman" w:hAnsi="Arial" w:cs="Arial"/>
          <w:sz w:val="20"/>
          <w:szCs w:val="20"/>
        </w:rPr>
        <w:t xml:space="preserve">ôt </w:t>
      </w:r>
      <w:proofErr w:type="spellStart"/>
      <w:r w:rsidR="007B228F">
        <w:rPr>
          <w:rFonts w:ascii="Arial" w:eastAsia="Times New Roman" w:hAnsi="Arial" w:cs="Arial"/>
          <w:sz w:val="20"/>
          <w:szCs w:val="20"/>
        </w:rPr>
        <w:t>atubulaire</w:t>
      </w:r>
      <w:proofErr w:type="spellEnd"/>
    </w:p>
    <w:p w:rsidR="00F064F4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0309B">
        <w:rPr>
          <w:rFonts w:ascii="Arial" w:eastAsia="Times New Roman" w:hAnsi="Arial" w:cs="Arial"/>
          <w:sz w:val="20"/>
          <w:szCs w:val="20"/>
        </w:rPr>
        <w:t>E)</w:t>
      </w:r>
      <w:r w:rsidR="0020309B" w:rsidRPr="0020309B">
        <w:rPr>
          <w:rFonts w:ascii="Arial" w:eastAsia="Times New Roman" w:hAnsi="Arial" w:cs="Arial"/>
          <w:sz w:val="20"/>
          <w:szCs w:val="20"/>
        </w:rPr>
        <w:t xml:space="preserve"> </w:t>
      </w:r>
      <w:r w:rsidR="0020309B">
        <w:rPr>
          <w:rFonts w:ascii="Arial" w:eastAsia="Times New Roman" w:hAnsi="Arial" w:cs="Arial"/>
          <w:sz w:val="20"/>
          <w:szCs w:val="20"/>
        </w:rPr>
        <w:t>L</w:t>
      </w:r>
      <w:r w:rsidR="0020309B" w:rsidRPr="00556300">
        <w:rPr>
          <w:rFonts w:ascii="Arial" w:eastAsia="Times New Roman" w:hAnsi="Arial" w:cs="Arial"/>
          <w:sz w:val="20"/>
          <w:szCs w:val="20"/>
        </w:rPr>
        <w:t>es propositions A, B, C et D sont fausses</w:t>
      </w:r>
    </w:p>
    <w:p w:rsidR="0020309B" w:rsidRPr="0020309B" w:rsidRDefault="0020309B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064F4" w:rsidRPr="0081409E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81409E"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 w:rsidRPr="0081409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81409E" w:rsidRPr="0081409E">
        <w:rPr>
          <w:rFonts w:ascii="Arial" w:eastAsia="Times New Roman" w:hAnsi="Arial" w:cs="Arial"/>
          <w:b/>
          <w:bCs/>
          <w:sz w:val="20"/>
          <w:szCs w:val="20"/>
        </w:rPr>
        <w:t xml:space="preserve">A propos de la </w:t>
      </w:r>
      <w:proofErr w:type="spellStart"/>
      <w:r w:rsidR="0081409E" w:rsidRPr="0081409E">
        <w:rPr>
          <w:rFonts w:ascii="Arial" w:eastAsia="Times New Roman" w:hAnsi="Arial" w:cs="Arial"/>
          <w:b/>
          <w:bCs/>
          <w:sz w:val="20"/>
          <w:szCs w:val="20"/>
        </w:rPr>
        <w:t>cémentogenèse</w:t>
      </w:r>
      <w:proofErr w:type="spellEnd"/>
      <w:r w:rsidR="0081409E" w:rsidRPr="0081409E">
        <w:rPr>
          <w:rFonts w:ascii="Arial" w:eastAsia="Times New Roman" w:hAnsi="Arial" w:cs="Arial"/>
          <w:b/>
          <w:bCs/>
          <w:sz w:val="20"/>
          <w:szCs w:val="20"/>
        </w:rPr>
        <w:t xml:space="preserve"> donnez les justes :</w:t>
      </w:r>
    </w:p>
    <w:p w:rsidR="00F064F4" w:rsidRPr="00DA264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64E">
        <w:rPr>
          <w:rFonts w:ascii="Arial" w:eastAsia="Times New Roman" w:hAnsi="Arial" w:cs="Arial"/>
          <w:sz w:val="20"/>
          <w:szCs w:val="20"/>
        </w:rPr>
        <w:t xml:space="preserve">A) </w:t>
      </w:r>
      <w:r w:rsidR="00DA264E" w:rsidRPr="00DA264E">
        <w:rPr>
          <w:rFonts w:ascii="Arial" w:hAnsi="Arial" w:cs="Arial"/>
          <w:sz w:val="20"/>
          <w:szCs w:val="20"/>
        </w:rPr>
        <w:t>Au fur et à mesure de la synthèse de la dentine radiculaire, la GEH se dissocie de sa partie cervicale</w:t>
      </w:r>
      <w:r w:rsidR="00DA264E">
        <w:rPr>
          <w:rFonts w:ascii="Arial" w:hAnsi="Arial" w:cs="Arial"/>
          <w:sz w:val="20"/>
          <w:szCs w:val="20"/>
        </w:rPr>
        <w:t> ; la dentine va entrer en contact avec le follicule dentaire (FD)</w:t>
      </w:r>
    </w:p>
    <w:p w:rsidR="00F064F4" w:rsidRPr="00BA3F99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A3F99">
        <w:rPr>
          <w:rFonts w:ascii="Arial" w:eastAsia="Times New Roman" w:hAnsi="Arial" w:cs="Arial"/>
          <w:sz w:val="20"/>
          <w:szCs w:val="20"/>
        </w:rPr>
        <w:t xml:space="preserve">B) </w:t>
      </w:r>
      <w:r w:rsidR="00967A52" w:rsidRPr="00BA3F99">
        <w:rPr>
          <w:rFonts w:ascii="Arial" w:eastAsia="Times New Roman" w:hAnsi="Arial" w:cs="Arial"/>
          <w:sz w:val="20"/>
          <w:szCs w:val="20"/>
        </w:rPr>
        <w:t>On distingue 3 couches</w:t>
      </w:r>
      <w:r w:rsidR="00BA3F99" w:rsidRPr="00BA3F99">
        <w:rPr>
          <w:rFonts w:ascii="Arial" w:eastAsia="Times New Roman" w:hAnsi="Arial" w:cs="Arial"/>
          <w:sz w:val="20"/>
          <w:szCs w:val="20"/>
        </w:rPr>
        <w:t xml:space="preserve"> de </w:t>
      </w:r>
      <w:r w:rsidR="00BA3F99">
        <w:rPr>
          <w:rFonts w:ascii="Arial" w:eastAsia="Times New Roman" w:hAnsi="Arial" w:cs="Arial"/>
          <w:sz w:val="20"/>
          <w:szCs w:val="20"/>
        </w:rPr>
        <w:t>FD</w:t>
      </w:r>
      <w:r w:rsidR="00BA3F99" w:rsidRPr="00BA3F99">
        <w:rPr>
          <w:rFonts w:ascii="Arial" w:eastAsia="Times New Roman" w:hAnsi="Arial" w:cs="Arial"/>
          <w:sz w:val="20"/>
          <w:szCs w:val="20"/>
        </w:rPr>
        <w:t xml:space="preserve"> : </w:t>
      </w:r>
      <w:r w:rsidR="00BA3F99">
        <w:rPr>
          <w:rFonts w:ascii="Arial" w:eastAsia="Times New Roman" w:hAnsi="Arial" w:cs="Arial"/>
          <w:sz w:val="20"/>
          <w:szCs w:val="20"/>
        </w:rPr>
        <w:t>une i</w:t>
      </w:r>
      <w:r w:rsidR="00BA3F99" w:rsidRPr="00BA3F99">
        <w:rPr>
          <w:rFonts w:ascii="Arial" w:eastAsia="Times New Roman" w:hAnsi="Arial" w:cs="Arial"/>
          <w:sz w:val="20"/>
          <w:szCs w:val="20"/>
        </w:rPr>
        <w:t>nterne = FD</w:t>
      </w:r>
      <w:r w:rsidR="00BA3F99">
        <w:rPr>
          <w:rFonts w:ascii="Arial" w:eastAsia="Times New Roman" w:hAnsi="Arial" w:cs="Arial"/>
          <w:sz w:val="20"/>
          <w:szCs w:val="20"/>
        </w:rPr>
        <w:t xml:space="preserve"> proprement dit</w:t>
      </w:r>
      <w:r w:rsidR="00BA3F99" w:rsidRPr="00BA3F99">
        <w:rPr>
          <w:rFonts w:ascii="Arial" w:eastAsia="Times New Roman" w:hAnsi="Arial" w:cs="Arial"/>
          <w:sz w:val="20"/>
          <w:szCs w:val="20"/>
        </w:rPr>
        <w:t xml:space="preserve"> = au contact </w:t>
      </w:r>
      <w:r w:rsidR="00BA3F99">
        <w:rPr>
          <w:rFonts w:ascii="Arial" w:eastAsia="Times New Roman" w:hAnsi="Arial" w:cs="Arial"/>
          <w:sz w:val="20"/>
          <w:szCs w:val="20"/>
        </w:rPr>
        <w:t xml:space="preserve">de l’ébauche dentaire, et deux </w:t>
      </w:r>
      <w:proofErr w:type="spellStart"/>
      <w:r w:rsidR="00BA3F99">
        <w:rPr>
          <w:rFonts w:ascii="Arial" w:eastAsia="Times New Roman" w:hAnsi="Arial" w:cs="Arial"/>
          <w:sz w:val="20"/>
          <w:szCs w:val="20"/>
        </w:rPr>
        <w:t>péri-folliculaires</w:t>
      </w:r>
      <w:proofErr w:type="spellEnd"/>
      <w:r w:rsidR="00BA3F99">
        <w:rPr>
          <w:rFonts w:ascii="Arial" w:eastAsia="Times New Roman" w:hAnsi="Arial" w:cs="Arial"/>
          <w:sz w:val="20"/>
          <w:szCs w:val="20"/>
        </w:rPr>
        <w:t xml:space="preserve"> : intermédiaire, et externe au contact de la papille </w:t>
      </w:r>
      <w:proofErr w:type="spellStart"/>
      <w:r w:rsidR="00BA3F99">
        <w:rPr>
          <w:rFonts w:ascii="Arial" w:eastAsia="Times New Roman" w:hAnsi="Arial" w:cs="Arial"/>
          <w:sz w:val="20"/>
          <w:szCs w:val="20"/>
        </w:rPr>
        <w:t>ecto-mésenchymateuse</w:t>
      </w:r>
      <w:proofErr w:type="spellEnd"/>
    </w:p>
    <w:p w:rsidR="00F064F4" w:rsidRPr="00F064F4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064F4">
        <w:rPr>
          <w:rFonts w:ascii="Arial" w:eastAsia="Times New Roman" w:hAnsi="Arial" w:cs="Arial"/>
          <w:sz w:val="20"/>
          <w:szCs w:val="20"/>
        </w:rPr>
        <w:t xml:space="preserve">C) </w:t>
      </w:r>
      <w:r w:rsidR="00BA3F99">
        <w:rPr>
          <w:rFonts w:ascii="Arial" w:eastAsia="Times New Roman" w:hAnsi="Arial" w:cs="Arial"/>
          <w:sz w:val="20"/>
          <w:szCs w:val="20"/>
        </w:rPr>
        <w:t xml:space="preserve">La couche intermédiaire a une densité cellulaire plus élevée que la couche externe </w:t>
      </w:r>
    </w:p>
    <w:p w:rsidR="00F064F4" w:rsidRPr="00490461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0461">
        <w:rPr>
          <w:rFonts w:ascii="Arial" w:eastAsia="Times New Roman" w:hAnsi="Arial" w:cs="Arial"/>
          <w:sz w:val="20"/>
          <w:szCs w:val="20"/>
        </w:rPr>
        <w:t xml:space="preserve">D) </w:t>
      </w:r>
      <w:r w:rsidR="0040603A">
        <w:rPr>
          <w:rFonts w:ascii="Arial" w:eastAsia="Times New Roman" w:hAnsi="Arial" w:cs="Arial"/>
          <w:sz w:val="20"/>
          <w:szCs w:val="20"/>
        </w:rPr>
        <w:t>Selon la théorie classique, le cément dérive du FD</w:t>
      </w:r>
    </w:p>
    <w:p w:rsidR="00F064F4" w:rsidRPr="00175D3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75D3E">
        <w:rPr>
          <w:rFonts w:ascii="Arial" w:eastAsia="Times New Roman" w:hAnsi="Arial" w:cs="Arial"/>
          <w:sz w:val="20"/>
          <w:szCs w:val="20"/>
        </w:rPr>
        <w:t xml:space="preserve">E) </w:t>
      </w:r>
      <w:r w:rsidRPr="00556300">
        <w:rPr>
          <w:rFonts w:ascii="Arial" w:eastAsia="Times New Roman" w:hAnsi="Arial" w:cs="Arial"/>
          <w:sz w:val="20"/>
          <w:szCs w:val="20"/>
        </w:rPr>
        <w:t>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60DFE" w:rsidRDefault="00660DFE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660DFE" w:rsidRDefault="00660DFE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660DFE" w:rsidRDefault="00660DFE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660DFE" w:rsidRDefault="00660DFE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660DFE" w:rsidRDefault="00660DFE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F064F4" w:rsidRPr="00660DFE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60DFE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7</w:t>
      </w:r>
      <w:r w:rsidRPr="00660DF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87840" w:rsidRPr="00660DFE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A) </w:t>
      </w:r>
      <w:r w:rsidR="00ED28F2" w:rsidRPr="00660DFE">
        <w:rPr>
          <w:rFonts w:ascii="Arial" w:hAnsi="Arial" w:cs="Arial"/>
          <w:sz w:val="20"/>
          <w:szCs w:val="20"/>
        </w:rPr>
        <w:t xml:space="preserve">La dentine radiculaire exerce un pouvoir inducteur sur les </w:t>
      </w:r>
      <w:proofErr w:type="spellStart"/>
      <w:r w:rsidR="00ED28F2" w:rsidRPr="00660DFE">
        <w:rPr>
          <w:rFonts w:ascii="Arial" w:hAnsi="Arial" w:cs="Arial"/>
          <w:sz w:val="20"/>
          <w:szCs w:val="20"/>
        </w:rPr>
        <w:t>précémentoblastes</w:t>
      </w:r>
      <w:proofErr w:type="spellEnd"/>
    </w:p>
    <w:p w:rsidR="003A10D0" w:rsidRPr="00660DFE" w:rsidRDefault="00F064F4" w:rsidP="00D878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B) </w:t>
      </w:r>
      <w:r w:rsidR="003A10D0" w:rsidRPr="00660DFE">
        <w:rPr>
          <w:rFonts w:ascii="Arial" w:hAnsi="Arial" w:cs="Arial"/>
          <w:sz w:val="20"/>
          <w:szCs w:val="20"/>
        </w:rPr>
        <w:t xml:space="preserve">Certaines cellules de la GEH, en position coronaire, se dissocient et dérivent dans </w:t>
      </w:r>
      <w:r w:rsidR="003A10D0" w:rsidRPr="00660DFE">
        <w:rPr>
          <w:rFonts w:ascii="Arial" w:hAnsi="Arial" w:cs="Arial"/>
          <w:sz w:val="20"/>
          <w:szCs w:val="20"/>
        </w:rPr>
        <w:t>la papille ectomésenchymateuse</w:t>
      </w:r>
      <w:r w:rsidR="00D87840" w:rsidRPr="00660DFE">
        <w:rPr>
          <w:rFonts w:ascii="Arial" w:hAnsi="Arial" w:cs="Arial"/>
          <w:sz w:val="20"/>
          <w:szCs w:val="20"/>
        </w:rPr>
        <w:t xml:space="preserve"> donnant les</w:t>
      </w:r>
      <w:r w:rsidR="003A10D0" w:rsidRPr="00660DFE">
        <w:rPr>
          <w:rFonts w:ascii="Arial" w:hAnsi="Arial" w:cs="Arial"/>
          <w:sz w:val="20"/>
          <w:szCs w:val="20"/>
        </w:rPr>
        <w:t xml:space="preserve"> </w:t>
      </w:r>
      <w:r w:rsidR="003A10D0" w:rsidRPr="00660DFE">
        <w:rPr>
          <w:rFonts w:ascii="Arial" w:hAnsi="Arial" w:cs="Arial"/>
          <w:sz w:val="20"/>
          <w:szCs w:val="20"/>
        </w:rPr>
        <w:t>débris ou restes épithéliaux de Malassez.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>C)</w:t>
      </w:r>
      <w:r w:rsidR="003327EE" w:rsidRPr="00660DFE">
        <w:rPr>
          <w:rFonts w:ascii="Arial" w:eastAsia="Times New Roman" w:hAnsi="Arial" w:cs="Arial"/>
          <w:sz w:val="20"/>
          <w:szCs w:val="20"/>
        </w:rPr>
        <w:t xml:space="preserve"> Les cémentoblastes sont</w:t>
      </w:r>
      <w:r w:rsidRPr="00660DFE">
        <w:rPr>
          <w:rFonts w:ascii="Arial" w:eastAsia="Times New Roman" w:hAnsi="Arial" w:cs="Arial"/>
          <w:sz w:val="20"/>
          <w:szCs w:val="20"/>
        </w:rPr>
        <w:t xml:space="preserve"> </w:t>
      </w:r>
      <w:r w:rsidR="003327EE" w:rsidRPr="00660DFE">
        <w:rPr>
          <w:rFonts w:ascii="Arial" w:hAnsi="Arial" w:cs="Arial"/>
          <w:sz w:val="20"/>
          <w:szCs w:val="20"/>
        </w:rPr>
        <w:t>sphériques</w:t>
      </w:r>
      <w:r w:rsidR="003327EE" w:rsidRPr="00660DFE">
        <w:rPr>
          <w:rFonts w:ascii="Arial" w:hAnsi="Arial" w:cs="Arial"/>
          <w:sz w:val="20"/>
          <w:szCs w:val="20"/>
        </w:rPr>
        <w:t xml:space="preserve"> avec de fins prolongements cytoplasmiques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D) </w:t>
      </w:r>
      <w:r w:rsidR="00975837" w:rsidRPr="00660DFE">
        <w:rPr>
          <w:rFonts w:ascii="Arial" w:hAnsi="Arial" w:cs="Arial"/>
          <w:sz w:val="20"/>
          <w:szCs w:val="20"/>
        </w:rPr>
        <w:t xml:space="preserve">Ces cémentoblastes </w:t>
      </w:r>
      <w:r w:rsidR="00975837" w:rsidRPr="00660DFE">
        <w:rPr>
          <w:rFonts w:ascii="Arial" w:hAnsi="Arial" w:cs="Arial"/>
          <w:sz w:val="20"/>
          <w:szCs w:val="20"/>
        </w:rPr>
        <w:t>n’ont ni tonofilaments ni jonctions intercellulaires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490461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90461"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 w:rsidRPr="0049046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94036">
        <w:rPr>
          <w:rFonts w:ascii="Arial" w:eastAsia="Times New Roman" w:hAnsi="Arial" w:cs="Arial"/>
          <w:b/>
          <w:bCs/>
          <w:sz w:val="20"/>
          <w:szCs w:val="20"/>
        </w:rPr>
        <w:t>A propos des différents types de céments</w:t>
      </w:r>
      <w:r w:rsidR="00D87840">
        <w:rPr>
          <w:rFonts w:ascii="Arial" w:eastAsia="Times New Roman" w:hAnsi="Arial" w:cs="Arial"/>
          <w:b/>
          <w:bCs/>
          <w:sz w:val="20"/>
          <w:szCs w:val="20"/>
        </w:rPr>
        <w:t xml:space="preserve"> donnez les justes :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A) </w:t>
      </w:r>
      <w:r w:rsidR="00D87840" w:rsidRPr="00660DFE">
        <w:rPr>
          <w:rFonts w:ascii="Arial" w:eastAsia="Times New Roman" w:hAnsi="Arial" w:cs="Arial"/>
          <w:sz w:val="20"/>
          <w:szCs w:val="20"/>
        </w:rPr>
        <w:t xml:space="preserve">Les </w:t>
      </w:r>
      <w:r w:rsidR="00D87840" w:rsidRPr="00660DFE">
        <w:rPr>
          <w:rFonts w:ascii="Arial" w:hAnsi="Arial" w:cs="Arial"/>
          <w:sz w:val="20"/>
          <w:szCs w:val="20"/>
        </w:rPr>
        <w:t xml:space="preserve">premières étapes de la </w:t>
      </w:r>
      <w:proofErr w:type="spellStart"/>
      <w:r w:rsidR="00D87840" w:rsidRPr="00660DFE">
        <w:rPr>
          <w:rFonts w:ascii="Arial" w:hAnsi="Arial" w:cs="Arial"/>
          <w:sz w:val="20"/>
          <w:szCs w:val="20"/>
        </w:rPr>
        <w:t>cémentogenèse</w:t>
      </w:r>
      <w:proofErr w:type="spellEnd"/>
      <w:r w:rsidR="00D87840" w:rsidRPr="00660DFE">
        <w:rPr>
          <w:rFonts w:ascii="Arial" w:hAnsi="Arial" w:cs="Arial"/>
          <w:sz w:val="20"/>
          <w:szCs w:val="20"/>
        </w:rPr>
        <w:t>,</w:t>
      </w:r>
      <w:r w:rsidR="00D87840" w:rsidRPr="00660DFE">
        <w:rPr>
          <w:rFonts w:ascii="Arial" w:hAnsi="Arial" w:cs="Arial"/>
          <w:sz w:val="20"/>
          <w:szCs w:val="20"/>
        </w:rPr>
        <w:t xml:space="preserve"> dont la formation du cément acellulaire fibrillaire extrinsèque</w:t>
      </w:r>
      <w:r w:rsidR="00141270" w:rsidRPr="00660DFE">
        <w:rPr>
          <w:rFonts w:ascii="Arial" w:hAnsi="Arial" w:cs="Arial"/>
          <w:sz w:val="20"/>
          <w:szCs w:val="20"/>
        </w:rPr>
        <w:t xml:space="preserve"> (CAFE)</w:t>
      </w:r>
      <w:r w:rsidR="00D87840" w:rsidRPr="00660DFE">
        <w:rPr>
          <w:rFonts w:ascii="Arial" w:hAnsi="Arial" w:cs="Arial"/>
          <w:sz w:val="20"/>
          <w:szCs w:val="20"/>
        </w:rPr>
        <w:t>, sont</w:t>
      </w:r>
      <w:r w:rsidR="00D87840" w:rsidRPr="00660DFE">
        <w:rPr>
          <w:rFonts w:ascii="Arial" w:hAnsi="Arial" w:cs="Arial"/>
          <w:sz w:val="20"/>
          <w:szCs w:val="20"/>
        </w:rPr>
        <w:t xml:space="preserve"> </w:t>
      </w:r>
      <w:r w:rsidR="00D87840" w:rsidRPr="00660DFE">
        <w:rPr>
          <w:rFonts w:ascii="Arial" w:hAnsi="Arial" w:cs="Arial"/>
          <w:sz w:val="20"/>
          <w:szCs w:val="20"/>
        </w:rPr>
        <w:t xml:space="preserve">des processus </w:t>
      </w:r>
      <w:r w:rsidR="008C76F4" w:rsidRPr="00660DFE">
        <w:rPr>
          <w:rFonts w:ascii="Arial" w:hAnsi="Arial" w:cs="Arial"/>
          <w:sz w:val="20"/>
          <w:szCs w:val="20"/>
        </w:rPr>
        <w:t>excessivement</w:t>
      </w:r>
      <w:r w:rsidR="00D87840" w:rsidRPr="00660DFE">
        <w:rPr>
          <w:rFonts w:ascii="Arial" w:hAnsi="Arial" w:cs="Arial"/>
          <w:sz w:val="20"/>
          <w:szCs w:val="20"/>
        </w:rPr>
        <w:t xml:space="preserve"> lents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B) </w:t>
      </w:r>
      <w:r w:rsidR="00D87840" w:rsidRPr="00660DFE">
        <w:rPr>
          <w:rFonts w:ascii="Arial" w:hAnsi="Arial" w:cs="Arial"/>
          <w:sz w:val="20"/>
          <w:szCs w:val="20"/>
        </w:rPr>
        <w:t>Le cément acellulaire est capital dans l’ancrage de la dent à l’alvéole osseuse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C) </w:t>
      </w:r>
      <w:r w:rsidR="00D87840" w:rsidRPr="00660DFE">
        <w:rPr>
          <w:rFonts w:ascii="Arial" w:eastAsia="Times New Roman" w:hAnsi="Arial" w:cs="Arial"/>
          <w:sz w:val="20"/>
          <w:szCs w:val="20"/>
        </w:rPr>
        <w:t>Les cémentoblastes sécrètent les fibrilles intrinsèques, perpendiculaires à la surface radiculaire</w:t>
      </w:r>
    </w:p>
    <w:p w:rsidR="00D87840" w:rsidRPr="00660DFE" w:rsidRDefault="00F064F4" w:rsidP="00D878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D) </w:t>
      </w:r>
      <w:r w:rsidR="00D87840" w:rsidRPr="00660DFE">
        <w:rPr>
          <w:rFonts w:ascii="Arial" w:hAnsi="Arial" w:cs="Arial"/>
          <w:sz w:val="20"/>
          <w:szCs w:val="20"/>
        </w:rPr>
        <w:t>le cément stratifié mixte</w:t>
      </w:r>
      <w:r w:rsidR="00141270" w:rsidRPr="00660DFE">
        <w:rPr>
          <w:rFonts w:ascii="Arial" w:hAnsi="Arial" w:cs="Arial"/>
          <w:sz w:val="20"/>
          <w:szCs w:val="20"/>
        </w:rPr>
        <w:t xml:space="preserve"> (CMCS)</w:t>
      </w:r>
      <w:r w:rsidR="00D87840" w:rsidRPr="00660DFE">
        <w:rPr>
          <w:rFonts w:ascii="Arial" w:hAnsi="Arial" w:cs="Arial"/>
          <w:sz w:val="20"/>
          <w:szCs w:val="20"/>
        </w:rPr>
        <w:t xml:space="preserve"> </w:t>
      </w:r>
      <w:r w:rsidR="00D87840" w:rsidRPr="00660DFE">
        <w:rPr>
          <w:rFonts w:ascii="Arial" w:hAnsi="Arial" w:cs="Arial"/>
          <w:sz w:val="20"/>
          <w:szCs w:val="20"/>
        </w:rPr>
        <w:t xml:space="preserve">est </w:t>
      </w:r>
      <w:r w:rsidR="00D87840" w:rsidRPr="00660DFE">
        <w:rPr>
          <w:rFonts w:ascii="Arial" w:hAnsi="Arial" w:cs="Arial"/>
          <w:sz w:val="20"/>
          <w:szCs w:val="20"/>
        </w:rPr>
        <w:t>constitué de 3 couches de cément se répartissant de façon prévisible</w:t>
      </w:r>
      <w:r w:rsidR="00D87840" w:rsidRPr="00660DFE">
        <w:rPr>
          <w:rFonts w:ascii="Arial" w:hAnsi="Arial" w:cs="Arial"/>
          <w:sz w:val="20"/>
          <w:szCs w:val="20"/>
        </w:rPr>
        <w:t> : CCFI, CAFI, CAFE</w:t>
      </w:r>
    </w:p>
    <w:p w:rsidR="00F064F4" w:rsidRPr="00660DFE" w:rsidRDefault="00F064F4" w:rsidP="00D878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b/>
          <w:sz w:val="20"/>
          <w:szCs w:val="20"/>
        </w:rPr>
        <w:t>E)</w:t>
      </w:r>
      <w:r w:rsidRPr="00660DFE">
        <w:rPr>
          <w:rFonts w:ascii="Arial" w:eastAsia="Times New Roman" w:hAnsi="Arial" w:cs="Arial"/>
          <w:sz w:val="20"/>
          <w:szCs w:val="20"/>
        </w:rPr>
        <w:t xml:space="preserve"> </w:t>
      </w:r>
      <w:r w:rsidR="001B55A7" w:rsidRPr="00660DFE">
        <w:rPr>
          <w:rFonts w:ascii="Arial" w:eastAsia="Times New Roman" w:hAnsi="Arial" w:cs="Arial"/>
          <w:sz w:val="20"/>
          <w:szCs w:val="20"/>
        </w:rPr>
        <w:t xml:space="preserve">Le cément acellulaire </w:t>
      </w:r>
      <w:proofErr w:type="spellStart"/>
      <w:r w:rsidR="001B55A7" w:rsidRPr="00660DFE">
        <w:rPr>
          <w:rFonts w:ascii="Arial" w:eastAsia="Times New Roman" w:hAnsi="Arial" w:cs="Arial"/>
          <w:sz w:val="20"/>
          <w:szCs w:val="20"/>
        </w:rPr>
        <w:t>afibrillaire</w:t>
      </w:r>
      <w:proofErr w:type="spellEnd"/>
      <w:r w:rsidR="001B55A7" w:rsidRPr="00660DFE">
        <w:rPr>
          <w:rFonts w:ascii="Arial" w:eastAsia="Times New Roman" w:hAnsi="Arial" w:cs="Arial"/>
          <w:sz w:val="20"/>
          <w:szCs w:val="20"/>
        </w:rPr>
        <w:t xml:space="preserve"> (CAA)</w:t>
      </w:r>
      <w:r w:rsidR="001B55A7" w:rsidRPr="00660DFE">
        <w:rPr>
          <w:rFonts w:ascii="Arial" w:hAnsi="Arial" w:cs="Arial"/>
          <w:color w:val="000000" w:themeColor="text1"/>
          <w:sz w:val="20"/>
          <w:szCs w:val="20"/>
        </w:rPr>
        <w:t xml:space="preserve"> est visible au niveau de la </w:t>
      </w:r>
      <w:r w:rsidR="001B55A7" w:rsidRPr="00660DFE">
        <w:rPr>
          <w:rFonts w:ascii="Arial" w:hAnsi="Arial" w:cs="Arial"/>
          <w:sz w:val="20"/>
          <w:szCs w:val="20"/>
        </w:rPr>
        <w:t xml:space="preserve">jonction </w:t>
      </w:r>
      <w:proofErr w:type="spellStart"/>
      <w:r w:rsidR="001B55A7" w:rsidRPr="00660DFE">
        <w:rPr>
          <w:rFonts w:ascii="Arial" w:hAnsi="Arial" w:cs="Arial"/>
          <w:sz w:val="20"/>
          <w:szCs w:val="20"/>
        </w:rPr>
        <w:t>amélo-cémentaire</w:t>
      </w:r>
      <w:proofErr w:type="spellEnd"/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490461" w:rsidRDefault="00F064F4" w:rsidP="00F064F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90461"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Pr="0049046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0356F6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A) </w:t>
      </w:r>
      <w:r w:rsidR="00A94036" w:rsidRPr="00660DFE">
        <w:rPr>
          <w:rFonts w:ascii="Arial" w:hAnsi="Arial" w:cs="Arial"/>
          <w:sz w:val="20"/>
          <w:szCs w:val="20"/>
        </w:rPr>
        <w:t xml:space="preserve">L’édification de l’apex parachève le développement de la </w:t>
      </w:r>
      <w:r w:rsidR="00A94036" w:rsidRPr="00660DFE">
        <w:rPr>
          <w:rFonts w:ascii="Arial" w:hAnsi="Arial" w:cs="Arial"/>
          <w:sz w:val="20"/>
          <w:szCs w:val="20"/>
        </w:rPr>
        <w:t>couronne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B) </w:t>
      </w:r>
      <w:r w:rsidR="00A94036" w:rsidRPr="00660DFE">
        <w:rPr>
          <w:rFonts w:ascii="Arial" w:eastAsia="Times New Roman" w:hAnsi="Arial" w:cs="Arial"/>
          <w:sz w:val="20"/>
          <w:szCs w:val="20"/>
        </w:rPr>
        <w:t>La fermeture de l’apex est lente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C) </w:t>
      </w:r>
      <w:r w:rsidR="00A94036" w:rsidRPr="00660DFE">
        <w:rPr>
          <w:rFonts w:ascii="Arial" w:eastAsia="Times New Roman" w:hAnsi="Arial" w:cs="Arial"/>
          <w:sz w:val="20"/>
          <w:szCs w:val="20"/>
        </w:rPr>
        <w:t xml:space="preserve">Les 4 tissus parodontaux sont le cément, la gencive, le ligament </w:t>
      </w:r>
      <w:proofErr w:type="spellStart"/>
      <w:r w:rsidR="00A94036" w:rsidRPr="00660DFE">
        <w:rPr>
          <w:rFonts w:ascii="Arial" w:eastAsia="Times New Roman" w:hAnsi="Arial" w:cs="Arial"/>
          <w:sz w:val="20"/>
          <w:szCs w:val="20"/>
        </w:rPr>
        <w:t>dento-alvéolaire</w:t>
      </w:r>
      <w:proofErr w:type="spellEnd"/>
      <w:r w:rsidR="00A94036" w:rsidRPr="00660DFE">
        <w:rPr>
          <w:rFonts w:ascii="Arial" w:eastAsia="Times New Roman" w:hAnsi="Arial" w:cs="Arial"/>
          <w:sz w:val="20"/>
          <w:szCs w:val="20"/>
        </w:rPr>
        <w:t xml:space="preserve"> et l’os alvéolaire</w:t>
      </w:r>
    </w:p>
    <w:p w:rsidR="00A94036" w:rsidRPr="00660DFE" w:rsidRDefault="00F064F4" w:rsidP="00F064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D) </w:t>
      </w:r>
      <w:r w:rsidR="00A94036" w:rsidRPr="00660DFE">
        <w:rPr>
          <w:rFonts w:ascii="Arial" w:hAnsi="Arial" w:cs="Arial"/>
          <w:sz w:val="20"/>
          <w:szCs w:val="20"/>
        </w:rPr>
        <w:t xml:space="preserve">Le ligament </w:t>
      </w:r>
      <w:proofErr w:type="spellStart"/>
      <w:r w:rsidR="00A94036" w:rsidRPr="00660DFE">
        <w:rPr>
          <w:rFonts w:ascii="Arial" w:hAnsi="Arial" w:cs="Arial"/>
          <w:sz w:val="20"/>
          <w:szCs w:val="20"/>
        </w:rPr>
        <w:t>dento-alvéolaire</w:t>
      </w:r>
      <w:proofErr w:type="spellEnd"/>
      <w:r w:rsidR="00A94036" w:rsidRPr="00660DFE">
        <w:rPr>
          <w:rFonts w:ascii="Arial" w:hAnsi="Arial" w:cs="Arial"/>
          <w:sz w:val="20"/>
          <w:szCs w:val="20"/>
        </w:rPr>
        <w:t xml:space="preserve"> comme l’os alvéolaire et le cément a une origine embryologique commune : le F</w:t>
      </w:r>
      <w:r w:rsidR="00A94036" w:rsidRPr="00660DFE">
        <w:rPr>
          <w:rFonts w:ascii="Arial" w:hAnsi="Arial" w:cs="Arial"/>
          <w:sz w:val="20"/>
          <w:szCs w:val="20"/>
        </w:rPr>
        <w:t>D</w:t>
      </w:r>
    </w:p>
    <w:p w:rsidR="00F064F4" w:rsidRPr="00660DF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F064F4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064F4" w:rsidRDefault="00F064F4" w:rsidP="00660DFE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E7E8B">
        <w:rPr>
          <w:rFonts w:ascii="Arial" w:eastAsia="Times New Roman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1E7E8B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A26359">
        <w:rPr>
          <w:rFonts w:ascii="Arial" w:eastAsia="Times New Roman" w:hAnsi="Arial" w:cs="Arial"/>
          <w:b/>
          <w:bCs/>
          <w:sz w:val="20"/>
          <w:szCs w:val="20"/>
        </w:rPr>
        <w:t xml:space="preserve">A propos des fibres </w:t>
      </w:r>
      <w:r w:rsidR="00900FA4">
        <w:rPr>
          <w:rFonts w:ascii="Arial" w:eastAsia="Times New Roman" w:hAnsi="Arial" w:cs="Arial"/>
          <w:b/>
          <w:bCs/>
          <w:sz w:val="20"/>
          <w:szCs w:val="20"/>
        </w:rPr>
        <w:t>donnez les justes :</w:t>
      </w:r>
    </w:p>
    <w:p w:rsidR="00660DFE" w:rsidRPr="001E7E8B" w:rsidRDefault="00660DFE" w:rsidP="00660DFE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:rsidR="00900FA4" w:rsidRPr="00660DFE" w:rsidRDefault="00F064F4" w:rsidP="00660DF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A) </w:t>
      </w:r>
      <w:r w:rsidR="000D63CC" w:rsidRPr="00660DFE">
        <w:rPr>
          <w:rFonts w:ascii="Arial" w:hAnsi="Arial" w:cs="Arial"/>
          <w:sz w:val="20"/>
          <w:szCs w:val="20"/>
        </w:rPr>
        <w:t>Les fibres de collagène I</w:t>
      </w:r>
      <w:r w:rsidR="00780558" w:rsidRPr="00660DFE">
        <w:rPr>
          <w:rFonts w:ascii="Arial" w:hAnsi="Arial" w:cs="Arial"/>
          <w:sz w:val="20"/>
          <w:szCs w:val="20"/>
        </w:rPr>
        <w:t>I</w:t>
      </w:r>
      <w:r w:rsidR="000D63CC" w:rsidRPr="00660DFE">
        <w:rPr>
          <w:rFonts w:ascii="Arial" w:hAnsi="Arial" w:cs="Arial"/>
          <w:sz w:val="20"/>
          <w:szCs w:val="20"/>
        </w:rPr>
        <w:t xml:space="preserve"> sont les fibres les plus importantes en taille et en quantité du ligament </w:t>
      </w:r>
      <w:proofErr w:type="spellStart"/>
      <w:r w:rsidR="000D63CC" w:rsidRPr="00660DFE">
        <w:rPr>
          <w:rFonts w:ascii="Arial" w:hAnsi="Arial" w:cs="Arial"/>
          <w:sz w:val="20"/>
          <w:szCs w:val="20"/>
        </w:rPr>
        <w:t>dento-alvéolaire</w:t>
      </w:r>
      <w:proofErr w:type="spellEnd"/>
    </w:p>
    <w:p w:rsidR="00F064F4" w:rsidRPr="00660DFE" w:rsidRDefault="00F064F4" w:rsidP="00660DF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B) </w:t>
      </w:r>
      <w:r w:rsidR="00780558" w:rsidRPr="00660DFE">
        <w:rPr>
          <w:rFonts w:ascii="Arial" w:eastAsia="Times New Roman" w:hAnsi="Arial" w:cs="Arial"/>
          <w:sz w:val="20"/>
          <w:szCs w:val="20"/>
        </w:rPr>
        <w:t xml:space="preserve">Les </w:t>
      </w:r>
      <w:r w:rsidR="00780558" w:rsidRPr="00660DFE">
        <w:rPr>
          <w:rFonts w:ascii="Arial" w:hAnsi="Arial" w:cs="Arial"/>
          <w:sz w:val="20"/>
          <w:szCs w:val="20"/>
        </w:rPr>
        <w:t>fibres de Sharpey</w:t>
      </w:r>
      <w:r w:rsidR="00780558" w:rsidRPr="00660DFE">
        <w:rPr>
          <w:rFonts w:ascii="Arial" w:hAnsi="Arial" w:cs="Arial"/>
          <w:sz w:val="20"/>
          <w:szCs w:val="20"/>
        </w:rPr>
        <w:t xml:space="preserve"> sont </w:t>
      </w:r>
      <w:r w:rsidR="00780558" w:rsidRPr="00660DFE">
        <w:rPr>
          <w:rFonts w:ascii="Arial" w:hAnsi="Arial" w:cs="Arial"/>
          <w:sz w:val="20"/>
          <w:szCs w:val="20"/>
        </w:rPr>
        <w:t xml:space="preserve">les structures collagéniques du LDA incluses dans le cément et la paroi alvéolaire </w:t>
      </w:r>
    </w:p>
    <w:p w:rsidR="00780558" w:rsidRPr="00660DFE" w:rsidRDefault="00F064F4" w:rsidP="00660DF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C) </w:t>
      </w:r>
      <w:r w:rsidR="00780558" w:rsidRPr="00660DFE">
        <w:rPr>
          <w:rFonts w:ascii="Arial" w:hAnsi="Arial" w:cs="Arial"/>
          <w:sz w:val="20"/>
          <w:szCs w:val="20"/>
        </w:rPr>
        <w:t xml:space="preserve">L’apparition des fibres débute au niveau de la région </w:t>
      </w:r>
      <w:r w:rsidR="00780558" w:rsidRPr="00660DFE">
        <w:rPr>
          <w:rFonts w:ascii="Arial" w:hAnsi="Arial" w:cs="Arial"/>
          <w:sz w:val="20"/>
          <w:szCs w:val="20"/>
        </w:rPr>
        <w:t xml:space="preserve">apicale </w:t>
      </w:r>
      <w:r w:rsidR="00780558" w:rsidRPr="00660DFE">
        <w:rPr>
          <w:rFonts w:ascii="Arial" w:hAnsi="Arial" w:cs="Arial"/>
          <w:sz w:val="20"/>
          <w:szCs w:val="20"/>
        </w:rPr>
        <w:t xml:space="preserve">de la racine et progresse en direction </w:t>
      </w:r>
      <w:r w:rsidR="00780558" w:rsidRPr="00660DFE">
        <w:rPr>
          <w:rFonts w:ascii="Arial" w:hAnsi="Arial" w:cs="Arial"/>
          <w:sz w:val="20"/>
          <w:szCs w:val="20"/>
        </w:rPr>
        <w:t>cervicale</w:t>
      </w:r>
      <w:r w:rsidR="00780558" w:rsidRPr="00660DFE">
        <w:rPr>
          <w:rFonts w:ascii="Arial" w:hAnsi="Arial" w:cs="Arial"/>
          <w:sz w:val="20"/>
          <w:szCs w:val="20"/>
        </w:rPr>
        <w:t xml:space="preserve"> parallèlement à l’édification radiculaire.</w:t>
      </w:r>
    </w:p>
    <w:p w:rsidR="00900FA4" w:rsidRPr="00660DFE" w:rsidRDefault="00F064F4" w:rsidP="00660DF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 xml:space="preserve">D) </w:t>
      </w:r>
      <w:r w:rsidR="00780558" w:rsidRPr="00660DFE">
        <w:rPr>
          <w:rFonts w:ascii="Arial" w:hAnsi="Arial" w:cs="Arial"/>
          <w:sz w:val="20"/>
          <w:szCs w:val="20"/>
        </w:rPr>
        <w:t xml:space="preserve">L’organisation et la répartition des faisceaux collagéniques du LDA qui apparaissent lors de l’édification radiculaire et de l’ostéogenèse suivent une direction </w:t>
      </w:r>
      <w:proofErr w:type="spellStart"/>
      <w:r w:rsidR="00780558" w:rsidRPr="00660DFE">
        <w:rPr>
          <w:rFonts w:ascii="Arial" w:hAnsi="Arial" w:cs="Arial"/>
          <w:sz w:val="20"/>
          <w:szCs w:val="20"/>
        </w:rPr>
        <w:t>corono</w:t>
      </w:r>
      <w:proofErr w:type="spellEnd"/>
      <w:r w:rsidR="00780558" w:rsidRPr="00660DFE">
        <w:rPr>
          <w:rFonts w:ascii="Arial" w:hAnsi="Arial" w:cs="Arial"/>
          <w:sz w:val="20"/>
          <w:szCs w:val="20"/>
        </w:rPr>
        <w:t>-radiculaire</w:t>
      </w:r>
    </w:p>
    <w:p w:rsidR="00F064F4" w:rsidRPr="00660DFE" w:rsidRDefault="00F064F4" w:rsidP="00660DF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60DFE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F064F4" w:rsidRPr="00175D3E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064F4" w:rsidRPr="00500CA2" w:rsidRDefault="00F064F4" w:rsidP="00F064F4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11</w:t>
      </w:r>
      <w:r w:rsidRPr="00500CA2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A26359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</w:p>
    <w:p w:rsidR="00F064F4" w:rsidRPr="0016294C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294C">
        <w:rPr>
          <w:rFonts w:ascii="Arial" w:eastAsia="Times New Roman" w:hAnsi="Arial" w:cs="Arial"/>
          <w:sz w:val="20"/>
          <w:szCs w:val="20"/>
        </w:rPr>
        <w:t xml:space="preserve">A) </w:t>
      </w:r>
      <w:r w:rsidR="00287045" w:rsidRPr="0016294C">
        <w:rPr>
          <w:rFonts w:ascii="Arial" w:eastAsia="Times New Roman" w:hAnsi="Arial" w:cs="Arial"/>
          <w:sz w:val="20"/>
          <w:szCs w:val="20"/>
        </w:rPr>
        <w:t xml:space="preserve">Entre le septum </w:t>
      </w:r>
      <w:proofErr w:type="spellStart"/>
      <w:r w:rsidR="00287045" w:rsidRPr="0016294C">
        <w:rPr>
          <w:rFonts w:ascii="Arial" w:eastAsia="Times New Roman" w:hAnsi="Arial" w:cs="Arial"/>
          <w:sz w:val="20"/>
          <w:szCs w:val="20"/>
        </w:rPr>
        <w:t>interadiculaire</w:t>
      </w:r>
      <w:proofErr w:type="spellEnd"/>
      <w:r w:rsidR="00287045" w:rsidRPr="0016294C">
        <w:rPr>
          <w:rFonts w:ascii="Arial" w:eastAsia="Times New Roman" w:hAnsi="Arial" w:cs="Arial"/>
          <w:sz w:val="20"/>
          <w:szCs w:val="20"/>
        </w:rPr>
        <w:t xml:space="preserve"> de l’os et la zone de furcation radiculaire s’étendent les fibres </w:t>
      </w:r>
      <w:proofErr w:type="spellStart"/>
      <w:r w:rsidR="00287045" w:rsidRPr="0016294C">
        <w:rPr>
          <w:rFonts w:ascii="Arial" w:eastAsia="Times New Roman" w:hAnsi="Arial" w:cs="Arial"/>
          <w:sz w:val="20"/>
          <w:szCs w:val="20"/>
        </w:rPr>
        <w:t>interadiculaires</w:t>
      </w:r>
      <w:proofErr w:type="spellEnd"/>
    </w:p>
    <w:p w:rsidR="00F064F4" w:rsidRPr="0016294C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294C">
        <w:rPr>
          <w:rFonts w:ascii="Arial" w:eastAsia="Times New Roman" w:hAnsi="Arial" w:cs="Arial"/>
          <w:sz w:val="20"/>
          <w:szCs w:val="20"/>
        </w:rPr>
        <w:t xml:space="preserve">B) </w:t>
      </w:r>
      <w:r w:rsidR="0044137D" w:rsidRPr="0016294C">
        <w:rPr>
          <w:rFonts w:ascii="Arial" w:hAnsi="Arial" w:cs="Arial"/>
          <w:sz w:val="20"/>
          <w:szCs w:val="20"/>
        </w:rPr>
        <w:t xml:space="preserve">La majorité des fibres principales s’orientent dans une direction coronaire du cément à l’os alvéolaire, formant le groupe des fibres </w:t>
      </w:r>
      <w:proofErr w:type="spellStart"/>
      <w:r w:rsidR="0044137D" w:rsidRPr="0016294C">
        <w:rPr>
          <w:rFonts w:ascii="Arial" w:hAnsi="Arial" w:cs="Arial"/>
          <w:sz w:val="20"/>
          <w:szCs w:val="20"/>
        </w:rPr>
        <w:t>crestales</w:t>
      </w:r>
      <w:proofErr w:type="spellEnd"/>
    </w:p>
    <w:p w:rsidR="00F064F4" w:rsidRPr="0016294C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294C">
        <w:rPr>
          <w:rFonts w:ascii="Arial" w:eastAsia="Times New Roman" w:hAnsi="Arial" w:cs="Arial"/>
          <w:sz w:val="20"/>
          <w:szCs w:val="20"/>
        </w:rPr>
        <w:t xml:space="preserve">C) </w:t>
      </w:r>
      <w:r w:rsidR="0054160B" w:rsidRPr="0016294C">
        <w:rPr>
          <w:rFonts w:ascii="Arial" w:hAnsi="Arial" w:cs="Arial"/>
          <w:sz w:val="20"/>
          <w:szCs w:val="20"/>
        </w:rPr>
        <w:t xml:space="preserve">La formation de l’os alvéolaire et du corps de la mandibule ou maxillaire résulte d’un processus d’ossification </w:t>
      </w:r>
      <w:proofErr w:type="spellStart"/>
      <w:r w:rsidR="0054160B" w:rsidRPr="0016294C">
        <w:rPr>
          <w:rFonts w:ascii="Arial" w:hAnsi="Arial" w:cs="Arial"/>
          <w:sz w:val="20"/>
          <w:szCs w:val="20"/>
        </w:rPr>
        <w:t>intra-membranaire</w:t>
      </w:r>
      <w:proofErr w:type="spellEnd"/>
    </w:p>
    <w:p w:rsidR="00F064F4" w:rsidRPr="0016294C" w:rsidRDefault="00F064F4" w:rsidP="00741D93">
      <w:pPr>
        <w:tabs>
          <w:tab w:val="left" w:pos="3147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294C">
        <w:rPr>
          <w:rFonts w:ascii="Arial" w:eastAsia="Times New Roman" w:hAnsi="Arial" w:cs="Arial"/>
          <w:sz w:val="20"/>
          <w:szCs w:val="20"/>
        </w:rPr>
        <w:t xml:space="preserve">D) </w:t>
      </w:r>
      <w:r w:rsidR="00741D93" w:rsidRPr="0016294C">
        <w:rPr>
          <w:rFonts w:ascii="Arial" w:hAnsi="Arial" w:cs="Arial"/>
          <w:sz w:val="20"/>
          <w:szCs w:val="20"/>
        </w:rPr>
        <w:t>L’os lamellaire</w:t>
      </w:r>
      <w:r w:rsidR="0016294C" w:rsidRPr="0016294C">
        <w:rPr>
          <w:rFonts w:ascii="Arial" w:hAnsi="Arial" w:cs="Arial"/>
          <w:sz w:val="20"/>
          <w:szCs w:val="20"/>
        </w:rPr>
        <w:t xml:space="preserve"> a</w:t>
      </w:r>
      <w:r w:rsidR="00741D93" w:rsidRPr="0016294C">
        <w:rPr>
          <w:rFonts w:ascii="Arial" w:hAnsi="Arial" w:cs="Arial"/>
          <w:sz w:val="20"/>
          <w:szCs w:val="20"/>
        </w:rPr>
        <w:t xml:space="preserve">pparaît au cours de l’ossification </w:t>
      </w:r>
      <w:r w:rsidR="0016294C" w:rsidRPr="0016294C">
        <w:rPr>
          <w:rFonts w:ascii="Arial" w:hAnsi="Arial" w:cs="Arial"/>
          <w:sz w:val="20"/>
          <w:szCs w:val="20"/>
        </w:rPr>
        <w:t>primaire</w:t>
      </w:r>
      <w:r w:rsidR="00741D93" w:rsidRPr="0016294C">
        <w:rPr>
          <w:rFonts w:ascii="Arial" w:hAnsi="Arial" w:cs="Arial"/>
          <w:sz w:val="20"/>
          <w:szCs w:val="20"/>
        </w:rPr>
        <w:t xml:space="preserve"> liée à l’existence de différentes contraintes fonctionnelles s’exerçant sur l’os</w:t>
      </w:r>
    </w:p>
    <w:p w:rsidR="00F064F4" w:rsidRPr="0016294C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294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F064F4" w:rsidRPr="00A342DB" w:rsidRDefault="00F064F4" w:rsidP="00F064F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064F4" w:rsidRPr="00FC588D" w:rsidRDefault="00F064F4" w:rsidP="0016294C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C588D">
        <w:rPr>
          <w:rFonts w:ascii="Arial" w:eastAsia="Times New Roman" w:hAnsi="Arial" w:cs="Arial"/>
          <w:b/>
          <w:sz w:val="20"/>
          <w:szCs w:val="20"/>
          <w:u w:val="single"/>
        </w:rPr>
        <w:t>QCM 12</w:t>
      </w:r>
      <w:r w:rsidR="00443C4A" w:rsidRPr="00FC588D">
        <w:rPr>
          <w:rFonts w:ascii="Arial" w:eastAsia="Times New Roman" w:hAnsi="Arial" w:cs="Arial"/>
          <w:b/>
          <w:sz w:val="20"/>
          <w:szCs w:val="20"/>
          <w:u w:val="single"/>
        </w:rPr>
        <w:t xml:space="preserve"> +++</w:t>
      </w:r>
      <w:r w:rsidRPr="00FC588D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16294C" w:rsidRPr="00FC588D">
        <w:rPr>
          <w:rFonts w:ascii="Arial" w:eastAsia="Times New Roman" w:hAnsi="Arial" w:cs="Arial"/>
          <w:b/>
          <w:bCs/>
          <w:sz w:val="20"/>
          <w:szCs w:val="20"/>
        </w:rPr>
        <w:t xml:space="preserve">A propos de </w:t>
      </w:r>
      <w:r w:rsidR="00197B88" w:rsidRPr="00FC588D">
        <w:rPr>
          <w:rFonts w:ascii="Arial" w:eastAsia="Times New Roman" w:hAnsi="Arial" w:cs="Arial"/>
          <w:b/>
          <w:bCs/>
          <w:sz w:val="20"/>
          <w:szCs w:val="20"/>
        </w:rPr>
        <w:t xml:space="preserve">la partie osseuse </w:t>
      </w:r>
      <w:r w:rsidR="0016294C" w:rsidRPr="00FC588D">
        <w:rPr>
          <w:rFonts w:ascii="Arial" w:eastAsia="Times New Roman" w:hAnsi="Arial" w:cs="Arial"/>
          <w:b/>
          <w:bCs/>
          <w:sz w:val="20"/>
          <w:szCs w:val="20"/>
        </w:rPr>
        <w:t>donnez les justes :</w:t>
      </w:r>
    </w:p>
    <w:p w:rsidR="00F064F4" w:rsidRPr="00FC588D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588D">
        <w:rPr>
          <w:rFonts w:ascii="Arial" w:eastAsia="Times New Roman" w:hAnsi="Arial" w:cs="Arial"/>
          <w:sz w:val="20"/>
          <w:szCs w:val="20"/>
        </w:rPr>
        <w:t xml:space="preserve">A) </w:t>
      </w:r>
      <w:r w:rsidR="0016294C" w:rsidRPr="00FC588D">
        <w:rPr>
          <w:rFonts w:ascii="Arial" w:eastAsia="Times New Roman" w:hAnsi="Arial" w:cs="Arial"/>
          <w:sz w:val="20"/>
          <w:szCs w:val="20"/>
        </w:rPr>
        <w:t>La corticale externe du procès alvéolaire et sa paroi alvéolaire sont de l’os compact</w:t>
      </w:r>
    </w:p>
    <w:p w:rsidR="00F064F4" w:rsidRPr="00FC588D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588D">
        <w:rPr>
          <w:rFonts w:ascii="Arial" w:eastAsia="Times New Roman" w:hAnsi="Arial" w:cs="Arial"/>
          <w:sz w:val="20"/>
          <w:szCs w:val="20"/>
        </w:rPr>
        <w:t xml:space="preserve">B) </w:t>
      </w:r>
      <w:r w:rsidR="002A7480" w:rsidRPr="00FC588D">
        <w:rPr>
          <w:rFonts w:ascii="Arial" w:hAnsi="Arial" w:cs="Arial"/>
          <w:sz w:val="20"/>
          <w:szCs w:val="20"/>
        </w:rPr>
        <w:t>La formation de la paroi alvéolaire est dépendante du FD</w:t>
      </w:r>
      <w:r w:rsidR="002A7480" w:rsidRPr="00FC588D">
        <w:rPr>
          <w:rFonts w:ascii="Arial" w:hAnsi="Arial" w:cs="Arial"/>
          <w:sz w:val="20"/>
          <w:szCs w:val="20"/>
        </w:rPr>
        <w:t xml:space="preserve"> : </w:t>
      </w:r>
      <w:r w:rsidR="002A7480" w:rsidRPr="00FC588D">
        <w:rPr>
          <w:rFonts w:ascii="Arial" w:hAnsi="Arial" w:cs="Arial"/>
          <w:sz w:val="20"/>
          <w:szCs w:val="20"/>
        </w:rPr>
        <w:t>Au cours de l’éruption dentaire, certaines cellules issues de ce FD se différencient en ostéoblastes et élaborent du tissu osseux</w:t>
      </w:r>
    </w:p>
    <w:p w:rsidR="00F064F4" w:rsidRPr="00FC588D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588D">
        <w:rPr>
          <w:rFonts w:ascii="Arial" w:eastAsia="Times New Roman" w:hAnsi="Arial" w:cs="Arial"/>
          <w:sz w:val="20"/>
          <w:szCs w:val="20"/>
        </w:rPr>
        <w:t xml:space="preserve">C) </w:t>
      </w:r>
      <w:r w:rsidR="002A7480" w:rsidRPr="00FC588D">
        <w:rPr>
          <w:rFonts w:ascii="Arial" w:eastAsia="Times New Roman" w:hAnsi="Arial" w:cs="Arial"/>
          <w:sz w:val="20"/>
          <w:szCs w:val="20"/>
        </w:rPr>
        <w:t>Les éléments fibreux d’origine ligamentaire</w:t>
      </w:r>
      <w:r w:rsidR="0004661C" w:rsidRPr="00FC588D">
        <w:rPr>
          <w:rFonts w:ascii="Arial" w:eastAsia="Times New Roman" w:hAnsi="Arial" w:cs="Arial"/>
          <w:sz w:val="20"/>
          <w:szCs w:val="20"/>
        </w:rPr>
        <w:t xml:space="preserve"> (futures fibres de Sharpey) donnent à la paroi alvéolaire l’aspect d’os </w:t>
      </w:r>
      <w:proofErr w:type="spellStart"/>
      <w:r w:rsidR="0004661C" w:rsidRPr="00FC588D">
        <w:rPr>
          <w:rFonts w:ascii="Arial" w:eastAsia="Times New Roman" w:hAnsi="Arial" w:cs="Arial"/>
          <w:sz w:val="20"/>
          <w:szCs w:val="20"/>
        </w:rPr>
        <w:t>trabéculé</w:t>
      </w:r>
      <w:proofErr w:type="spellEnd"/>
      <w:r w:rsidR="0004661C" w:rsidRPr="00FC588D">
        <w:rPr>
          <w:rFonts w:ascii="Arial" w:eastAsia="Times New Roman" w:hAnsi="Arial" w:cs="Arial"/>
          <w:sz w:val="20"/>
          <w:szCs w:val="20"/>
        </w:rPr>
        <w:t xml:space="preserve"> ou fibrillaire</w:t>
      </w:r>
      <w:r w:rsidR="00443C4A" w:rsidRPr="00FC588D">
        <w:rPr>
          <w:rFonts w:ascii="Arial" w:eastAsia="Times New Roman" w:hAnsi="Arial" w:cs="Arial"/>
          <w:sz w:val="20"/>
          <w:szCs w:val="20"/>
        </w:rPr>
        <w:t xml:space="preserve">. Cette paroi est également appelée lame </w:t>
      </w:r>
      <w:proofErr w:type="spellStart"/>
      <w:r w:rsidR="00443C4A" w:rsidRPr="00FC588D">
        <w:rPr>
          <w:rFonts w:ascii="Arial" w:eastAsia="Times New Roman" w:hAnsi="Arial" w:cs="Arial"/>
          <w:sz w:val="20"/>
          <w:szCs w:val="20"/>
        </w:rPr>
        <w:t>cribliforme</w:t>
      </w:r>
      <w:proofErr w:type="spellEnd"/>
      <w:r w:rsidR="00443C4A" w:rsidRPr="00FC588D">
        <w:rPr>
          <w:rFonts w:ascii="Arial" w:eastAsia="Times New Roman" w:hAnsi="Arial" w:cs="Arial"/>
          <w:sz w:val="20"/>
          <w:szCs w:val="20"/>
        </w:rPr>
        <w:t xml:space="preserve"> à cause de ses ouvertures</w:t>
      </w:r>
    </w:p>
    <w:p w:rsidR="00F064F4" w:rsidRPr="00FC588D" w:rsidRDefault="00F064F4" w:rsidP="00F064F4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588D">
        <w:rPr>
          <w:rFonts w:ascii="Arial" w:eastAsia="Times New Roman" w:hAnsi="Arial" w:cs="Arial"/>
          <w:sz w:val="20"/>
          <w:szCs w:val="20"/>
        </w:rPr>
        <w:t xml:space="preserve">D) </w:t>
      </w:r>
      <w:r w:rsidR="00443C4A" w:rsidRPr="00FC588D">
        <w:rPr>
          <w:rFonts w:ascii="Arial" w:hAnsi="Arial" w:cs="Arial"/>
          <w:sz w:val="20"/>
          <w:szCs w:val="20"/>
        </w:rPr>
        <w:t xml:space="preserve">La paroi alvéolaire est perforée de nombreuses ouvertures ou canaux de </w:t>
      </w:r>
      <w:r w:rsidR="00443C4A" w:rsidRPr="00FC588D">
        <w:rPr>
          <w:rFonts w:ascii="Arial" w:hAnsi="Arial" w:cs="Arial"/>
          <w:sz w:val="20"/>
          <w:szCs w:val="20"/>
        </w:rPr>
        <w:t xml:space="preserve">Hertwig </w:t>
      </w:r>
      <w:r w:rsidR="00443C4A" w:rsidRPr="00FC588D">
        <w:rPr>
          <w:rFonts w:ascii="Arial" w:hAnsi="Arial" w:cs="Arial"/>
          <w:sz w:val="20"/>
          <w:szCs w:val="20"/>
        </w:rPr>
        <w:t xml:space="preserve">à travers </w:t>
      </w:r>
      <w:r w:rsidR="008C76F4" w:rsidRPr="00FC588D">
        <w:rPr>
          <w:rFonts w:ascii="Arial" w:hAnsi="Arial" w:cs="Arial"/>
          <w:sz w:val="20"/>
          <w:szCs w:val="20"/>
        </w:rPr>
        <w:t>lesquels</w:t>
      </w:r>
      <w:bookmarkStart w:id="0" w:name="_GoBack"/>
      <w:bookmarkEnd w:id="0"/>
      <w:r w:rsidR="00443C4A" w:rsidRPr="00FC588D">
        <w:rPr>
          <w:rFonts w:ascii="Arial" w:hAnsi="Arial" w:cs="Arial"/>
          <w:sz w:val="20"/>
          <w:szCs w:val="20"/>
        </w:rPr>
        <w:t xml:space="preserve"> circulent les vaisseaux sanguins, les vaisseaux lymphatiques et fibres nerveuses</w:t>
      </w:r>
    </w:p>
    <w:p w:rsidR="00F064F4" w:rsidRPr="00FC588D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588D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F064F4" w:rsidRPr="00FC588D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FC588D" w:rsidRDefault="00F064F4" w:rsidP="00197B88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C588D">
        <w:rPr>
          <w:rFonts w:ascii="Arial" w:hAnsi="Arial" w:cs="Arial"/>
          <w:b/>
          <w:sz w:val="20"/>
          <w:szCs w:val="20"/>
          <w:u w:val="single"/>
        </w:rPr>
        <w:t>QCM 13</w:t>
      </w:r>
      <w:r w:rsidR="00197B88" w:rsidRPr="00FC588D">
        <w:rPr>
          <w:rFonts w:ascii="Arial" w:hAnsi="Arial" w:cs="Arial"/>
          <w:b/>
          <w:sz w:val="20"/>
          <w:szCs w:val="20"/>
        </w:rPr>
        <w:t xml:space="preserve"> : </w:t>
      </w:r>
      <w:r w:rsidR="00197B88" w:rsidRPr="00FC588D">
        <w:rPr>
          <w:rFonts w:ascii="Arial" w:eastAsia="Times New Roman" w:hAnsi="Arial" w:cs="Arial"/>
          <w:b/>
          <w:bCs/>
          <w:sz w:val="20"/>
          <w:szCs w:val="20"/>
        </w:rPr>
        <w:t>A propos de l’édification radiculaire en général donnez les justes :</w:t>
      </w:r>
    </w:p>
    <w:p w:rsidR="00F064F4" w:rsidRPr="00FC588D" w:rsidRDefault="00F064F4" w:rsidP="00F064F4">
      <w:pPr>
        <w:pStyle w:val="Sansinterligne"/>
        <w:rPr>
          <w:rFonts w:ascii="Arial" w:hAnsi="Arial" w:cs="Arial"/>
          <w:sz w:val="20"/>
          <w:szCs w:val="20"/>
        </w:rPr>
      </w:pPr>
      <w:r w:rsidRPr="00FC588D">
        <w:rPr>
          <w:rFonts w:ascii="Arial" w:hAnsi="Arial" w:cs="Arial"/>
          <w:sz w:val="20"/>
          <w:szCs w:val="20"/>
        </w:rPr>
        <w:t xml:space="preserve">A) </w:t>
      </w:r>
      <w:r w:rsidR="00E84847" w:rsidRPr="00FC588D">
        <w:rPr>
          <w:rFonts w:ascii="Arial" w:hAnsi="Arial" w:cs="Arial"/>
          <w:sz w:val="20"/>
          <w:szCs w:val="20"/>
        </w:rPr>
        <w:t>L</w:t>
      </w:r>
      <w:r w:rsidR="00E84847" w:rsidRPr="00FC588D">
        <w:rPr>
          <w:rFonts w:ascii="Arial" w:hAnsi="Arial" w:cs="Arial"/>
          <w:sz w:val="20"/>
          <w:szCs w:val="20"/>
        </w:rPr>
        <w:t>’os alvéolaire</w:t>
      </w:r>
      <w:r w:rsidR="00E84847" w:rsidRPr="00FC588D">
        <w:rPr>
          <w:rFonts w:ascii="Arial" w:hAnsi="Arial" w:cs="Arial"/>
          <w:sz w:val="20"/>
          <w:szCs w:val="20"/>
        </w:rPr>
        <w:t xml:space="preserve"> une fois formé</w:t>
      </w:r>
      <w:r w:rsidR="00E84847" w:rsidRPr="00FC588D">
        <w:rPr>
          <w:rFonts w:ascii="Arial" w:hAnsi="Arial" w:cs="Arial"/>
          <w:sz w:val="20"/>
          <w:szCs w:val="20"/>
        </w:rPr>
        <w:t xml:space="preserve"> </w:t>
      </w:r>
      <w:r w:rsidR="00E84847" w:rsidRPr="00FC588D">
        <w:rPr>
          <w:rFonts w:ascii="Arial" w:hAnsi="Arial" w:cs="Arial"/>
          <w:sz w:val="20"/>
          <w:szCs w:val="20"/>
        </w:rPr>
        <w:t>aura une structure définitive</w:t>
      </w:r>
      <w:r w:rsidR="00E84847" w:rsidRPr="00FC588D">
        <w:rPr>
          <w:rFonts w:ascii="Arial" w:hAnsi="Arial" w:cs="Arial"/>
          <w:sz w:val="20"/>
          <w:szCs w:val="20"/>
        </w:rPr>
        <w:t xml:space="preserve"> lui permettant de maintenir ses propriétés fonctionnelles</w:t>
      </w:r>
    </w:p>
    <w:p w:rsidR="00197B88" w:rsidRPr="00FC588D" w:rsidRDefault="00F064F4" w:rsidP="00F064F4">
      <w:pPr>
        <w:pStyle w:val="Sansinterligne"/>
        <w:rPr>
          <w:rFonts w:ascii="Arial" w:hAnsi="Arial" w:cs="Arial"/>
          <w:sz w:val="20"/>
          <w:szCs w:val="20"/>
        </w:rPr>
      </w:pPr>
      <w:r w:rsidRPr="00FC588D">
        <w:rPr>
          <w:rFonts w:ascii="Arial" w:hAnsi="Arial" w:cs="Arial"/>
          <w:sz w:val="20"/>
          <w:szCs w:val="20"/>
        </w:rPr>
        <w:t xml:space="preserve">B) </w:t>
      </w:r>
      <w:r w:rsidR="00FC588D" w:rsidRPr="00FC588D">
        <w:rPr>
          <w:rFonts w:ascii="Arial" w:hAnsi="Arial" w:cs="Arial"/>
          <w:sz w:val="20"/>
          <w:szCs w:val="20"/>
        </w:rPr>
        <w:t>La 2</w:t>
      </w:r>
      <w:r w:rsidR="00FC588D" w:rsidRPr="00FC588D">
        <w:rPr>
          <w:rFonts w:ascii="Arial" w:hAnsi="Arial" w:cs="Arial"/>
          <w:sz w:val="20"/>
          <w:szCs w:val="20"/>
          <w:vertAlign w:val="superscript"/>
        </w:rPr>
        <w:t>ème</w:t>
      </w:r>
      <w:r w:rsidR="00FC588D" w:rsidRPr="00FC588D">
        <w:rPr>
          <w:rFonts w:ascii="Arial" w:hAnsi="Arial" w:cs="Arial"/>
          <w:sz w:val="20"/>
          <w:szCs w:val="20"/>
        </w:rPr>
        <w:t xml:space="preserve"> étape du remodelage est l’i</w:t>
      </w:r>
      <w:r w:rsidR="00FC588D" w:rsidRPr="00FC588D">
        <w:rPr>
          <w:rFonts w:ascii="Arial" w:hAnsi="Arial" w:cs="Arial"/>
          <w:sz w:val="20"/>
          <w:szCs w:val="20"/>
        </w:rPr>
        <w:t>nversion, les cellules mononuclées déposent la ligne cémentante</w:t>
      </w:r>
    </w:p>
    <w:p w:rsidR="00197B88" w:rsidRPr="00FC588D" w:rsidRDefault="00F064F4" w:rsidP="00F064F4">
      <w:pPr>
        <w:pStyle w:val="Sansinterligne"/>
        <w:rPr>
          <w:rFonts w:ascii="Arial" w:hAnsi="Arial" w:cs="Arial"/>
          <w:sz w:val="20"/>
          <w:szCs w:val="20"/>
        </w:rPr>
      </w:pPr>
      <w:r w:rsidRPr="00FC588D">
        <w:rPr>
          <w:rFonts w:ascii="Arial" w:hAnsi="Arial" w:cs="Arial"/>
          <w:sz w:val="20"/>
          <w:szCs w:val="20"/>
        </w:rPr>
        <w:t xml:space="preserve">C) </w:t>
      </w:r>
      <w:r w:rsidR="00FC588D" w:rsidRPr="00FC588D">
        <w:rPr>
          <w:rFonts w:ascii="Arial" w:hAnsi="Arial" w:cs="Arial"/>
          <w:sz w:val="20"/>
          <w:szCs w:val="20"/>
        </w:rPr>
        <w:t xml:space="preserve">La GEH constitue l’élément central à l’édification radiculaire : Dentinogenèse radiculaire + </w:t>
      </w:r>
      <w:proofErr w:type="spellStart"/>
      <w:r w:rsidR="00FC588D" w:rsidRPr="00FC588D">
        <w:rPr>
          <w:rFonts w:ascii="Arial" w:hAnsi="Arial" w:cs="Arial"/>
          <w:sz w:val="20"/>
          <w:szCs w:val="20"/>
        </w:rPr>
        <w:t>Cémentogenèse</w:t>
      </w:r>
      <w:proofErr w:type="spellEnd"/>
    </w:p>
    <w:p w:rsidR="00FC588D" w:rsidRPr="00FC588D" w:rsidRDefault="00F064F4" w:rsidP="00FC588D">
      <w:pPr>
        <w:spacing w:after="0"/>
        <w:rPr>
          <w:rFonts w:ascii="Arial" w:hAnsi="Arial" w:cs="Arial"/>
          <w:sz w:val="20"/>
          <w:szCs w:val="20"/>
        </w:rPr>
      </w:pPr>
      <w:r w:rsidRPr="00FC588D">
        <w:rPr>
          <w:rFonts w:ascii="Arial" w:hAnsi="Arial" w:cs="Arial"/>
          <w:sz w:val="20"/>
          <w:szCs w:val="20"/>
        </w:rPr>
        <w:t xml:space="preserve">D) </w:t>
      </w:r>
      <w:r w:rsidR="00FC588D" w:rsidRPr="00FC588D">
        <w:rPr>
          <w:rFonts w:ascii="Arial" w:hAnsi="Arial" w:cs="Arial"/>
          <w:sz w:val="20"/>
          <w:szCs w:val="20"/>
        </w:rPr>
        <w:t>Le FD constitue l’élément central à la mise en place des tissus parodontaux : cément, LDA, os alvéolaire.</w:t>
      </w:r>
    </w:p>
    <w:p w:rsidR="00F064F4" w:rsidRPr="00FC588D" w:rsidRDefault="00F064F4" w:rsidP="00FC588D">
      <w:pPr>
        <w:spacing w:after="0"/>
        <w:rPr>
          <w:rFonts w:ascii="Arial" w:hAnsi="Arial" w:cs="Arial"/>
          <w:sz w:val="20"/>
          <w:szCs w:val="20"/>
        </w:rPr>
      </w:pPr>
      <w:r w:rsidRPr="00FC588D">
        <w:rPr>
          <w:rFonts w:ascii="Arial" w:hAnsi="Arial" w:cs="Arial"/>
          <w:sz w:val="20"/>
          <w:szCs w:val="20"/>
        </w:rPr>
        <w:t>E) Les propositions A, B, C et D sont fausses</w:t>
      </w:r>
    </w:p>
    <w:p w:rsidR="00F064F4" w:rsidRPr="00175D3E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7A033A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7A033A" w:rsidRDefault="00F064F4" w:rsidP="00F064F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064F4" w:rsidRPr="007A033A" w:rsidRDefault="00F064F4" w:rsidP="00F064F4"/>
    <w:p w:rsidR="007A033A" w:rsidRDefault="007A033A" w:rsidP="007A033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Calibri" w:hAnsi="Calibri" w:cs="Times New Roman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-258445</wp:posOffset>
            </wp:positionV>
            <wp:extent cx="850900" cy="850900"/>
            <wp:effectExtent l="0" t="0" r="6350" b="6350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u w:val="single"/>
        </w:rPr>
        <w:t xml:space="preserve">Correction </w:t>
      </w:r>
    </w:p>
    <w:p w:rsidR="007A033A" w:rsidRDefault="007A033A" w:rsidP="007A033A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7A033A" w:rsidRDefault="007A033A" w:rsidP="007A033A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7A033A" w:rsidRDefault="007A033A" w:rsidP="007A033A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7A033A" w:rsidRPr="00BC60A4" w:rsidRDefault="007A033A" w:rsidP="007A033A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7A033A" w:rsidRPr="00F5083F" w:rsidRDefault="007A033A" w:rsidP="007A033A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7A033A" w:rsidRPr="001244E5" w:rsidTr="007B228F">
        <w:trPr>
          <w:trHeight w:val="257"/>
        </w:trPr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635E6C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0437B3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AC7A53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  <w:r w:rsidR="00CE4891"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B228F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  <w:tr w:rsidR="007A033A" w:rsidRPr="001244E5" w:rsidTr="007B228F">
        <w:trPr>
          <w:trHeight w:val="257"/>
        </w:trPr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DA264E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40603A"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D87840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2444B6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  <w:r w:rsidR="001B55A7"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A94036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4" w:type="dxa"/>
            <w:shd w:val="clear" w:color="auto" w:fill="auto"/>
          </w:tcPr>
          <w:p w:rsidR="007A033A" w:rsidRPr="001244E5" w:rsidRDefault="007A033A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:rsidR="007A033A" w:rsidRPr="001244E5" w:rsidRDefault="00AC3596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  <w:r w:rsidR="007A033A">
              <w:rPr>
                <w:rFonts w:ascii="Arial" w:hAnsi="Arial" w:cs="Arial"/>
                <w:sz w:val="20"/>
              </w:rPr>
              <w:t>D</w:t>
            </w:r>
          </w:p>
        </w:tc>
      </w:tr>
      <w:tr w:rsidR="00197B88" w:rsidRPr="001244E5" w:rsidTr="007B228F">
        <w:trPr>
          <w:gridAfter w:val="4"/>
          <w:wAfter w:w="4222" w:type="dxa"/>
          <w:trHeight w:val="257"/>
        </w:trPr>
        <w:tc>
          <w:tcPr>
            <w:tcW w:w="1054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4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6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:rsidR="00197B88" w:rsidRPr="001244E5" w:rsidRDefault="00197B88" w:rsidP="007B228F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  <w:r w:rsidR="00BB582C">
              <w:rPr>
                <w:rFonts w:ascii="Arial" w:hAnsi="Arial" w:cs="Arial"/>
                <w:sz w:val="20"/>
              </w:rPr>
              <w:t>D</w:t>
            </w:r>
          </w:p>
        </w:tc>
      </w:tr>
    </w:tbl>
    <w:p w:rsidR="007A033A" w:rsidRPr="00E9566C" w:rsidRDefault="007A033A" w:rsidP="007A033A">
      <w:pPr>
        <w:spacing w:after="120" w:line="240" w:lineRule="auto"/>
        <w:ind w:right="119"/>
        <w:rPr>
          <w:rStyle w:val="Policepardfaut1"/>
          <w:rFonts w:ascii="Arial" w:eastAsia="Times New Roman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br/>
      </w: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C</w:t>
      </w:r>
    </w:p>
    <w:p w:rsidR="00ED4E5D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A) </w:t>
      </w:r>
      <w:r w:rsidR="00ED4E5D" w:rsidRPr="00483E03">
        <w:rPr>
          <w:rFonts w:ascii="Arial" w:hAnsi="Arial" w:cs="Arial"/>
          <w:sz w:val="20"/>
          <w:szCs w:val="20"/>
          <w:u w:val="single"/>
        </w:rPr>
        <w:t>Vrai</w:t>
      </w:r>
      <w:r w:rsidR="00ED4E5D" w:rsidRPr="00ED4E5D">
        <w:rPr>
          <w:rFonts w:ascii="Arial" w:hAnsi="Arial" w:cs="Arial"/>
          <w:sz w:val="20"/>
          <w:szCs w:val="20"/>
        </w:rPr>
        <w:t> : Cf C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B) </w:t>
      </w:r>
      <w:r w:rsidR="0064515B" w:rsidRPr="00483E03">
        <w:rPr>
          <w:rFonts w:ascii="Arial" w:hAnsi="Arial" w:cs="Arial"/>
          <w:sz w:val="20"/>
          <w:szCs w:val="20"/>
          <w:u w:val="single"/>
        </w:rPr>
        <w:t>Faux</w:t>
      </w:r>
      <w:r w:rsidR="0064515B">
        <w:rPr>
          <w:rFonts w:ascii="Arial" w:hAnsi="Arial" w:cs="Arial"/>
          <w:sz w:val="20"/>
          <w:szCs w:val="20"/>
        </w:rPr>
        <w:t> : Elle ne débute que quand les dimensions définitives de la couronne sont atteintes +++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D)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Non ! </w:t>
      </w:r>
      <w:r w:rsidR="006C7832">
        <w:rPr>
          <w:rFonts w:ascii="Arial" w:hAnsi="Arial" w:cs="Arial"/>
          <w:sz w:val="20"/>
          <w:szCs w:val="20"/>
        </w:rPr>
        <w:t>GEH = Superposition de l’EDE et de l’EDI</w:t>
      </w:r>
      <w:r w:rsidRPr="00483E03">
        <w:rPr>
          <w:rFonts w:ascii="Arial" w:hAnsi="Arial" w:cs="Arial"/>
          <w:sz w:val="20"/>
          <w:szCs w:val="20"/>
        </w:rPr>
        <w:t xml:space="preserve"> 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</w:p>
    <w:p w:rsidR="007A033A" w:rsidRPr="00483E03" w:rsidRDefault="007A033A" w:rsidP="007A033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483E03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483E03">
        <w:rPr>
          <w:rFonts w:ascii="Arial" w:hAnsi="Arial" w:cs="Arial"/>
          <w:b/>
          <w:sz w:val="20"/>
          <w:szCs w:val="20"/>
        </w:rPr>
        <w:t xml:space="preserve"> : </w:t>
      </w:r>
      <w:r w:rsidR="00FF003E">
        <w:rPr>
          <w:rFonts w:ascii="Arial" w:hAnsi="Arial" w:cs="Arial"/>
          <w:b/>
          <w:sz w:val="20"/>
          <w:szCs w:val="20"/>
        </w:rPr>
        <w:t>A</w:t>
      </w:r>
      <w:r w:rsidR="007536B8">
        <w:rPr>
          <w:rFonts w:ascii="Arial" w:hAnsi="Arial" w:cs="Arial"/>
          <w:b/>
          <w:sz w:val="20"/>
          <w:szCs w:val="20"/>
        </w:rPr>
        <w:t>C</w:t>
      </w:r>
    </w:p>
    <w:p w:rsidR="00FF003E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A) </w:t>
      </w:r>
      <w:r w:rsidR="00FF003E"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B) </w:t>
      </w:r>
      <w:r w:rsidR="00A43CDB">
        <w:rPr>
          <w:rFonts w:ascii="Arial" w:hAnsi="Arial" w:cs="Arial"/>
          <w:sz w:val="20"/>
          <w:szCs w:val="20"/>
          <w:u w:val="single"/>
        </w:rPr>
        <w:t>Faux</w:t>
      </w:r>
      <w:r w:rsidR="00A43CDB" w:rsidRPr="00A43CDB">
        <w:rPr>
          <w:rFonts w:ascii="Arial" w:hAnsi="Arial" w:cs="Arial"/>
          <w:sz w:val="20"/>
          <w:szCs w:val="20"/>
        </w:rPr>
        <w:t xml:space="preserve"> : Dès la fin de </w:t>
      </w:r>
      <w:r w:rsidR="00A43CDB" w:rsidRPr="00A43CDB">
        <w:rPr>
          <w:rFonts w:ascii="Arial" w:hAnsi="Arial" w:cs="Arial"/>
          <w:b/>
          <w:sz w:val="20"/>
          <w:szCs w:val="20"/>
        </w:rPr>
        <w:t>l’amélogénèse</w:t>
      </w:r>
      <w:r w:rsidR="00A43CDB" w:rsidRPr="00A43CDB">
        <w:rPr>
          <w:rFonts w:ascii="Arial" w:hAnsi="Arial" w:cs="Arial"/>
          <w:sz w:val="20"/>
          <w:szCs w:val="20"/>
        </w:rPr>
        <w:t> !!!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D) </w:t>
      </w:r>
      <w:r w:rsidR="00635E6C" w:rsidRPr="00483E03">
        <w:rPr>
          <w:rFonts w:ascii="Arial" w:hAnsi="Arial" w:cs="Arial"/>
          <w:sz w:val="20"/>
          <w:szCs w:val="20"/>
          <w:u w:val="single"/>
        </w:rPr>
        <w:t>Faux</w:t>
      </w:r>
      <w:r w:rsidR="00635E6C">
        <w:rPr>
          <w:rFonts w:ascii="Arial" w:hAnsi="Arial" w:cs="Arial"/>
          <w:sz w:val="20"/>
          <w:szCs w:val="20"/>
          <w:u w:val="single"/>
        </w:rPr>
        <w:t> </w:t>
      </w:r>
      <w:r w:rsidR="00635E6C" w:rsidRPr="00635E6C">
        <w:rPr>
          <w:rFonts w:ascii="Arial" w:hAnsi="Arial" w:cs="Arial"/>
          <w:sz w:val="20"/>
          <w:szCs w:val="20"/>
        </w:rPr>
        <w:t>: Papille EM + Couche interne du follicule dentaire !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</w:p>
    <w:p w:rsidR="007A033A" w:rsidRPr="00483E03" w:rsidRDefault="007A033A" w:rsidP="007A033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483E03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483E03">
        <w:rPr>
          <w:rFonts w:ascii="Arial" w:hAnsi="Arial" w:cs="Arial"/>
          <w:b/>
          <w:sz w:val="20"/>
          <w:szCs w:val="20"/>
        </w:rPr>
        <w:t xml:space="preserve"> : </w:t>
      </w:r>
      <w:r w:rsidR="000437B3">
        <w:rPr>
          <w:rFonts w:ascii="Arial" w:hAnsi="Arial" w:cs="Arial"/>
          <w:b/>
          <w:sz w:val="20"/>
          <w:szCs w:val="20"/>
        </w:rPr>
        <w:t>BC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A)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hAnsi="Arial" w:cs="Arial"/>
          <w:sz w:val="20"/>
          <w:szCs w:val="20"/>
        </w:rPr>
        <w:t xml:space="preserve"> : </w:t>
      </w:r>
      <w:r w:rsidR="009B4054">
        <w:rPr>
          <w:rFonts w:ascii="Arial" w:hAnsi="Arial" w:cs="Arial"/>
          <w:sz w:val="20"/>
          <w:szCs w:val="20"/>
        </w:rPr>
        <w:t>Le diaphragme délimite le foramen primaire à l’extrémité APICALE !!!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B)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  <w:r w:rsidR="002E0854" w:rsidRPr="002E0854">
        <w:rPr>
          <w:rFonts w:ascii="Arial" w:hAnsi="Arial" w:cs="Arial"/>
          <w:sz w:val="20"/>
          <w:szCs w:val="20"/>
        </w:rPr>
        <w:t> : +++++++++++++++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D)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hAnsi="Arial" w:cs="Arial"/>
          <w:sz w:val="20"/>
          <w:szCs w:val="20"/>
        </w:rPr>
        <w:t xml:space="preserve"> : </w:t>
      </w:r>
      <w:r w:rsidR="000437B3">
        <w:rPr>
          <w:rFonts w:ascii="Arial" w:hAnsi="Arial" w:cs="Arial"/>
          <w:sz w:val="20"/>
          <w:szCs w:val="20"/>
        </w:rPr>
        <w:t xml:space="preserve">Paroi externe ! 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</w:p>
    <w:p w:rsidR="007A033A" w:rsidRPr="00483E03" w:rsidRDefault="007A033A" w:rsidP="007A033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483E03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483E03">
        <w:rPr>
          <w:rFonts w:ascii="Arial" w:hAnsi="Arial" w:cs="Arial"/>
          <w:b/>
          <w:sz w:val="20"/>
          <w:szCs w:val="20"/>
        </w:rPr>
        <w:t xml:space="preserve"> : </w:t>
      </w:r>
      <w:r w:rsidR="00AC7A53">
        <w:rPr>
          <w:rFonts w:ascii="Arial" w:hAnsi="Arial" w:cs="Arial"/>
          <w:b/>
          <w:sz w:val="20"/>
          <w:szCs w:val="20"/>
        </w:rPr>
        <w:t>B</w:t>
      </w:r>
      <w:r w:rsidR="00CE4891">
        <w:rPr>
          <w:rFonts w:ascii="Arial" w:hAnsi="Arial" w:cs="Arial"/>
          <w:b/>
          <w:sz w:val="20"/>
          <w:szCs w:val="20"/>
        </w:rPr>
        <w:t>CD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A) </w:t>
      </w:r>
      <w:r w:rsidR="00AC7A53">
        <w:rPr>
          <w:rFonts w:ascii="Arial" w:hAnsi="Arial" w:cs="Arial"/>
          <w:sz w:val="20"/>
          <w:szCs w:val="20"/>
          <w:u w:val="single"/>
        </w:rPr>
        <w:t>Faux </w:t>
      </w:r>
      <w:r w:rsidR="00AC7A53" w:rsidRPr="00AC7A53">
        <w:rPr>
          <w:rFonts w:ascii="Arial" w:hAnsi="Arial" w:cs="Arial"/>
          <w:sz w:val="20"/>
          <w:szCs w:val="20"/>
        </w:rPr>
        <w:t xml:space="preserve">: </w:t>
      </w:r>
      <w:r w:rsidR="00AC7A53">
        <w:rPr>
          <w:rFonts w:ascii="Arial" w:hAnsi="Arial" w:cs="Arial"/>
          <w:sz w:val="20"/>
          <w:szCs w:val="20"/>
        </w:rPr>
        <w:t>La première partie est juste mais il n’y a PAS d’induction de l’EDI, qui ne donne d’ailleurs pas les cémentoblastes (eux sont issus de la différenciation des cellules du follicule dentaire)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B)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D)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Default="007A033A" w:rsidP="007A033A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483E03">
        <w:rPr>
          <w:rFonts w:ascii="Arial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7A033A" w:rsidRDefault="007A033A" w:rsidP="007A033A">
      <w:pPr>
        <w:pStyle w:val="Sansinterligne"/>
        <w:rPr>
          <w:rFonts w:ascii="Arial" w:hAnsi="Arial" w:cs="Arial"/>
          <w:sz w:val="20"/>
          <w:szCs w:val="20"/>
          <w:u w:val="single"/>
        </w:rPr>
      </w:pPr>
    </w:p>
    <w:p w:rsidR="007A033A" w:rsidRPr="00483E03" w:rsidRDefault="007A033A" w:rsidP="007A033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483E03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483E03">
        <w:rPr>
          <w:rFonts w:ascii="Arial" w:hAnsi="Arial" w:cs="Arial"/>
          <w:b/>
          <w:sz w:val="20"/>
          <w:szCs w:val="20"/>
        </w:rPr>
        <w:t xml:space="preserve"> : </w:t>
      </w:r>
      <w:r w:rsidR="007B228F">
        <w:rPr>
          <w:rFonts w:ascii="Arial" w:hAnsi="Arial" w:cs="Arial"/>
          <w:b/>
          <w:sz w:val="20"/>
          <w:szCs w:val="20"/>
        </w:rPr>
        <w:t>ACD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A)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B) </w:t>
      </w:r>
      <w:r w:rsidR="007B228F" w:rsidRPr="00483E03">
        <w:rPr>
          <w:rFonts w:ascii="Arial" w:hAnsi="Arial" w:cs="Arial"/>
          <w:sz w:val="20"/>
          <w:szCs w:val="20"/>
          <w:u w:val="single"/>
        </w:rPr>
        <w:t>Faux</w:t>
      </w:r>
      <w:r w:rsidR="007B228F">
        <w:rPr>
          <w:rFonts w:ascii="Arial" w:hAnsi="Arial" w:cs="Arial"/>
          <w:sz w:val="20"/>
          <w:szCs w:val="20"/>
        </w:rPr>
        <w:t> : Non justement ils l’expriment plus faiblement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D) </w:t>
      </w:r>
      <w:r w:rsidR="007B228F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F372EA" w:rsidRDefault="007A033A" w:rsidP="007A033A">
      <w:pPr>
        <w:pStyle w:val="Sansinterligne"/>
        <w:spacing w:after="120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="00DA264E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A</w:t>
      </w:r>
      <w:r w:rsidR="0040603A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D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="00DA264E"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Default="007A033A" w:rsidP="007A033A">
      <w:pPr>
        <w:spacing w:after="0" w:line="240" w:lineRule="auto"/>
        <w:jc w:val="both"/>
        <w:rPr>
          <w:rStyle w:val="Policepardfaut1"/>
          <w:rFonts w:ascii="Arial" w:eastAsia="Times New Roman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sz w:val="20"/>
          <w:szCs w:val="20"/>
        </w:rPr>
        <w:t xml:space="preserve">B)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Style w:val="Policepardfaut1"/>
          <w:rFonts w:ascii="Arial" w:eastAsia="Times New Roman" w:hAnsi="Arial" w:cs="Arial"/>
          <w:sz w:val="20"/>
          <w:szCs w:val="20"/>
        </w:rPr>
        <w:t xml:space="preserve"> : </w:t>
      </w:r>
      <w:r w:rsidR="00BA3F99">
        <w:rPr>
          <w:rStyle w:val="Policepardfaut1"/>
          <w:rFonts w:ascii="Arial" w:eastAsia="Times New Roman" w:hAnsi="Arial" w:cs="Arial"/>
          <w:sz w:val="20"/>
          <w:szCs w:val="20"/>
        </w:rPr>
        <w:t xml:space="preserve">La couche externe est au contact de la </w:t>
      </w:r>
      <w:r w:rsidR="00BA3F99" w:rsidRPr="00BA3F99">
        <w:rPr>
          <w:rStyle w:val="Policepardfaut1"/>
          <w:rFonts w:ascii="Arial" w:eastAsia="Times New Roman" w:hAnsi="Arial" w:cs="Arial"/>
          <w:b/>
          <w:sz w:val="20"/>
          <w:szCs w:val="20"/>
        </w:rPr>
        <w:t>crypte osseuse</w:t>
      </w:r>
      <w:r w:rsidR="00BA3F99">
        <w:rPr>
          <w:rStyle w:val="Policepardfaut1"/>
          <w:rFonts w:ascii="Arial" w:eastAsia="Times New Roman" w:hAnsi="Arial" w:cs="Arial"/>
          <w:sz w:val="20"/>
          <w:szCs w:val="20"/>
        </w:rPr>
        <w:t xml:space="preserve"> (os alvéolaire en formation) !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 : </w:t>
      </w:r>
      <w:r w:rsidR="00BA3F99">
        <w:rPr>
          <w:rFonts w:ascii="Arial" w:eastAsia="Times New Roman" w:hAnsi="Arial" w:cs="Arial"/>
          <w:sz w:val="20"/>
          <w:szCs w:val="20"/>
        </w:rPr>
        <w:t>C’est l’</w:t>
      </w:r>
      <w:r w:rsidR="00937371">
        <w:rPr>
          <w:rFonts w:ascii="Arial" w:eastAsia="Times New Roman" w:hAnsi="Arial" w:cs="Arial"/>
          <w:sz w:val="20"/>
          <w:szCs w:val="20"/>
        </w:rPr>
        <w:t>inverse !</w:t>
      </w:r>
    </w:p>
    <w:p w:rsidR="007A033A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="0040603A"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="00DA264E"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ED28F2" w:rsidRDefault="007A033A" w:rsidP="007A033A">
      <w:pPr>
        <w:spacing w:after="120" w:line="240" w:lineRule="auto"/>
        <w:ind w:right="119"/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br/>
      </w: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="00ED28F2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A</w:t>
      </w:r>
      <w:r w:rsidR="00D87840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D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3A10D0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B) </w:t>
      </w:r>
      <w:r w:rsidR="003A10D0" w:rsidRPr="00483E03">
        <w:rPr>
          <w:rFonts w:ascii="Arial" w:hAnsi="Arial" w:cs="Arial"/>
          <w:sz w:val="20"/>
          <w:szCs w:val="20"/>
          <w:u w:val="single"/>
        </w:rPr>
        <w:t>Faux</w:t>
      </w:r>
      <w:r w:rsidR="003A10D0" w:rsidRPr="003A10D0">
        <w:rPr>
          <w:rFonts w:ascii="Arial" w:hAnsi="Arial" w:cs="Arial"/>
          <w:sz w:val="20"/>
          <w:szCs w:val="20"/>
        </w:rPr>
        <w:t> : se dissocient et dérivent dans le FD +++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>C</w:t>
      </w:r>
      <w:r w:rsidR="003327EE">
        <w:rPr>
          <w:rFonts w:ascii="Arial" w:eastAsia="Times New Roman" w:hAnsi="Arial" w:cs="Arial"/>
          <w:sz w:val="20"/>
          <w:szCs w:val="20"/>
        </w:rPr>
        <w:t xml:space="preserve">) </w:t>
      </w:r>
      <w:r w:rsidR="003327EE" w:rsidRPr="00483E03">
        <w:rPr>
          <w:rFonts w:ascii="Arial" w:hAnsi="Arial" w:cs="Arial"/>
          <w:sz w:val="20"/>
          <w:szCs w:val="20"/>
          <w:u w:val="single"/>
        </w:rPr>
        <w:t>Faux</w:t>
      </w:r>
      <w:r w:rsidR="003327EE" w:rsidRPr="003A10D0">
        <w:rPr>
          <w:rFonts w:ascii="Arial" w:hAnsi="Arial" w:cs="Arial"/>
          <w:sz w:val="20"/>
          <w:szCs w:val="20"/>
        </w:rPr>
        <w:t xml:space="preserve"> : </w:t>
      </w:r>
      <w:r w:rsidR="003327EE">
        <w:rPr>
          <w:rFonts w:ascii="Arial" w:hAnsi="Arial" w:cs="Arial"/>
          <w:sz w:val="20"/>
          <w:szCs w:val="20"/>
        </w:rPr>
        <w:t>CUBOIDES pas sphériques +++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>E)</w:t>
      </w:r>
      <w:r w:rsidRPr="00483E03">
        <w:rPr>
          <w:rFonts w:ascii="Arial" w:hAnsi="Arial" w:cs="Arial"/>
          <w:sz w:val="20"/>
          <w:szCs w:val="20"/>
        </w:rPr>
        <w:t xml:space="preserve">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</w:p>
    <w:p w:rsidR="00BB582C" w:rsidRDefault="007A033A" w:rsidP="007A033A">
      <w:pPr>
        <w:spacing w:after="120" w:line="240" w:lineRule="auto"/>
        <w:ind w:right="119"/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483E03">
        <w:rPr>
          <w:rFonts w:ascii="Arial" w:hAnsi="Arial" w:cs="Arial"/>
          <w:sz w:val="20"/>
          <w:szCs w:val="20"/>
        </w:rPr>
        <w:br/>
      </w: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8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="00D87840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AB</w:t>
      </w:r>
      <w:r w:rsidR="001B55A7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E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B) </w:t>
      </w:r>
      <w:r w:rsidR="00D87840"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 : </w:t>
      </w:r>
      <w:r w:rsidR="00141270">
        <w:rPr>
          <w:rFonts w:ascii="Arial" w:eastAsia="Times New Roman" w:hAnsi="Arial" w:cs="Arial"/>
          <w:sz w:val="20"/>
          <w:szCs w:val="20"/>
        </w:rPr>
        <w:t>fibrilles intrinsè</w:t>
      </w:r>
      <w:r w:rsidR="00D87840">
        <w:rPr>
          <w:rFonts w:ascii="Arial" w:eastAsia="Times New Roman" w:hAnsi="Arial" w:cs="Arial"/>
          <w:sz w:val="20"/>
          <w:szCs w:val="20"/>
        </w:rPr>
        <w:t>q</w:t>
      </w:r>
      <w:r w:rsidR="00141270">
        <w:rPr>
          <w:rFonts w:ascii="Arial" w:eastAsia="Times New Roman" w:hAnsi="Arial" w:cs="Arial"/>
          <w:sz w:val="20"/>
          <w:szCs w:val="20"/>
        </w:rPr>
        <w:t>u</w:t>
      </w:r>
      <w:r w:rsidR="00D87840">
        <w:rPr>
          <w:rFonts w:ascii="Arial" w:eastAsia="Times New Roman" w:hAnsi="Arial" w:cs="Arial"/>
          <w:sz w:val="20"/>
          <w:szCs w:val="20"/>
        </w:rPr>
        <w:t>es = PARALLELES à la surface radiculaire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="00141270" w:rsidRPr="00141270">
        <w:rPr>
          <w:rFonts w:ascii="Arial" w:hAnsi="Arial" w:cs="Arial"/>
          <w:sz w:val="20"/>
          <w:szCs w:val="20"/>
        </w:rPr>
        <w:t> : Les 3 couches se répartissent de faç</w:t>
      </w:r>
      <w:r w:rsidR="00141270">
        <w:rPr>
          <w:rFonts w:ascii="Arial" w:hAnsi="Arial" w:cs="Arial"/>
          <w:sz w:val="20"/>
          <w:szCs w:val="20"/>
        </w:rPr>
        <w:t>o</w:t>
      </w:r>
      <w:r w:rsidR="00141270" w:rsidRPr="00141270">
        <w:rPr>
          <w:rFonts w:ascii="Arial" w:hAnsi="Arial" w:cs="Arial"/>
          <w:sz w:val="20"/>
          <w:szCs w:val="20"/>
        </w:rPr>
        <w:t>n impré</w:t>
      </w:r>
      <w:r w:rsidR="00141270">
        <w:rPr>
          <w:rFonts w:ascii="Arial" w:hAnsi="Arial" w:cs="Arial"/>
          <w:sz w:val="20"/>
          <w:szCs w:val="20"/>
        </w:rPr>
        <w:t>visible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="001B55A7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="00A94036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 : BCD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 : </w:t>
      </w:r>
      <w:r w:rsidR="00A94036">
        <w:rPr>
          <w:rFonts w:ascii="Arial" w:eastAsia="Times New Roman" w:hAnsi="Arial" w:cs="Arial"/>
          <w:sz w:val="20"/>
          <w:szCs w:val="20"/>
        </w:rPr>
        <w:t>De la racine évidemment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>B)</w:t>
      </w:r>
      <w:r w:rsidR="00A94036" w:rsidRPr="00A94036">
        <w:rPr>
          <w:rFonts w:ascii="Arial" w:hAnsi="Arial" w:cs="Arial"/>
          <w:sz w:val="20"/>
          <w:szCs w:val="20"/>
        </w:rPr>
        <w:t xml:space="preserve"> </w:t>
      </w:r>
      <w:r w:rsidR="00A94036">
        <w:rPr>
          <w:rFonts w:ascii="Arial" w:hAnsi="Arial" w:cs="Arial"/>
          <w:sz w:val="20"/>
          <w:szCs w:val="20"/>
          <w:u w:val="single"/>
        </w:rPr>
        <w:t xml:space="preserve">Vrai 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 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 1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0</w:t>
      </w:r>
      <w:r w:rsidR="00780558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 : B</w:t>
      </w:r>
      <w:r w:rsidR="00AC3596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D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>A)</w:t>
      </w:r>
      <w:r w:rsidRPr="00FD7690">
        <w:rPr>
          <w:rFonts w:ascii="Arial" w:eastAsia="Times New Roman" w:hAnsi="Arial" w:cs="Arial"/>
          <w:sz w:val="20"/>
          <w:szCs w:val="20"/>
        </w:rPr>
        <w:t xml:space="preserve"> </w:t>
      </w:r>
      <w:r w:rsidR="0078055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80558" w:rsidRPr="00FD7690">
        <w:rPr>
          <w:rFonts w:ascii="Arial" w:eastAsia="Times New Roman" w:hAnsi="Arial" w:cs="Arial"/>
          <w:sz w:val="20"/>
          <w:szCs w:val="20"/>
        </w:rPr>
        <w:t> :</w:t>
      </w:r>
      <w:r w:rsidR="00780558">
        <w:rPr>
          <w:rFonts w:ascii="Arial" w:eastAsia="Times New Roman" w:hAnsi="Arial" w:cs="Arial"/>
          <w:sz w:val="20"/>
          <w:szCs w:val="20"/>
        </w:rPr>
        <w:t xml:space="preserve"> Collagène I +++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 w:rsidR="00780558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80558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 : </w:t>
      </w:r>
      <w:r w:rsidR="00780558">
        <w:rPr>
          <w:rFonts w:ascii="Arial" w:eastAsia="Times New Roman" w:hAnsi="Arial" w:cs="Arial"/>
          <w:sz w:val="20"/>
          <w:szCs w:val="20"/>
        </w:rPr>
        <w:t>C’est l’inverse : d’abord en cervical puis en apical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 </w:t>
      </w: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Fonts w:ascii="Arial" w:hAnsi="Arial" w:cs="Arial"/>
          <w:sz w:val="20"/>
          <w:szCs w:val="20"/>
        </w:rPr>
        <w:br/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 11</w:t>
      </w:r>
      <w:r w:rsidR="0016294C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 : AC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4137D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B) </w:t>
      </w:r>
      <w:r w:rsidR="0044137D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4137D">
        <w:rPr>
          <w:rFonts w:ascii="Arial" w:eastAsia="Times New Roman" w:hAnsi="Arial" w:cs="Arial"/>
          <w:sz w:val="20"/>
          <w:szCs w:val="20"/>
        </w:rPr>
        <w:t xml:space="preserve"> : Elles forment le groupe des fibres obliques ! Les </w:t>
      </w:r>
      <w:proofErr w:type="spellStart"/>
      <w:r w:rsidR="0044137D">
        <w:rPr>
          <w:rFonts w:ascii="Arial" w:eastAsia="Times New Roman" w:hAnsi="Arial" w:cs="Arial"/>
          <w:sz w:val="20"/>
          <w:szCs w:val="20"/>
        </w:rPr>
        <w:t>crestales</w:t>
      </w:r>
      <w:proofErr w:type="spellEnd"/>
      <w:r w:rsidR="0044137D">
        <w:rPr>
          <w:rFonts w:ascii="Arial" w:eastAsia="Times New Roman" w:hAnsi="Arial" w:cs="Arial"/>
          <w:sz w:val="20"/>
          <w:szCs w:val="20"/>
        </w:rPr>
        <w:t xml:space="preserve"> c’est au contraire de bas en haut en direction du cément</w:t>
      </w:r>
    </w:p>
    <w:p w:rsidR="0054160B" w:rsidRDefault="007A033A" w:rsidP="007A033A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="0054160B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="0016294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6294C">
        <w:rPr>
          <w:rFonts w:ascii="Arial" w:eastAsia="Times New Roman" w:hAnsi="Arial" w:cs="Arial"/>
          <w:sz w:val="20"/>
          <w:szCs w:val="20"/>
        </w:rPr>
        <w:t> : Ossification secondaire</w:t>
      </w:r>
    </w:p>
    <w:p w:rsidR="007A033A" w:rsidRPr="00483E03" w:rsidRDefault="007A033A" w:rsidP="007A033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>E)</w:t>
      </w:r>
      <w:r w:rsidRPr="00483E03">
        <w:rPr>
          <w:rFonts w:ascii="Arial" w:hAnsi="Arial" w:cs="Arial"/>
          <w:sz w:val="20"/>
          <w:szCs w:val="20"/>
        </w:rPr>
        <w:t xml:space="preserve">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br/>
      </w:r>
    </w:p>
    <w:p w:rsidR="007A033A" w:rsidRPr="00483E03" w:rsidRDefault="007A033A" w:rsidP="007A033A">
      <w:pPr>
        <w:spacing w:after="120" w:line="240" w:lineRule="auto"/>
        <w:ind w:right="119"/>
        <w:rPr>
          <w:rStyle w:val="Policepardfaut1"/>
          <w:rFonts w:ascii="Arial" w:hAnsi="Arial" w:cs="Arial"/>
          <w:b/>
          <w:bCs/>
          <w:sz w:val="20"/>
          <w:szCs w:val="20"/>
          <w:u w:val="single"/>
        </w:rPr>
      </w:pPr>
      <w:r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>QCM 12</w:t>
      </w:r>
      <w:r w:rsidRPr="00483E03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 : 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A</w:t>
      </w:r>
      <w:r w:rsidR="002A7480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B</w:t>
      </w:r>
      <w:r w:rsidR="00443C4A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 +++</w:t>
      </w:r>
    </w:p>
    <w:p w:rsidR="007A033A" w:rsidRDefault="007A033A" w:rsidP="007A033A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483E03">
        <w:rPr>
          <w:rStyle w:val="Policepardfaut1"/>
          <w:rFonts w:ascii="Arial" w:eastAsia="Times New Roman" w:hAnsi="Arial" w:cs="Arial"/>
          <w:sz w:val="20"/>
          <w:szCs w:val="20"/>
        </w:rPr>
        <w:t xml:space="preserve">A) </w:t>
      </w:r>
      <w:r w:rsidRPr="000E3BE3">
        <w:rPr>
          <w:rStyle w:val="Policepardfaut1"/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Style w:val="Policepardfaut1"/>
          <w:rFonts w:ascii="Arial" w:eastAsia="Times New Roman" w:hAnsi="Arial" w:cs="Arial"/>
          <w:sz w:val="20"/>
          <w:szCs w:val="20"/>
        </w:rPr>
        <w:t> </w:t>
      </w:r>
    </w:p>
    <w:p w:rsidR="007A033A" w:rsidRDefault="007A033A" w:rsidP="007A033A">
      <w:pPr>
        <w:spacing w:after="0" w:line="240" w:lineRule="auto"/>
        <w:jc w:val="both"/>
        <w:rPr>
          <w:rStyle w:val="Policepardfaut1"/>
          <w:rFonts w:ascii="Arial" w:eastAsia="Times New Roman" w:hAnsi="Arial" w:cs="Arial"/>
          <w:sz w:val="20"/>
          <w:szCs w:val="20"/>
        </w:rPr>
      </w:pPr>
      <w:r w:rsidRPr="00483E03">
        <w:rPr>
          <w:rStyle w:val="Policepardfaut1"/>
          <w:rFonts w:ascii="Arial" w:eastAsia="Times New Roman" w:hAnsi="Arial" w:cs="Arial"/>
          <w:sz w:val="20"/>
          <w:szCs w:val="20"/>
        </w:rPr>
        <w:t xml:space="preserve">B) </w:t>
      </w:r>
      <w:r w:rsidR="002A7480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43C4A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="0004661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43C4A" w:rsidRPr="00443C4A">
        <w:rPr>
          <w:rFonts w:ascii="Arial" w:eastAsia="Times New Roman" w:hAnsi="Arial" w:cs="Arial"/>
          <w:sz w:val="20"/>
          <w:szCs w:val="20"/>
        </w:rPr>
        <w:t xml:space="preserve"> : Fasciculé pas </w:t>
      </w:r>
      <w:proofErr w:type="spellStart"/>
      <w:r w:rsidR="00443C4A" w:rsidRPr="00443C4A">
        <w:rPr>
          <w:rFonts w:ascii="Arial" w:eastAsia="Times New Roman" w:hAnsi="Arial" w:cs="Arial"/>
          <w:sz w:val="20"/>
          <w:szCs w:val="20"/>
        </w:rPr>
        <w:t>trabéculé</w:t>
      </w:r>
      <w:proofErr w:type="spellEnd"/>
      <w:r w:rsidR="00443C4A" w:rsidRPr="00443C4A">
        <w:rPr>
          <w:rFonts w:ascii="Arial" w:eastAsia="Times New Roman" w:hAnsi="Arial" w:cs="Arial"/>
          <w:sz w:val="20"/>
          <w:szCs w:val="20"/>
        </w:rPr>
        <w:t> !</w:t>
      </w:r>
      <w:r w:rsidR="00443C4A">
        <w:rPr>
          <w:rFonts w:ascii="Arial" w:eastAsia="Times New Roman" w:hAnsi="Arial" w:cs="Arial"/>
          <w:sz w:val="20"/>
          <w:szCs w:val="20"/>
        </w:rPr>
        <w:t xml:space="preserve"> Le reste est JUSTE</w:t>
      </w:r>
    </w:p>
    <w:p w:rsidR="007A033A" w:rsidRPr="00443C4A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="00443C4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43C4A" w:rsidRPr="00443C4A">
        <w:rPr>
          <w:rFonts w:ascii="Arial" w:eastAsia="Times New Roman" w:hAnsi="Arial" w:cs="Arial"/>
          <w:sz w:val="20"/>
          <w:szCs w:val="20"/>
        </w:rPr>
        <w:t> :</w:t>
      </w:r>
      <w:r w:rsidR="00443C4A">
        <w:rPr>
          <w:rFonts w:ascii="Arial" w:eastAsia="Times New Roman" w:hAnsi="Arial" w:cs="Arial"/>
          <w:sz w:val="20"/>
          <w:szCs w:val="20"/>
        </w:rPr>
        <w:t xml:space="preserve"> VOLKMANN pas Hertwig +++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 </w:t>
      </w:r>
    </w:p>
    <w:p w:rsidR="007A033A" w:rsidRPr="00483E03" w:rsidRDefault="007A033A" w:rsidP="007A033A">
      <w:pPr>
        <w:spacing w:after="120" w:line="240" w:lineRule="auto"/>
        <w:ind w:right="119"/>
        <w:rPr>
          <w:rFonts w:ascii="Arial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br/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13 </w:t>
      </w:r>
      <w:r w:rsidR="00E84847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 xml:space="preserve">: </w:t>
      </w:r>
      <w:r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BC</w:t>
      </w:r>
      <w:r w:rsidR="00FC588D">
        <w:rPr>
          <w:rStyle w:val="Policepardfaut1"/>
          <w:rFonts w:ascii="Arial" w:eastAsia="Times New Roman" w:hAnsi="Arial" w:cs="Arial"/>
          <w:b/>
          <w:bCs/>
          <w:sz w:val="20"/>
          <w:szCs w:val="20"/>
        </w:rPr>
        <w:t>D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A) </w:t>
      </w:r>
      <w:r w:rsidR="00E8484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84847" w:rsidRPr="00E84847">
        <w:rPr>
          <w:rFonts w:ascii="Arial" w:eastAsia="Times New Roman" w:hAnsi="Arial" w:cs="Arial"/>
          <w:sz w:val="20"/>
          <w:szCs w:val="20"/>
        </w:rPr>
        <w:t> : Non au contraire il subira un remodelage permanent !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B)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C) </w:t>
      </w:r>
      <w:r w:rsidRPr="00483E0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D) </w:t>
      </w:r>
      <w:r w:rsidR="00FC588D">
        <w:rPr>
          <w:rFonts w:ascii="Arial" w:hAnsi="Arial" w:cs="Arial"/>
          <w:sz w:val="20"/>
          <w:szCs w:val="20"/>
          <w:u w:val="single"/>
        </w:rPr>
        <w:t>Vrai</w:t>
      </w:r>
    </w:p>
    <w:p w:rsidR="007A033A" w:rsidRPr="00483E03" w:rsidRDefault="007A033A" w:rsidP="007A03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83E03">
        <w:rPr>
          <w:rFonts w:ascii="Arial" w:eastAsia="Times New Roman" w:hAnsi="Arial" w:cs="Arial"/>
          <w:sz w:val="20"/>
          <w:szCs w:val="20"/>
        </w:rPr>
        <w:t xml:space="preserve">E) </w:t>
      </w:r>
      <w:r w:rsidRPr="00483E03">
        <w:rPr>
          <w:rFonts w:ascii="Arial" w:hAnsi="Arial" w:cs="Arial"/>
          <w:sz w:val="20"/>
          <w:szCs w:val="20"/>
          <w:u w:val="single"/>
        </w:rPr>
        <w:t>Faux</w:t>
      </w:r>
      <w:r w:rsidRPr="00483E03">
        <w:rPr>
          <w:rFonts w:ascii="Arial" w:eastAsia="Times New Roman" w:hAnsi="Arial" w:cs="Arial"/>
          <w:sz w:val="20"/>
          <w:szCs w:val="20"/>
        </w:rPr>
        <w:t xml:space="preserve"> </w:t>
      </w:r>
    </w:p>
    <w:p w:rsidR="007A033A" w:rsidRPr="00483E03" w:rsidRDefault="007A033A" w:rsidP="007A033A">
      <w:pPr>
        <w:pStyle w:val="Sansinterligne"/>
        <w:rPr>
          <w:rFonts w:ascii="Arial" w:hAnsi="Arial" w:cs="Arial"/>
          <w:sz w:val="20"/>
          <w:szCs w:val="20"/>
        </w:rPr>
      </w:pPr>
    </w:p>
    <w:p w:rsidR="008808E8" w:rsidRPr="007A033A" w:rsidRDefault="008808E8">
      <w:pPr>
        <w:rPr>
          <w:lang w:val="it-IT"/>
        </w:rPr>
      </w:pPr>
    </w:p>
    <w:sectPr w:rsidR="008808E8" w:rsidRPr="007A033A" w:rsidSect="007B228F">
      <w:footerReference w:type="default" r:id="rId8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965" w:rsidRDefault="00AF2965" w:rsidP="00ED6674">
      <w:pPr>
        <w:spacing w:after="0" w:line="240" w:lineRule="auto"/>
      </w:pPr>
      <w:r>
        <w:separator/>
      </w:r>
    </w:p>
  </w:endnote>
  <w:endnote w:type="continuationSeparator" w:id="0">
    <w:p w:rsidR="00AF2965" w:rsidRDefault="00AF2965" w:rsidP="00ED6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28F" w:rsidRDefault="007B228F" w:rsidP="007B228F">
    <w:pPr>
      <w:pStyle w:val="Pieddepage"/>
      <w:pBdr>
        <w:top w:val="single" w:sz="4" w:space="1" w:color="auto"/>
      </w:pBdr>
    </w:pPr>
    <w:r>
      <w:rPr>
        <w:b/>
        <w:color w:val="404040"/>
      </w:rPr>
      <w:t>2017-2018</w:t>
    </w:r>
    <w:r w:rsidRPr="003A31FA">
      <w:rPr>
        <w:b/>
        <w:color w:val="404040"/>
      </w:rPr>
      <w:t xml:space="preserve"> </w:t>
    </w:r>
    <w:r w:rsidRPr="003A31FA">
      <w:rPr>
        <w:b/>
        <w:color w:val="404040"/>
      </w:rPr>
      <w:tab/>
      <w:t xml:space="preserve">                  Le tutorat est gratuit. Toute reproduction ou vente est interdite. </w:t>
    </w:r>
    <w:r w:rsidRPr="003A31FA">
      <w:rPr>
        <w:b/>
        <w:color w:val="404040"/>
      </w:rPr>
      <w:tab/>
    </w:r>
    <w:r w:rsidRPr="003A31FA">
      <w:rPr>
        <w:b/>
        <w:color w:val="404040"/>
      </w:rPr>
      <w:tab/>
    </w:r>
    <w:r w:rsidRPr="003A31FA">
      <w:rPr>
        <w:color w:val="404040"/>
      </w:rPr>
      <w:t xml:space="preserve">Page </w:t>
    </w:r>
    <w:r w:rsidRPr="003A31FA">
      <w:rPr>
        <w:b/>
        <w:color w:val="404040"/>
      </w:rPr>
      <w:fldChar w:fldCharType="begin"/>
    </w:r>
    <w:r>
      <w:rPr>
        <w:b/>
        <w:color w:val="404040"/>
      </w:rPr>
      <w:instrText>PAGE</w:instrText>
    </w:r>
    <w:r w:rsidRPr="003A31FA">
      <w:rPr>
        <w:b/>
        <w:color w:val="404040"/>
      </w:rPr>
      <w:fldChar w:fldCharType="separate"/>
    </w:r>
    <w:r w:rsidR="008C76F4">
      <w:rPr>
        <w:b/>
        <w:noProof/>
        <w:color w:val="404040"/>
      </w:rPr>
      <w:t>2</w:t>
    </w:r>
    <w:r w:rsidRPr="003A31FA">
      <w:rPr>
        <w:b/>
        <w:color w:val="404040"/>
      </w:rPr>
      <w:fldChar w:fldCharType="end"/>
    </w:r>
    <w:r w:rsidRPr="003A31FA">
      <w:rPr>
        <w:color w:val="404040"/>
      </w:rPr>
      <w:t xml:space="preserve"> sur </w:t>
    </w:r>
    <w:r w:rsidRPr="003A31FA"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 w:rsidRPr="003A31FA">
      <w:rPr>
        <w:b/>
        <w:color w:val="404040"/>
      </w:rPr>
      <w:fldChar w:fldCharType="separate"/>
    </w:r>
    <w:r w:rsidR="008C76F4">
      <w:rPr>
        <w:b/>
        <w:noProof/>
        <w:color w:val="404040"/>
      </w:rPr>
      <w:t>4</w:t>
    </w:r>
    <w:r w:rsidRPr="003A31FA">
      <w:rPr>
        <w:b/>
        <w:color w:val="404040"/>
      </w:rPr>
      <w:fldChar w:fldCharType="end"/>
    </w:r>
  </w:p>
  <w:p w:rsidR="007B228F" w:rsidRDefault="007B228F" w:rsidP="007B228F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965" w:rsidRDefault="00AF2965" w:rsidP="00ED6674">
      <w:pPr>
        <w:spacing w:after="0" w:line="240" w:lineRule="auto"/>
      </w:pPr>
      <w:r>
        <w:separator/>
      </w:r>
    </w:p>
  </w:footnote>
  <w:footnote w:type="continuationSeparator" w:id="0">
    <w:p w:rsidR="00AF2965" w:rsidRDefault="00AF2965" w:rsidP="00ED66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F4"/>
    <w:rsid w:val="00001164"/>
    <w:rsid w:val="000356F6"/>
    <w:rsid w:val="000437B3"/>
    <w:rsid w:val="0004661C"/>
    <w:rsid w:val="000D63CC"/>
    <w:rsid w:val="00141270"/>
    <w:rsid w:val="0016294C"/>
    <w:rsid w:val="00197B88"/>
    <w:rsid w:val="001B55A7"/>
    <w:rsid w:val="0020309B"/>
    <w:rsid w:val="002444B6"/>
    <w:rsid w:val="00287045"/>
    <w:rsid w:val="002A7480"/>
    <w:rsid w:val="002E0854"/>
    <w:rsid w:val="003327EE"/>
    <w:rsid w:val="003A10D0"/>
    <w:rsid w:val="003A2262"/>
    <w:rsid w:val="003F6847"/>
    <w:rsid w:val="0040603A"/>
    <w:rsid w:val="00431DEB"/>
    <w:rsid w:val="0044137D"/>
    <w:rsid w:val="00443C4A"/>
    <w:rsid w:val="0054160B"/>
    <w:rsid w:val="00614543"/>
    <w:rsid w:val="00635E6C"/>
    <w:rsid w:val="0064515B"/>
    <w:rsid w:val="00660DFE"/>
    <w:rsid w:val="006C7832"/>
    <w:rsid w:val="00741D93"/>
    <w:rsid w:val="007536B8"/>
    <w:rsid w:val="00780558"/>
    <w:rsid w:val="007A033A"/>
    <w:rsid w:val="007B228F"/>
    <w:rsid w:val="0081409E"/>
    <w:rsid w:val="008808E8"/>
    <w:rsid w:val="008C76F4"/>
    <w:rsid w:val="0090010A"/>
    <w:rsid w:val="00900FA4"/>
    <w:rsid w:val="00937371"/>
    <w:rsid w:val="00967A52"/>
    <w:rsid w:val="00975837"/>
    <w:rsid w:val="009B4054"/>
    <w:rsid w:val="00A26359"/>
    <w:rsid w:val="00A43CDB"/>
    <w:rsid w:val="00A94036"/>
    <w:rsid w:val="00AA043B"/>
    <w:rsid w:val="00AC3596"/>
    <w:rsid w:val="00AC7A53"/>
    <w:rsid w:val="00AF2965"/>
    <w:rsid w:val="00B242BC"/>
    <w:rsid w:val="00BA3F99"/>
    <w:rsid w:val="00BB582C"/>
    <w:rsid w:val="00BF0C0B"/>
    <w:rsid w:val="00C44215"/>
    <w:rsid w:val="00CD6A91"/>
    <w:rsid w:val="00CE4891"/>
    <w:rsid w:val="00D30078"/>
    <w:rsid w:val="00D6601C"/>
    <w:rsid w:val="00D87840"/>
    <w:rsid w:val="00DA264E"/>
    <w:rsid w:val="00DF0179"/>
    <w:rsid w:val="00E84847"/>
    <w:rsid w:val="00E9566C"/>
    <w:rsid w:val="00ED28F2"/>
    <w:rsid w:val="00ED4E5D"/>
    <w:rsid w:val="00ED6674"/>
    <w:rsid w:val="00F064F4"/>
    <w:rsid w:val="00F427BC"/>
    <w:rsid w:val="00F532F3"/>
    <w:rsid w:val="00F546FC"/>
    <w:rsid w:val="00F74EF1"/>
    <w:rsid w:val="00FC588D"/>
    <w:rsid w:val="00FF0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26C3B"/>
  <w15:chartTrackingRefBased/>
  <w15:docId w15:val="{25C4C0A7-8288-42C2-92AC-D284F660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64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F064F4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F064F4"/>
    <w:rPr>
      <w:rFonts w:ascii="Calibri" w:eastAsia="Times New Roman" w:hAnsi="Calibri" w:cs="Times New Roman"/>
    </w:rPr>
  </w:style>
  <w:style w:type="paragraph" w:styleId="Sansinterligne">
    <w:name w:val="No Spacing"/>
    <w:aliases w:val="qcm,Trame moyenne 1 - Accent 11"/>
    <w:uiPriority w:val="1"/>
    <w:qFormat/>
    <w:rsid w:val="00F064F4"/>
    <w:pPr>
      <w:spacing w:after="0" w:line="240" w:lineRule="auto"/>
    </w:pPr>
  </w:style>
  <w:style w:type="character" w:customStyle="1" w:styleId="Policepardfaut1">
    <w:name w:val="Police par défaut1"/>
    <w:rsid w:val="007A033A"/>
  </w:style>
  <w:style w:type="paragraph" w:styleId="En-tte">
    <w:name w:val="header"/>
    <w:basedOn w:val="Normal"/>
    <w:link w:val="En-tteCar"/>
    <w:uiPriority w:val="99"/>
    <w:unhideWhenUsed/>
    <w:rsid w:val="00ED66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D667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1532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Durand</dc:creator>
  <cp:keywords/>
  <dc:description/>
  <cp:lastModifiedBy>Leo Durand</cp:lastModifiedBy>
  <cp:revision>40</cp:revision>
  <dcterms:created xsi:type="dcterms:W3CDTF">2018-04-05T11:52:00Z</dcterms:created>
  <dcterms:modified xsi:type="dcterms:W3CDTF">2018-04-12T17:50:00Z</dcterms:modified>
</cp:coreProperties>
</file>