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08F3A6" w14:textId="77777777" w:rsidR="001C1CE4" w:rsidRPr="00E1353B" w:rsidRDefault="00EF4591" w:rsidP="00EF4591">
      <w:pPr>
        <w:ind w:left="0" w:firstLine="0"/>
        <w:jc w:val="center"/>
        <w:rPr>
          <w:b/>
          <w:sz w:val="24"/>
          <w:u w:val="single"/>
        </w:rPr>
      </w:pPr>
      <w:r w:rsidRPr="00E1353B">
        <w:rPr>
          <w:b/>
          <w:sz w:val="24"/>
          <w:u w:val="single"/>
        </w:rPr>
        <w:t>Les Ac monoclonaux</w:t>
      </w:r>
    </w:p>
    <w:p w14:paraId="6078032A" w14:textId="77777777" w:rsidR="00E1353B" w:rsidRDefault="00E1353B" w:rsidP="00EF4591">
      <w:pPr>
        <w:ind w:left="0" w:firstLine="0"/>
        <w:jc w:val="center"/>
        <w:rPr>
          <w:b/>
          <w:u w:val="single"/>
        </w:rPr>
      </w:pPr>
    </w:p>
    <w:p w14:paraId="771E569E" w14:textId="77777777" w:rsidR="00E1353B" w:rsidRDefault="00E1353B" w:rsidP="00E1353B">
      <w:pPr>
        <w:ind w:left="0" w:firstLine="0"/>
        <w:rPr>
          <w:b/>
          <w:u w:val="single"/>
        </w:rPr>
      </w:pPr>
      <w:r>
        <w:rPr>
          <w:b/>
          <w:u w:val="single"/>
        </w:rPr>
        <w:t>Production des Ac monoclonaux</w:t>
      </w:r>
    </w:p>
    <w:p w14:paraId="61EDEEF9" w14:textId="77777777" w:rsidR="00EF4591" w:rsidRDefault="00EF4591" w:rsidP="00EF4591">
      <w:pPr>
        <w:ind w:left="0" w:firstLine="0"/>
      </w:pPr>
      <w:r>
        <w:t xml:space="preserve">Ils reconnaissent un type d’Ag en particulier et leur production peut se faire à l’infini. Il y a une lignée de cellule immortelle qui fabrique des Ac dirigés contre un seul Ag. </w:t>
      </w:r>
    </w:p>
    <w:p w14:paraId="7FF59ECB" w14:textId="77777777" w:rsidR="00E1353B" w:rsidRDefault="00E1353B" w:rsidP="00E1353B">
      <w:pPr>
        <w:pStyle w:val="Paragraphedeliste"/>
        <w:numPr>
          <w:ilvl w:val="0"/>
          <w:numId w:val="1"/>
        </w:numPr>
      </w:pPr>
      <w:r>
        <w:t xml:space="preserve">Immunisation des souris : </w:t>
      </w:r>
      <w:r w:rsidR="00EF4591">
        <w:t>On immunise des souris avec des Ag (par exemple des cellules), on attend et on récupère la rate de cette souris où les cellules produisent les Ac contre ces Ag injecté mais ces cellules ne sont  pas immorte</w:t>
      </w:r>
      <w:r>
        <w:t>l</w:t>
      </w:r>
      <w:r w:rsidR="00EF4591">
        <w:t>l</w:t>
      </w:r>
      <w:r>
        <w:t>es</w:t>
      </w:r>
      <w:r w:rsidR="00EF4591">
        <w:t xml:space="preserve">. </w:t>
      </w:r>
      <w:r>
        <w:t xml:space="preserve"> </w:t>
      </w:r>
    </w:p>
    <w:p w14:paraId="0CD9D7DF" w14:textId="77777777" w:rsidR="00E1353B" w:rsidRDefault="00E1353B" w:rsidP="00E1353B">
      <w:pPr>
        <w:pStyle w:val="Paragraphedeliste"/>
        <w:numPr>
          <w:ilvl w:val="0"/>
          <w:numId w:val="1"/>
        </w:numPr>
      </w:pPr>
      <w:r>
        <w:t>Dépistage anticorps produit</w:t>
      </w:r>
      <w:r w:rsidR="00777340">
        <w:t xml:space="preserve"> : si le titre est faible on va ré-immuniser les souris </w:t>
      </w:r>
    </w:p>
    <w:p w14:paraId="1C3B3EE3" w14:textId="77777777" w:rsidR="00E1353B" w:rsidRDefault="00E1353B" w:rsidP="00E1353B">
      <w:pPr>
        <w:pStyle w:val="Paragraphedeliste"/>
        <w:numPr>
          <w:ilvl w:val="0"/>
          <w:numId w:val="1"/>
        </w:numPr>
      </w:pPr>
      <w:r>
        <w:t>Préparation cellules myélome :</w:t>
      </w:r>
      <w:r w:rsidRPr="00E1353B">
        <w:t xml:space="preserve"> </w:t>
      </w:r>
      <w:r>
        <w:t xml:space="preserve">On va donc fusionner ces cellules capables de produire des Ac à des cellules immortelles (=tumorales) de myélome = fusion cellulaire. </w:t>
      </w:r>
    </w:p>
    <w:p w14:paraId="27E838C6" w14:textId="77777777" w:rsidR="00777340" w:rsidRDefault="00777340" w:rsidP="00777340">
      <w:pPr>
        <w:ind w:left="0" w:firstLine="0"/>
      </w:pPr>
      <w:r>
        <w:t xml:space="preserve">Les cellules immortelles ne produisent pas d’Ac et ont un déficit enzymatique (enzyme impliquée dans la synthèse des nucléotides) qui ne leur permet pas de survivre, seules les cellules fusionnées avec les </w:t>
      </w:r>
      <w:proofErr w:type="spellStart"/>
      <w:r>
        <w:t>splénocytes</w:t>
      </w:r>
      <w:proofErr w:type="spellEnd"/>
      <w:r>
        <w:t xml:space="preserve"> pourront survivre dans un milieu enrichi avec les AA qui leurs manquent. </w:t>
      </w:r>
    </w:p>
    <w:p w14:paraId="12D6C126" w14:textId="77777777" w:rsidR="00E1353B" w:rsidRDefault="00E1353B" w:rsidP="00E1353B">
      <w:pPr>
        <w:pStyle w:val="Paragraphedeliste"/>
        <w:numPr>
          <w:ilvl w:val="0"/>
          <w:numId w:val="1"/>
        </w:numPr>
      </w:pPr>
      <w:r>
        <w:t>Sélection des hybridomes </w:t>
      </w:r>
    </w:p>
    <w:p w14:paraId="53BC91A4" w14:textId="77777777" w:rsidR="00E1353B" w:rsidRDefault="00E1353B" w:rsidP="00E1353B">
      <w:pPr>
        <w:pStyle w:val="Paragraphedeliste"/>
        <w:numPr>
          <w:ilvl w:val="0"/>
          <w:numId w:val="1"/>
        </w:numPr>
      </w:pPr>
      <w:r>
        <w:t xml:space="preserve">Clonage de l’hybridome en dilution limite : On va ensuite cloner l’hybridome obtenu </w:t>
      </w:r>
      <w:r w:rsidRPr="00E1353B">
        <w:rPr>
          <w:rFonts w:ascii="Arial" w:hAnsi="Arial" w:cs="Arial"/>
        </w:rPr>
        <w:t>→</w:t>
      </w:r>
      <w:r>
        <w:t xml:space="preserve"> sur une boite de culture, après dilution, on dépose une cellule par puits. On va donc obtenir des clones différents dans chaque puits produisant des Ac dirigés chacun </w:t>
      </w:r>
      <w:r w:rsidR="00777340">
        <w:t>contre un Ag</w:t>
      </w:r>
      <w:r>
        <w:t xml:space="preserve">. </w:t>
      </w:r>
    </w:p>
    <w:p w14:paraId="042C1B52" w14:textId="77777777" w:rsidR="00EF4591" w:rsidRDefault="00E1353B" w:rsidP="00E1353B">
      <w:pPr>
        <w:pStyle w:val="Paragraphedeliste"/>
        <w:ind w:firstLine="0"/>
      </w:pPr>
      <w:r>
        <w:t xml:space="preserve">On va faire proliférer les cellules sécrétrices d’un Ac qui nous intéresse. On peut augmenter </w:t>
      </w:r>
      <w:r w:rsidR="00777340">
        <w:t xml:space="preserve"> </w:t>
      </w:r>
      <w:r>
        <w:t xml:space="preserve">cette production in vivo ou in vitro chez l’animal </w:t>
      </w:r>
      <w:r w:rsidR="00777340">
        <w:t xml:space="preserve">(réinjection dans le péritoine </w:t>
      </w:r>
      <w:r w:rsidR="00777340">
        <w:rPr>
          <w:rFonts w:ascii="Arial" w:hAnsi="Arial" w:cs="Arial"/>
        </w:rPr>
        <w:t>→</w:t>
      </w:r>
      <w:r w:rsidR="00777340">
        <w:t xml:space="preserve"> liquide ascite réactionnel riche en Ac). </w:t>
      </w:r>
    </w:p>
    <w:p w14:paraId="2B20CAFE" w14:textId="77777777" w:rsidR="00777340" w:rsidRDefault="00777340" w:rsidP="00E1353B">
      <w:pPr>
        <w:pStyle w:val="Paragraphedeliste"/>
        <w:ind w:firstLine="0"/>
      </w:pPr>
    </w:p>
    <w:p w14:paraId="24184093" w14:textId="77777777" w:rsidR="00777340" w:rsidRDefault="00777340" w:rsidP="00E1353B">
      <w:pPr>
        <w:pStyle w:val="Paragraphedeliste"/>
        <w:ind w:firstLine="0"/>
      </w:pPr>
    </w:p>
    <w:p w14:paraId="51721A1F" w14:textId="77777777" w:rsidR="00777340" w:rsidRPr="00EF4591" w:rsidRDefault="00777340" w:rsidP="00777340">
      <w:pPr>
        <w:pStyle w:val="Paragraphedeliste"/>
        <w:ind w:firstLine="0"/>
        <w:jc w:val="center"/>
      </w:pPr>
      <w:r>
        <w:rPr>
          <w:noProof/>
          <w:lang w:eastAsia="fr-FR"/>
        </w:rPr>
        <w:drawing>
          <wp:inline distT="0" distB="0" distL="0" distR="0" wp14:anchorId="32BCAE7F" wp14:editId="0B7F15A8">
            <wp:extent cx="3978792" cy="2990649"/>
            <wp:effectExtent l="19050" t="0" r="2658"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980317" cy="2991795"/>
                    </a:xfrm>
                    <a:prstGeom prst="rect">
                      <a:avLst/>
                    </a:prstGeom>
                    <a:noFill/>
                    <a:ln w="9525">
                      <a:noFill/>
                      <a:miter lim="800000"/>
                      <a:headEnd/>
                      <a:tailEnd/>
                    </a:ln>
                  </pic:spPr>
                </pic:pic>
              </a:graphicData>
            </a:graphic>
          </wp:inline>
        </w:drawing>
      </w:r>
    </w:p>
    <w:p w14:paraId="2161057C" w14:textId="77777777" w:rsidR="00EF4591" w:rsidRDefault="00EF4591">
      <w:pPr>
        <w:rPr>
          <w:b/>
          <w:u w:val="single"/>
        </w:rPr>
      </w:pPr>
    </w:p>
    <w:p w14:paraId="221C20F1" w14:textId="77777777" w:rsidR="00743620" w:rsidRDefault="00743620">
      <w:pPr>
        <w:rPr>
          <w:b/>
          <w:u w:val="single"/>
        </w:rPr>
      </w:pPr>
    </w:p>
    <w:p w14:paraId="2C288E8D" w14:textId="77777777" w:rsidR="00743620" w:rsidRDefault="00743620">
      <w:pPr>
        <w:rPr>
          <w:b/>
          <w:u w:val="single"/>
        </w:rPr>
      </w:pPr>
    </w:p>
    <w:p w14:paraId="2AF17843" w14:textId="77777777" w:rsidR="00743620" w:rsidRDefault="00743620">
      <w:pPr>
        <w:rPr>
          <w:b/>
          <w:u w:val="single"/>
        </w:rPr>
      </w:pPr>
    </w:p>
    <w:p w14:paraId="0C9F6F4B" w14:textId="77777777" w:rsidR="00743620" w:rsidRDefault="00743620">
      <w:pPr>
        <w:rPr>
          <w:b/>
          <w:u w:val="single"/>
        </w:rPr>
      </w:pPr>
    </w:p>
    <w:p w14:paraId="5B7D58A0" w14:textId="77777777" w:rsidR="00743620" w:rsidRDefault="00743620">
      <w:pPr>
        <w:rPr>
          <w:b/>
          <w:u w:val="single"/>
        </w:rPr>
      </w:pPr>
    </w:p>
    <w:p w14:paraId="72BDDDCB" w14:textId="77777777" w:rsidR="00743620" w:rsidRDefault="00743620" w:rsidP="00743620">
      <w:pPr>
        <w:ind w:left="0" w:firstLine="0"/>
        <w:jc w:val="center"/>
        <w:rPr>
          <w:b/>
          <w:sz w:val="24"/>
          <w:u w:val="single"/>
        </w:rPr>
      </w:pPr>
      <w:r w:rsidRPr="00743620">
        <w:rPr>
          <w:b/>
          <w:sz w:val="24"/>
          <w:u w:val="single"/>
        </w:rPr>
        <w:lastRenderedPageBreak/>
        <w:t>Récepteur T pour l’antigène</w:t>
      </w:r>
    </w:p>
    <w:p w14:paraId="78F2B59F" w14:textId="77777777" w:rsidR="00743620" w:rsidRDefault="00743620" w:rsidP="00743620">
      <w:pPr>
        <w:ind w:left="0" w:firstLine="0"/>
        <w:jc w:val="center"/>
        <w:rPr>
          <w:b/>
          <w:sz w:val="24"/>
          <w:u w:val="single"/>
        </w:rPr>
      </w:pPr>
    </w:p>
    <w:p w14:paraId="122E7ECA" w14:textId="77777777" w:rsidR="00743620" w:rsidRDefault="00743620" w:rsidP="00743620">
      <w:pPr>
        <w:ind w:left="0" w:firstLine="0"/>
      </w:pPr>
      <w:r>
        <w:rPr>
          <w:b/>
          <w:u w:val="single"/>
        </w:rPr>
        <w:t xml:space="preserve">Diapo 1 à 7 :  </w:t>
      </w:r>
    </w:p>
    <w:p w14:paraId="1CC2BFC3" w14:textId="77777777" w:rsidR="00743620" w:rsidRDefault="00743620" w:rsidP="00743620">
      <w:pPr>
        <w:ind w:left="0" w:firstLine="0"/>
      </w:pPr>
      <w:r w:rsidRPr="00743620">
        <w:rPr>
          <w:b/>
          <w:u w:val="single"/>
        </w:rPr>
        <w:t>Diapo 8</w:t>
      </w:r>
      <w:r>
        <w:t xml:space="preserve"> : similitudes TCR et </w:t>
      </w:r>
      <w:proofErr w:type="spellStart"/>
      <w:r>
        <w:t>Ig</w:t>
      </w:r>
      <w:proofErr w:type="spellEnd"/>
      <w:r>
        <w:t xml:space="preserve"> </w:t>
      </w:r>
    </w:p>
    <w:p w14:paraId="76434E0A" w14:textId="77777777" w:rsidR="00743620" w:rsidRDefault="00743620" w:rsidP="00743620">
      <w:pPr>
        <w:ind w:left="0" w:firstLine="0"/>
      </w:pPr>
      <w:r>
        <w:t xml:space="preserve">Ce sont 2 hétéro dimères qui permettent la reconnaissance de l’Ag. </w:t>
      </w:r>
    </w:p>
    <w:p w14:paraId="0F15CA4D" w14:textId="77777777" w:rsidR="00743620" w:rsidRDefault="00743620" w:rsidP="00743620">
      <w:pPr>
        <w:ind w:left="0" w:firstLine="0"/>
      </w:pPr>
      <w:r>
        <w:t xml:space="preserve">Il existe des zones hypervariables et des zones constantes. </w:t>
      </w:r>
    </w:p>
    <w:p w14:paraId="51FE9868" w14:textId="77777777" w:rsidR="00743620" w:rsidRDefault="00743620" w:rsidP="00743620">
      <w:pPr>
        <w:ind w:left="0" w:firstLine="0"/>
      </w:pPr>
      <w:r w:rsidRPr="00743620">
        <w:rPr>
          <w:b/>
          <w:u w:val="single"/>
        </w:rPr>
        <w:t>Diapo 9</w:t>
      </w:r>
      <w:r>
        <w:t xml:space="preserve"> : la chaîne polypeptidique est très </w:t>
      </w:r>
      <w:proofErr w:type="gramStart"/>
      <w:r>
        <w:t xml:space="preserve">courte </w:t>
      </w:r>
      <w:r w:rsidR="004F351C">
        <w:t>,</w:t>
      </w:r>
      <w:proofErr w:type="gramEnd"/>
      <w:r w:rsidR="004F351C">
        <w:t xml:space="preserve"> cela ne permet pas la transmission du </w:t>
      </w:r>
      <w:proofErr w:type="spellStart"/>
      <w:r w:rsidR="004F351C">
        <w:t>signal.Ce</w:t>
      </w:r>
      <w:proofErr w:type="spellEnd"/>
      <w:r w:rsidR="004F351C">
        <w:t xml:space="preserve"> sont les chaines CD3 (marqueurs) qui vont  transmettre le signal en intra cellulaire. Les CD3 sont complexées au TCR. </w:t>
      </w:r>
    </w:p>
    <w:p w14:paraId="2F299C9B" w14:textId="77777777" w:rsidR="004F351C" w:rsidRDefault="004F351C" w:rsidP="00743620">
      <w:pPr>
        <w:ind w:left="0" w:firstLine="0"/>
      </w:pPr>
      <w:r w:rsidRPr="004F351C">
        <w:rPr>
          <w:b/>
          <w:u w:val="single"/>
        </w:rPr>
        <w:t>Diapo 10</w:t>
      </w:r>
      <w:r>
        <w:t> </w:t>
      </w:r>
      <w:proofErr w:type="gramStart"/>
      <w:r>
        <w:t>:Il</w:t>
      </w:r>
      <w:proofErr w:type="gramEnd"/>
      <w:r>
        <w:t xml:space="preserve"> y a 2 types de récepteurs : αβ (majoritaire dans le sang) et γβ. </w:t>
      </w:r>
    </w:p>
    <w:p w14:paraId="6A69C371" w14:textId="77777777" w:rsidR="004F351C" w:rsidRDefault="004F351C" w:rsidP="00743620">
      <w:pPr>
        <w:ind w:left="0" w:firstLine="0"/>
      </w:pPr>
      <w:r>
        <w:t xml:space="preserve">IL n’y a pas de polymorphisme CD3 </w:t>
      </w:r>
      <w:r>
        <w:rPr>
          <w:rFonts w:ascii="Arial" w:hAnsi="Arial" w:cs="Arial"/>
        </w:rPr>
        <w:t>→t</w:t>
      </w:r>
      <w:r>
        <w:t xml:space="preserve">ous les CD3 ont des Ac monoclonaux donc ils sont monomorphes. </w:t>
      </w:r>
    </w:p>
    <w:p w14:paraId="767BBDC8" w14:textId="77777777" w:rsidR="004F351C" w:rsidRDefault="004F351C" w:rsidP="00743620">
      <w:pPr>
        <w:ind w:left="0" w:firstLine="0"/>
      </w:pPr>
      <w:r w:rsidRPr="004F351C">
        <w:rPr>
          <w:b/>
          <w:u w:val="single"/>
        </w:rPr>
        <w:t>Diapo 11</w:t>
      </w:r>
      <w:r>
        <w:t xml:space="preserve"> : trajet des cellules T </w:t>
      </w:r>
      <w:r>
        <w:rPr>
          <w:rFonts w:ascii="Arial" w:hAnsi="Arial" w:cs="Arial"/>
        </w:rPr>
        <w:t>→</w:t>
      </w:r>
      <w:r>
        <w:t xml:space="preserve"> Moelle osseuse des os longs </w:t>
      </w:r>
      <w:r>
        <w:rPr>
          <w:rFonts w:ascii="Arial" w:hAnsi="Arial" w:cs="Arial"/>
        </w:rPr>
        <w:t>→</w:t>
      </w:r>
      <w:r>
        <w:t xml:space="preserve"> thymus </w:t>
      </w:r>
      <w:r>
        <w:rPr>
          <w:rFonts w:ascii="Arial" w:hAnsi="Arial" w:cs="Arial"/>
        </w:rPr>
        <w:t>→</w:t>
      </w:r>
      <w:r>
        <w:t xml:space="preserve"> les cellules T vont vers les organes lymphoïdes secondaires très riches en cellules immunes (cellules dendritiques) en attente pour qu’on leur présente un Ag. </w:t>
      </w:r>
      <w:r w:rsidR="00F50B0F">
        <w:t xml:space="preserve">Les cellules T subissent une maturation pour devenir fonctionnelle ou mémoire. </w:t>
      </w:r>
    </w:p>
    <w:p w14:paraId="042CABE7" w14:textId="77777777" w:rsidR="00F50B0F" w:rsidRDefault="00F50B0F" w:rsidP="00743620">
      <w:pPr>
        <w:ind w:left="0" w:firstLine="0"/>
      </w:pPr>
      <w:r w:rsidRPr="00F50B0F">
        <w:rPr>
          <w:b/>
          <w:u w:val="single"/>
        </w:rPr>
        <w:t>Diapo 1</w:t>
      </w:r>
      <w:r>
        <w:rPr>
          <w:b/>
          <w:u w:val="single"/>
        </w:rPr>
        <w:t>2</w:t>
      </w:r>
      <w:r w:rsidRPr="00F50B0F">
        <w:rPr>
          <w:b/>
          <w:u w:val="single"/>
        </w:rPr>
        <w:t> </w:t>
      </w:r>
      <w:proofErr w:type="gramStart"/>
      <w:r w:rsidRPr="00F50B0F">
        <w:rPr>
          <w:b/>
          <w:u w:val="single"/>
        </w:rPr>
        <w:t>:</w:t>
      </w:r>
      <w:r>
        <w:rPr>
          <w:b/>
          <w:u w:val="single"/>
        </w:rPr>
        <w:t xml:space="preserve">  </w:t>
      </w:r>
      <w:r>
        <w:t>le</w:t>
      </w:r>
      <w:proofErr w:type="gramEnd"/>
      <w:r>
        <w:t xml:space="preserve"> thymus humain est complètement développé avant la naissance et augmente de taille jusqu’à la puberté, puis il régresse durant la vie adulte. </w:t>
      </w:r>
    </w:p>
    <w:p w14:paraId="40CB7557" w14:textId="77777777" w:rsidR="00F50B0F" w:rsidRDefault="00F50B0F" w:rsidP="00743620">
      <w:pPr>
        <w:ind w:left="0" w:firstLine="0"/>
      </w:pPr>
      <w:r>
        <w:t xml:space="preserve">La plupart des adultes </w:t>
      </w:r>
      <w:proofErr w:type="spellStart"/>
      <w:r>
        <w:t>thymectomisés</w:t>
      </w:r>
      <w:proofErr w:type="spellEnd"/>
      <w:r>
        <w:t xml:space="preserve"> n’ont pas de problème d’immunité cellulaire T parce qu’ils ont assez de cellule T mémoire en périphérie et que ces cellules ont une longue vie. </w:t>
      </w:r>
    </w:p>
    <w:p w14:paraId="58615BD4" w14:textId="77777777" w:rsidR="00F50B0F" w:rsidRDefault="00F50B0F" w:rsidP="00743620">
      <w:pPr>
        <w:ind w:left="0" w:firstLine="0"/>
      </w:pPr>
      <w:r w:rsidRPr="00F50B0F">
        <w:rPr>
          <w:b/>
          <w:u w:val="single"/>
        </w:rPr>
        <w:t>Diapo 13</w:t>
      </w:r>
      <w:r>
        <w:t xml:space="preserve"> : au niveau du cortex, les cellules sont double négatives (ni CD4 ni CD8) ou double positive (CD4 et CD8). Au niveau de la médullaire elles vont acquérir le TCR et perdre un des deux marqueurs : c’est la différenciation. </w:t>
      </w:r>
    </w:p>
    <w:p w14:paraId="2A0CA9F6" w14:textId="77777777" w:rsidR="001F4346" w:rsidRDefault="001F4346" w:rsidP="00743620">
      <w:pPr>
        <w:ind w:left="0" w:firstLine="0"/>
      </w:pPr>
      <w:r>
        <w:t xml:space="preserve">La molécule CD1 persiste au niveau des cellules de Langerhans. CD1A est présent lors de la différenciation des cellules dendritiques et des thymocytes double positif mais on ne sait pas pourquoi. </w:t>
      </w:r>
    </w:p>
    <w:p w14:paraId="42E102F5" w14:textId="77777777" w:rsidR="001F4346" w:rsidRDefault="001F4346" w:rsidP="00743620">
      <w:pPr>
        <w:ind w:left="0" w:firstLine="0"/>
      </w:pPr>
      <w:r w:rsidRPr="001F4346">
        <w:rPr>
          <w:b/>
          <w:u w:val="single"/>
        </w:rPr>
        <w:t>Diapo 15</w:t>
      </w:r>
      <w:r>
        <w:t> :</w:t>
      </w:r>
      <w:r w:rsidR="00AF3EC3">
        <w:t xml:space="preserve"> L’ADN codant pour les gènes TCR vont être réarrangés au niveau du thymus. </w:t>
      </w:r>
    </w:p>
    <w:p w14:paraId="4D3B3A82" w14:textId="77777777" w:rsidR="00AF3EC3" w:rsidRDefault="00AF3EC3" w:rsidP="00743620">
      <w:pPr>
        <w:ind w:left="0" w:firstLine="0"/>
      </w:pPr>
      <w:r>
        <w:t xml:space="preserve">Plusieurs exons différents peuvent être utilisés. </w:t>
      </w:r>
    </w:p>
    <w:p w14:paraId="74406E55" w14:textId="77777777" w:rsidR="00AF3EC3" w:rsidRDefault="00AF3EC3" w:rsidP="00743620">
      <w:pPr>
        <w:ind w:left="0" w:firstLine="0"/>
      </w:pPr>
      <w:r>
        <w:t xml:space="preserve">Pour la chaîne alpha, il ya perte de beaucoup de matériel  </w:t>
      </w:r>
      <w:r>
        <w:rPr>
          <w:rFonts w:ascii="Arial" w:hAnsi="Arial" w:cs="Arial"/>
        </w:rPr>
        <w:t>→</w:t>
      </w:r>
      <w:r>
        <w:t xml:space="preserve"> mature. </w:t>
      </w:r>
      <w:r>
        <w:rPr>
          <w:rFonts w:ascii="Arial" w:hAnsi="Arial" w:cs="Arial"/>
        </w:rPr>
        <w:t>→</w:t>
      </w:r>
      <w:r>
        <w:t xml:space="preserve">Recombinaison VJ. </w:t>
      </w:r>
    </w:p>
    <w:p w14:paraId="66D59C4D" w14:textId="77777777" w:rsidR="00AF3EC3" w:rsidRDefault="00AF3EC3" w:rsidP="00743620">
      <w:pPr>
        <w:ind w:left="0" w:firstLine="0"/>
      </w:pPr>
      <w:r>
        <w:t>Pour la chaîne béta, il ya un réarrangement  VDJ</w:t>
      </w:r>
      <w:r w:rsidR="008F2163">
        <w:t xml:space="preserve"> </w:t>
      </w:r>
      <w:bookmarkStart w:id="0" w:name="_GoBack"/>
      <w:bookmarkEnd w:id="0"/>
      <w:r>
        <w:t xml:space="preserve">et une perte de matériel pour obtenir la protéine mature. </w:t>
      </w:r>
    </w:p>
    <w:p w14:paraId="2BDA25B1" w14:textId="77777777" w:rsidR="00AF3EC3" w:rsidRDefault="00AF3EC3" w:rsidP="00743620">
      <w:pPr>
        <w:ind w:left="0" w:firstLine="0"/>
      </w:pPr>
      <w:r>
        <w:t xml:space="preserve">Sans ces remaniements, le TCR n’est pas performant. </w:t>
      </w:r>
    </w:p>
    <w:p w14:paraId="6AE4CA78" w14:textId="77777777" w:rsidR="00AF3EC3" w:rsidRDefault="00AF3EC3" w:rsidP="00743620">
      <w:pPr>
        <w:ind w:left="0" w:firstLine="0"/>
      </w:pPr>
      <w:r w:rsidRPr="00AF3EC3">
        <w:rPr>
          <w:b/>
          <w:u w:val="single"/>
        </w:rPr>
        <w:t>Diapo 17</w:t>
      </w:r>
      <w:r>
        <w:t xml:space="preserve"> : les réarrangements génèrent un répertoire de TCR différent. </w:t>
      </w:r>
    </w:p>
    <w:p w14:paraId="66384F42" w14:textId="77777777" w:rsidR="00AF3EC3" w:rsidRDefault="00596A15" w:rsidP="00743620">
      <w:pPr>
        <w:ind w:left="0" w:firstLine="0"/>
      </w:pPr>
      <w:r w:rsidRPr="00596A15">
        <w:rPr>
          <w:b/>
          <w:u w:val="single"/>
        </w:rPr>
        <w:t>Diapo 20</w:t>
      </w:r>
      <w:r>
        <w:rPr>
          <w:b/>
          <w:u w:val="single"/>
        </w:rPr>
        <w:t>-21</w:t>
      </w:r>
      <w:r>
        <w:t xml:space="preserve"> : toutes les cellules T ont un même progéniteur   avec à sa surface l’Ac CD34peu différencié, on va ensuite avoir CD2 (Récepteur pour les globules rouges de mouton </w:t>
      </w:r>
      <w:r>
        <w:rPr>
          <w:rFonts w:ascii="Arial" w:hAnsi="Arial" w:cs="Arial"/>
        </w:rPr>
        <w:t>→</w:t>
      </w:r>
      <w:r>
        <w:t xml:space="preserve"> forme de rosettes par interaction avec les LT). </w:t>
      </w:r>
    </w:p>
    <w:p w14:paraId="194585F3" w14:textId="77777777" w:rsidR="00596A15" w:rsidRDefault="00596A15" w:rsidP="00743620">
      <w:pPr>
        <w:ind w:left="0" w:firstLine="0"/>
      </w:pPr>
      <w:r>
        <w:t xml:space="preserve">Le CD2 persiste sur toutes les cellules T </w:t>
      </w:r>
      <w:r>
        <w:rPr>
          <w:rFonts w:ascii="Arial" w:hAnsi="Arial" w:cs="Arial"/>
        </w:rPr>
        <w:t>→</w:t>
      </w:r>
      <w:r>
        <w:t xml:space="preserve"> pan T, pendant la maturation il va y avoir divergence entre </w:t>
      </w:r>
      <w:r w:rsidR="004A5353">
        <w:t>les cellules</w:t>
      </w:r>
      <w:r>
        <w:t xml:space="preserve"> qui expriment β = pré-TCR qui vont devenir CD4 ou CD8</w:t>
      </w:r>
      <w:r w:rsidR="004A5353">
        <w:t xml:space="preserve"> et les cellules qui vont exprimer </w:t>
      </w:r>
      <w:proofErr w:type="spellStart"/>
      <w:r w:rsidR="004A5353">
        <w:t>γδ</w:t>
      </w:r>
      <w:proofErr w:type="spellEnd"/>
      <w:r w:rsidR="004A5353">
        <w:t xml:space="preserve"> qui sont des cellules particulières rares ni CD4 ni CD8. Leur utilité n’est pas bien connue, elles ont peut être un rôle dans la première ligne de défense ou elles sont un pont entre la réponse innée et la réponse acquise. </w:t>
      </w:r>
    </w:p>
    <w:p w14:paraId="1B306F21" w14:textId="77777777" w:rsidR="004A5353" w:rsidRDefault="004A5353" w:rsidP="00743620">
      <w:pPr>
        <w:ind w:left="0" w:firstLine="0"/>
      </w:pPr>
      <w:r w:rsidRPr="004A5353">
        <w:rPr>
          <w:b/>
          <w:u w:val="single"/>
        </w:rPr>
        <w:t>Diapo 24</w:t>
      </w:r>
      <w:r>
        <w:t xml:space="preserve"> : Ces cellules </w:t>
      </w:r>
      <w:proofErr w:type="spellStart"/>
      <w:r>
        <w:t>γδ</w:t>
      </w:r>
      <w:proofErr w:type="spellEnd"/>
      <w:r>
        <w:t xml:space="preserve"> reconnaissent un nombre limité d’Ag inhabituels :</w:t>
      </w:r>
    </w:p>
    <w:p w14:paraId="2C241324" w14:textId="77777777" w:rsidR="004A5353" w:rsidRDefault="004A5353" w:rsidP="004A5353">
      <w:pPr>
        <w:pStyle w:val="Paragraphedeliste"/>
        <w:numPr>
          <w:ilvl w:val="0"/>
          <w:numId w:val="2"/>
        </w:numPr>
      </w:pPr>
      <w:r>
        <w:t xml:space="preserve">Petits composés microbiens retrouvés dans </w:t>
      </w:r>
      <w:proofErr w:type="spellStart"/>
      <w:r>
        <w:t>mycobactérium</w:t>
      </w:r>
      <w:proofErr w:type="spellEnd"/>
      <w:r>
        <w:t xml:space="preserve"> </w:t>
      </w:r>
      <w:proofErr w:type="spellStart"/>
      <w:r>
        <w:t>tuberculosis</w:t>
      </w:r>
      <w:proofErr w:type="spellEnd"/>
      <w:r>
        <w:t xml:space="preserve"> et le paludisme mais qui sont absents chez l’homme</w:t>
      </w:r>
    </w:p>
    <w:p w14:paraId="7EFF10DC" w14:textId="77777777" w:rsidR="004A5353" w:rsidRDefault="004A5353" w:rsidP="004A5353">
      <w:pPr>
        <w:pStyle w:val="Paragraphedeliste"/>
        <w:numPr>
          <w:ilvl w:val="0"/>
          <w:numId w:val="2"/>
        </w:numPr>
      </w:pPr>
      <w:r>
        <w:lastRenderedPageBreak/>
        <w:t xml:space="preserve">Ag MICA et MICB sont associés aux molécules HLA sur des cellules transformées, stressées. Ils reconnaissent des </w:t>
      </w:r>
      <w:proofErr w:type="spellStart"/>
      <w:r>
        <w:t>détermiannts</w:t>
      </w:r>
      <w:proofErr w:type="spellEnd"/>
      <w:r>
        <w:t xml:space="preserve"> plus larges </w:t>
      </w:r>
      <w:r>
        <w:rPr>
          <w:rFonts w:ascii="Arial" w:hAnsi="Arial" w:cs="Arial"/>
        </w:rPr>
        <w:t>→</w:t>
      </w:r>
      <w:r>
        <w:t xml:space="preserve"> protéine de stress, ce ne sont pas de protéines de présentation !!</w:t>
      </w:r>
    </w:p>
    <w:p w14:paraId="1A36BE63" w14:textId="77777777" w:rsidR="004A5353" w:rsidRDefault="004A5353" w:rsidP="004A5353">
      <w:pPr>
        <w:pStyle w:val="Paragraphedeliste"/>
        <w:numPr>
          <w:ilvl w:val="0"/>
          <w:numId w:val="2"/>
        </w:numPr>
      </w:pPr>
      <w:r>
        <w:t xml:space="preserve">Protéines non </w:t>
      </w:r>
      <w:proofErr w:type="spellStart"/>
      <w:r>
        <w:t>alkylamines</w:t>
      </w:r>
      <w:proofErr w:type="spellEnd"/>
    </w:p>
    <w:p w14:paraId="4132962F" w14:textId="77777777" w:rsidR="004A5353" w:rsidRDefault="004A5353" w:rsidP="004A5353">
      <w:pPr>
        <w:pStyle w:val="Paragraphedeliste"/>
        <w:numPr>
          <w:ilvl w:val="0"/>
          <w:numId w:val="2"/>
        </w:numPr>
      </w:pPr>
      <w:r>
        <w:t>Produits bactériens</w:t>
      </w:r>
    </w:p>
    <w:p w14:paraId="4CB86815" w14:textId="77777777" w:rsidR="004A5353" w:rsidRDefault="004A5353" w:rsidP="004A5353">
      <w:pPr>
        <w:pStyle w:val="Paragraphedeliste"/>
        <w:numPr>
          <w:ilvl w:val="0"/>
          <w:numId w:val="2"/>
        </w:numPr>
      </w:pPr>
      <w:r>
        <w:t xml:space="preserve">Protéines du choc thermique </w:t>
      </w:r>
    </w:p>
    <w:p w14:paraId="597DD3C1" w14:textId="77777777" w:rsidR="004A5353" w:rsidRDefault="004A5353" w:rsidP="004A5353">
      <w:pPr>
        <w:ind w:left="0" w:firstLine="0"/>
      </w:pPr>
      <w:r w:rsidRPr="004A5353">
        <w:rPr>
          <w:b/>
          <w:u w:val="single"/>
        </w:rPr>
        <w:t>Diapo 25</w:t>
      </w:r>
      <w:r>
        <w:t> : les cellules T sont soit CD4+ soit CD8+</w:t>
      </w:r>
    </w:p>
    <w:p w14:paraId="4B31830E" w14:textId="77777777" w:rsidR="004A5353" w:rsidRDefault="004A5353" w:rsidP="004A5353">
      <w:pPr>
        <w:pStyle w:val="Paragraphedeliste"/>
        <w:numPr>
          <w:ilvl w:val="0"/>
          <w:numId w:val="3"/>
        </w:numPr>
      </w:pPr>
      <w:r>
        <w:t xml:space="preserve">CD8 </w:t>
      </w:r>
      <w:r w:rsidRPr="004A5353">
        <w:rPr>
          <w:rFonts w:ascii="Arial" w:hAnsi="Arial" w:cs="Arial"/>
        </w:rPr>
        <w:t>→</w:t>
      </w:r>
      <w:r>
        <w:t xml:space="preserve"> liaison au MHC de classe I avec des molécules associées pour maintenir l’interaction </w:t>
      </w:r>
      <w:r w:rsidRPr="004A5353">
        <w:rPr>
          <w:rFonts w:ascii="Arial" w:hAnsi="Arial" w:cs="Arial"/>
        </w:rPr>
        <w:t>→</w:t>
      </w:r>
      <w:r>
        <w:t xml:space="preserve"> tue les cellules infectées par des pathogènes intracellulaire ou des cellules tumorales</w:t>
      </w:r>
    </w:p>
    <w:p w14:paraId="457D9829" w14:textId="77777777" w:rsidR="004A5353" w:rsidRDefault="004A5353" w:rsidP="00656AC6">
      <w:pPr>
        <w:pStyle w:val="Paragraphedeliste"/>
        <w:numPr>
          <w:ilvl w:val="0"/>
          <w:numId w:val="3"/>
        </w:numPr>
      </w:pPr>
      <w:r>
        <w:t>CD4</w:t>
      </w:r>
      <w:r>
        <w:rPr>
          <w:rFonts w:ascii="Arial" w:hAnsi="Arial" w:cs="Arial"/>
        </w:rPr>
        <w:t>→</w:t>
      </w:r>
      <w:r>
        <w:t xml:space="preserve"> liaison au MHC classe II</w:t>
      </w:r>
      <w:r>
        <w:rPr>
          <w:rFonts w:ascii="Arial" w:hAnsi="Arial" w:cs="Arial"/>
        </w:rPr>
        <w:t>→</w:t>
      </w:r>
      <w:r>
        <w:t xml:space="preserve"> renforcement présentation Ag correcte </w:t>
      </w:r>
      <w:r>
        <w:rPr>
          <w:rFonts w:ascii="Arial" w:hAnsi="Arial" w:cs="Arial"/>
        </w:rPr>
        <w:t>→</w:t>
      </w:r>
      <w:r>
        <w:t xml:space="preserve"> </w:t>
      </w:r>
      <w:r w:rsidR="00656AC6">
        <w:t xml:space="preserve">régulation des autres cellules immunitaires. </w:t>
      </w:r>
    </w:p>
    <w:p w14:paraId="7E434232" w14:textId="77777777" w:rsidR="00656AC6" w:rsidRDefault="00656AC6" w:rsidP="00656AC6">
      <w:pPr>
        <w:ind w:left="0" w:firstLine="0"/>
      </w:pPr>
      <w:r>
        <w:t xml:space="preserve">Si ces molécules ont une mauvaise morphologie ou si le contact ce fait mal, le LT n’aura pas le bon signal, et donc la réponse ne sera pas la bonne. </w:t>
      </w:r>
    </w:p>
    <w:p w14:paraId="754F682E" w14:textId="77777777" w:rsidR="00656AC6" w:rsidRDefault="00656AC6" w:rsidP="00656AC6">
      <w:pPr>
        <w:ind w:left="0" w:firstLine="0"/>
      </w:pPr>
      <w:r>
        <w:t xml:space="preserve">CD4 se lie à la chaine β2 et CD8 à la partie constante de la chaîne α. </w:t>
      </w:r>
    </w:p>
    <w:p w14:paraId="025C9BD5" w14:textId="77777777" w:rsidR="00556633" w:rsidRDefault="00656AC6" w:rsidP="00656AC6">
      <w:pPr>
        <w:ind w:left="0" w:firstLine="0"/>
      </w:pPr>
      <w:r>
        <w:t>Les cellules double négative vont devenir double positive.</w:t>
      </w:r>
    </w:p>
    <w:p w14:paraId="35D2FC3E" w14:textId="77777777" w:rsidR="00556633" w:rsidRDefault="00556633" w:rsidP="00656AC6">
      <w:pPr>
        <w:ind w:left="0" w:firstLine="0"/>
      </w:pPr>
    </w:p>
    <w:p w14:paraId="7A23A366" w14:textId="77777777" w:rsidR="00656AC6" w:rsidRPr="00556633" w:rsidRDefault="00556633" w:rsidP="00656AC6">
      <w:pPr>
        <w:ind w:left="0" w:firstLine="0"/>
      </w:pPr>
      <w:r>
        <w:rPr>
          <w:b/>
          <w:u w:val="single"/>
        </w:rPr>
        <w:t>Diapo 30 :</w:t>
      </w:r>
      <w:r>
        <w:t xml:space="preserve"> la </w:t>
      </w:r>
      <w:r w:rsidR="008F2163">
        <w:t>sélection</w:t>
      </w:r>
      <w:r>
        <w:t xml:space="preserve"> </w:t>
      </w:r>
      <w:r w:rsidR="008F2163">
        <w:t>négative</w:t>
      </w:r>
      <w:r>
        <w:t xml:space="preserve"> élimine les cellules T avec un TCR qui se lient trop fortement a l’auto-</w:t>
      </w:r>
      <w:r w:rsidR="008F2163">
        <w:t>antigène</w:t>
      </w:r>
      <w:r>
        <w:t>/CMH</w:t>
      </w:r>
    </w:p>
    <w:p w14:paraId="44407ED5" w14:textId="77777777" w:rsidR="00AF3EC3" w:rsidRDefault="00AF3EC3" w:rsidP="00743620">
      <w:pPr>
        <w:ind w:left="0" w:firstLine="0"/>
      </w:pPr>
    </w:p>
    <w:p w14:paraId="794E981A" w14:textId="77777777" w:rsidR="00556633" w:rsidRDefault="00556633" w:rsidP="00743620">
      <w:pPr>
        <w:ind w:left="0" w:firstLine="0"/>
      </w:pPr>
      <w:r>
        <w:rPr>
          <w:b/>
          <w:u w:val="single"/>
        </w:rPr>
        <w:t>Diapo 31 :</w:t>
      </w:r>
    </w:p>
    <w:p w14:paraId="572E1EC5" w14:textId="77777777" w:rsidR="00556633" w:rsidRDefault="00556633" w:rsidP="00556633">
      <w:pPr>
        <w:pStyle w:val="Paragraphedeliste"/>
        <w:numPr>
          <w:ilvl w:val="0"/>
          <w:numId w:val="3"/>
        </w:numPr>
      </w:pPr>
      <w:r>
        <w:t>si la cellule T fait une liaison modéré avec la cellule dendritique elle survie</w:t>
      </w:r>
    </w:p>
    <w:p w14:paraId="1F5F5930" w14:textId="77777777" w:rsidR="00556633" w:rsidRDefault="00556633" w:rsidP="00556633">
      <w:pPr>
        <w:pStyle w:val="Paragraphedeliste"/>
        <w:numPr>
          <w:ilvl w:val="0"/>
          <w:numId w:val="3"/>
        </w:numPr>
      </w:pPr>
      <w:r>
        <w:t>si la cellule T fait une liaison intense avec la cellule dendritique elle meurt</w:t>
      </w:r>
    </w:p>
    <w:p w14:paraId="27ED5650" w14:textId="77777777" w:rsidR="00556633" w:rsidRDefault="00556633" w:rsidP="00556633">
      <w:pPr>
        <w:ind w:left="0" w:firstLine="0"/>
      </w:pPr>
    </w:p>
    <w:p w14:paraId="571506AA" w14:textId="77777777" w:rsidR="00556633" w:rsidRDefault="008F2163" w:rsidP="00556633">
      <w:pPr>
        <w:ind w:left="0" w:firstLine="0"/>
        <w:rPr>
          <w:b/>
          <w:u w:val="single"/>
        </w:rPr>
      </w:pPr>
      <w:r>
        <w:rPr>
          <w:b/>
          <w:u w:val="single"/>
        </w:rPr>
        <w:t>Diapo 37 :</w:t>
      </w:r>
    </w:p>
    <w:p w14:paraId="5CAD8C29" w14:textId="77777777" w:rsidR="008F2163" w:rsidRPr="008F2163" w:rsidRDefault="008F2163" w:rsidP="00556633">
      <w:pPr>
        <w:ind w:left="0" w:firstLine="0"/>
      </w:pPr>
      <w:r w:rsidRPr="008F2163">
        <w:t>Qu’advient-il si vous n’avez pas de thymus ?</w:t>
      </w:r>
    </w:p>
    <w:p w14:paraId="08E6EA06" w14:textId="77777777" w:rsidR="004A5353" w:rsidRDefault="008F2163" w:rsidP="00743620">
      <w:pPr>
        <w:ind w:left="0" w:firstLine="0"/>
      </w:pPr>
      <w:r>
        <w:t>Syndrome de Di George maladie génétique qui entraine un déficit immunitaire primitif par anomalie du développement du thymus du coup les lymphocytes vont avoir une fonction altéré</w:t>
      </w:r>
    </w:p>
    <w:p w14:paraId="1DAC9597" w14:textId="77777777" w:rsidR="008F2163" w:rsidRDefault="008F2163" w:rsidP="00743620">
      <w:pPr>
        <w:ind w:left="0" w:firstLine="0"/>
      </w:pPr>
    </w:p>
    <w:p w14:paraId="00F3782F" w14:textId="77777777" w:rsidR="004A5353" w:rsidRDefault="004A5353" w:rsidP="00743620">
      <w:pPr>
        <w:ind w:left="0" w:firstLine="0"/>
      </w:pPr>
    </w:p>
    <w:p w14:paraId="17564AA4" w14:textId="77777777" w:rsidR="004A5353" w:rsidRDefault="004A5353" w:rsidP="00743620">
      <w:pPr>
        <w:ind w:left="0" w:firstLine="0"/>
      </w:pPr>
    </w:p>
    <w:p w14:paraId="647A2575" w14:textId="77777777" w:rsidR="004A5353" w:rsidRDefault="004A5353" w:rsidP="00743620">
      <w:pPr>
        <w:ind w:left="0" w:firstLine="0"/>
      </w:pPr>
    </w:p>
    <w:p w14:paraId="3CFBE178" w14:textId="77777777" w:rsidR="004A5353" w:rsidRDefault="004A5353" w:rsidP="00743620">
      <w:pPr>
        <w:ind w:left="0" w:firstLine="0"/>
      </w:pPr>
    </w:p>
    <w:p w14:paraId="2605803A" w14:textId="77777777" w:rsidR="004A5353" w:rsidRDefault="004A5353" w:rsidP="00743620">
      <w:pPr>
        <w:ind w:left="0" w:firstLine="0"/>
      </w:pPr>
    </w:p>
    <w:p w14:paraId="3C14FD6C" w14:textId="77777777" w:rsidR="004A5353" w:rsidRDefault="004A5353" w:rsidP="00743620">
      <w:pPr>
        <w:ind w:left="0" w:firstLine="0"/>
      </w:pPr>
    </w:p>
    <w:p w14:paraId="0C4AF599" w14:textId="77777777" w:rsidR="004A5353" w:rsidRPr="00F50B0F" w:rsidRDefault="004A5353" w:rsidP="00743620">
      <w:pPr>
        <w:ind w:left="0" w:firstLine="0"/>
      </w:pPr>
    </w:p>
    <w:sectPr w:rsidR="004A5353" w:rsidRPr="00F50B0F" w:rsidSect="001C1C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311856"/>
    <w:multiLevelType w:val="hybridMultilevel"/>
    <w:tmpl w:val="860CE8A4"/>
    <w:lvl w:ilvl="0" w:tplc="2870D05C">
      <w:start w:val="3"/>
      <w:numFmt w:val="bullet"/>
      <w:lvlText w:val="-"/>
      <w:lvlJc w:val="righ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F8B30F9"/>
    <w:multiLevelType w:val="hybridMultilevel"/>
    <w:tmpl w:val="C0DA24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4235CAC"/>
    <w:multiLevelType w:val="hybridMultilevel"/>
    <w:tmpl w:val="9E4411BA"/>
    <w:lvl w:ilvl="0" w:tplc="2870D05C">
      <w:start w:val="3"/>
      <w:numFmt w:val="bullet"/>
      <w:lvlText w:val="-"/>
      <w:lvlJc w:val="righ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591"/>
    <w:rsid w:val="0010130B"/>
    <w:rsid w:val="001C1CE4"/>
    <w:rsid w:val="001F4346"/>
    <w:rsid w:val="00440CA1"/>
    <w:rsid w:val="00444CB8"/>
    <w:rsid w:val="004A5353"/>
    <w:rsid w:val="004F351C"/>
    <w:rsid w:val="00556633"/>
    <w:rsid w:val="00596A15"/>
    <w:rsid w:val="005A4009"/>
    <w:rsid w:val="0061759F"/>
    <w:rsid w:val="00656AC6"/>
    <w:rsid w:val="00743620"/>
    <w:rsid w:val="00777340"/>
    <w:rsid w:val="007D4E9F"/>
    <w:rsid w:val="007F57EA"/>
    <w:rsid w:val="00814DC2"/>
    <w:rsid w:val="008F2163"/>
    <w:rsid w:val="00A66FBB"/>
    <w:rsid w:val="00A83CB2"/>
    <w:rsid w:val="00AE1084"/>
    <w:rsid w:val="00AF3EC3"/>
    <w:rsid w:val="00C87B46"/>
    <w:rsid w:val="00DD1709"/>
    <w:rsid w:val="00DD76F7"/>
    <w:rsid w:val="00E1353B"/>
    <w:rsid w:val="00E17E7B"/>
    <w:rsid w:val="00E82B25"/>
    <w:rsid w:val="00EB4309"/>
    <w:rsid w:val="00EF4591"/>
    <w:rsid w:val="00F50B0F"/>
    <w:rsid w:val="00F924D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511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line="276" w:lineRule="auto"/>
        <w:ind w:left="1752" w:hanging="357"/>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CE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1353B"/>
    <w:pPr>
      <w:ind w:left="720"/>
      <w:contextualSpacing/>
    </w:pPr>
  </w:style>
  <w:style w:type="paragraph" w:styleId="Textedebulles">
    <w:name w:val="Balloon Text"/>
    <w:basedOn w:val="Normal"/>
    <w:link w:val="TextedebullesCar"/>
    <w:uiPriority w:val="99"/>
    <w:semiHidden/>
    <w:unhideWhenUsed/>
    <w:rsid w:val="0077734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77340"/>
    <w:rPr>
      <w:rFonts w:ascii="Tahoma" w:hAnsi="Tahoma" w:cs="Tahoma"/>
      <w:sz w:val="16"/>
      <w:szCs w:val="16"/>
    </w:rPr>
  </w:style>
  <w:style w:type="character" w:styleId="Textedelespacerserv">
    <w:name w:val="Placeholder Text"/>
    <w:basedOn w:val="Policepardfaut"/>
    <w:uiPriority w:val="99"/>
    <w:semiHidden/>
    <w:rsid w:val="004F351C"/>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line="276" w:lineRule="auto"/>
        <w:ind w:left="1752" w:hanging="357"/>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CE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1353B"/>
    <w:pPr>
      <w:ind w:left="720"/>
      <w:contextualSpacing/>
    </w:pPr>
  </w:style>
  <w:style w:type="paragraph" w:styleId="Textedebulles">
    <w:name w:val="Balloon Text"/>
    <w:basedOn w:val="Normal"/>
    <w:link w:val="TextedebullesCar"/>
    <w:uiPriority w:val="99"/>
    <w:semiHidden/>
    <w:unhideWhenUsed/>
    <w:rsid w:val="0077734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77340"/>
    <w:rPr>
      <w:rFonts w:ascii="Tahoma" w:hAnsi="Tahoma" w:cs="Tahoma"/>
      <w:sz w:val="16"/>
      <w:szCs w:val="16"/>
    </w:rPr>
  </w:style>
  <w:style w:type="character" w:styleId="Textedelespacerserv">
    <w:name w:val="Placeholder Text"/>
    <w:basedOn w:val="Policepardfaut"/>
    <w:uiPriority w:val="99"/>
    <w:semiHidden/>
    <w:rsid w:val="004F351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960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920</Words>
  <Characters>5063</Characters>
  <Application>Microsoft Macintosh Word</Application>
  <DocSecurity>0</DocSecurity>
  <Lines>42</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Christelle</dc:creator>
  <cp:lastModifiedBy>Paul Mini</cp:lastModifiedBy>
  <cp:revision>2</cp:revision>
  <dcterms:created xsi:type="dcterms:W3CDTF">2011-02-05T23:11:00Z</dcterms:created>
  <dcterms:modified xsi:type="dcterms:W3CDTF">2011-02-05T23:11:00Z</dcterms:modified>
</cp:coreProperties>
</file>