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51296" w14:textId="77777777" w:rsidR="005950DB" w:rsidRDefault="005950DB" w:rsidP="00FA392A">
      <w:pPr>
        <w:jc w:val="center"/>
        <w:rPr>
          <w:b/>
          <w:u w:val="single"/>
        </w:rPr>
      </w:pPr>
    </w:p>
    <w:p w14:paraId="7DC78CD3" w14:textId="7F0F7F56" w:rsidR="00705B71" w:rsidRDefault="00FA392A" w:rsidP="00FA392A">
      <w:pPr>
        <w:jc w:val="center"/>
        <w:rPr>
          <w:b/>
          <w:u w:val="single"/>
        </w:rPr>
      </w:pPr>
      <w:r>
        <w:rPr>
          <w:b/>
          <w:u w:val="single"/>
        </w:rPr>
        <w:t>Vague de question n°2</w:t>
      </w:r>
    </w:p>
    <w:p w14:paraId="6B727FDF" w14:textId="77777777" w:rsidR="00FA392A" w:rsidRDefault="00FA392A" w:rsidP="00FA392A">
      <w:pPr>
        <w:jc w:val="center"/>
        <w:rPr>
          <w:b/>
          <w:u w:val="single"/>
        </w:rPr>
      </w:pPr>
    </w:p>
    <w:p w14:paraId="22A08CB8" w14:textId="77777777" w:rsidR="00FA392A" w:rsidRDefault="00FA392A" w:rsidP="00FA392A">
      <w:pPr>
        <w:jc w:val="both"/>
      </w:pPr>
      <w:r>
        <w:t>I – Atomistique</w:t>
      </w:r>
    </w:p>
    <w:p w14:paraId="1F6E6B1E" w14:textId="41F6C036" w:rsidR="00812F25" w:rsidRPr="005950DB" w:rsidRDefault="00812F25" w:rsidP="00812F25">
      <w:pPr>
        <w:pStyle w:val="Paragraphedeliste"/>
        <w:numPr>
          <w:ilvl w:val="0"/>
          <w:numId w:val="1"/>
        </w:numPr>
        <w:jc w:val="both"/>
      </w:pPr>
      <w:r>
        <w:rPr>
          <w:b/>
        </w:rPr>
        <w:t xml:space="preserve">Dans votre livre, vous dîtes que l’énergie d’un REM est </w:t>
      </w:r>
      <w:r>
        <w:rPr>
          <w:b/>
          <w:u w:val="single"/>
        </w:rPr>
        <w:t>proportionnelle</w:t>
      </w:r>
      <w:r>
        <w:rPr>
          <w:b/>
        </w:rPr>
        <w:t xml:space="preserve"> à sa longueur d’onde ; mais nous pensons plutôt que ces deux grandeurs sont </w:t>
      </w:r>
      <w:r>
        <w:rPr>
          <w:b/>
          <w:i/>
        </w:rPr>
        <w:t>inversement proportionnelles</w:t>
      </w:r>
      <w:r>
        <w:rPr>
          <w:b/>
        </w:rPr>
        <w:t xml:space="preserve">. Accordez-vous une importance à cette nuance ou l’item « La longueur d’onde d’un REM est proportionnelle à son énergie » est-il juste ? </w:t>
      </w:r>
    </w:p>
    <w:p w14:paraId="3238A88A" w14:textId="2C685F50" w:rsidR="005950DB" w:rsidRPr="00812F25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Non, pour moi, ça reste proportionnel, il n’y a pas de piège. L’item serait juste.</w:t>
      </w:r>
    </w:p>
    <w:p w14:paraId="6A102082" w14:textId="77777777" w:rsidR="00812F25" w:rsidRDefault="00812F25" w:rsidP="00812F25">
      <w:pPr>
        <w:pStyle w:val="Paragraphedeliste"/>
        <w:jc w:val="both"/>
        <w:rPr>
          <w:b/>
        </w:rPr>
      </w:pPr>
    </w:p>
    <w:p w14:paraId="07BC076D" w14:textId="3B1D5482" w:rsidR="00812F25" w:rsidRPr="005950DB" w:rsidRDefault="00812F25" w:rsidP="00812F25">
      <w:pPr>
        <w:pStyle w:val="Paragraphedeliste"/>
        <w:numPr>
          <w:ilvl w:val="0"/>
          <w:numId w:val="1"/>
        </w:numPr>
        <w:jc w:val="both"/>
      </w:pPr>
      <w:r>
        <w:rPr>
          <w:b/>
        </w:rPr>
        <w:t xml:space="preserve">Peut-on dire qu’une onde de longueur d’onde </w:t>
      </w:r>
      <m:oMath>
        <m:r>
          <m:rPr>
            <m:sty m:val="bi"/>
          </m:rPr>
          <w:rPr>
            <w:rFonts w:ascii="Cambria Math" w:hAnsi="Cambria Math"/>
          </w:rPr>
          <m:t>λ</m:t>
        </m:r>
      </m:oMath>
      <w:r>
        <w:rPr>
          <w:rFonts w:eastAsiaTheme="minorEastAsia"/>
          <w:b/>
        </w:rPr>
        <w:t xml:space="preserve"> = 600 nm issue d’un </w:t>
      </w:r>
      <w:r>
        <w:rPr>
          <w:rFonts w:eastAsiaTheme="minorEastAsia"/>
          <w:b/>
          <w:u w:val="single"/>
        </w:rPr>
        <w:t>électron</w:t>
      </w:r>
      <w:r>
        <w:rPr>
          <w:rFonts w:eastAsiaTheme="minorEastAsia"/>
          <w:b/>
        </w:rPr>
        <w:t xml:space="preserve"> appartient au domaine du visible ou est réservé aux REM ?</w:t>
      </w:r>
    </w:p>
    <w:p w14:paraId="6F3FCDE6" w14:textId="116276D8" w:rsidR="005950DB" w:rsidRPr="00DD11CC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Si vous parlez d’une onde de de Broglie, non, on ne peut pas parler de visible, c’est réservé au REM.</w:t>
      </w:r>
    </w:p>
    <w:p w14:paraId="53759F29" w14:textId="77777777" w:rsidR="00812F25" w:rsidRDefault="00812F25" w:rsidP="00812F25">
      <w:pPr>
        <w:pStyle w:val="Paragraphedeliste"/>
        <w:jc w:val="both"/>
      </w:pPr>
    </w:p>
    <w:p w14:paraId="6267DB6F" w14:textId="0975E78E" w:rsidR="00812F25" w:rsidRPr="005950DB" w:rsidRDefault="00812F25" w:rsidP="00812F25">
      <w:pPr>
        <w:pStyle w:val="Paragraphedeliste"/>
        <w:numPr>
          <w:ilvl w:val="0"/>
          <w:numId w:val="1"/>
        </w:numPr>
        <w:jc w:val="both"/>
      </w:pPr>
      <w:r>
        <w:rPr>
          <w:b/>
        </w:rPr>
        <w:t>Lorsque l’on demande la configuration électronique d’un ion « dans son état fondamental » ; doit on prendre en compte la charge de l’ion ou écrit-on celle de l’atome non chargé ? Par exemple, la configuration du Cu2+ dans son état fondamental est-elle 1s2 2s2 2p2 ou 1s2 2s2 ?</w:t>
      </w:r>
    </w:p>
    <w:p w14:paraId="0B40F713" w14:textId="6332E595" w:rsidR="005950DB" w:rsidRPr="005B708B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Là vous écrivez le C</w:t>
      </w:r>
      <w:r w:rsidRPr="005950DB">
        <w:rPr>
          <w:b/>
          <w:vertAlign w:val="superscript"/>
        </w:rPr>
        <w:t>2+</w:t>
      </w:r>
      <w:r>
        <w:rPr>
          <w:b/>
        </w:rPr>
        <w:t>, bien sûr les charges ont un effet sur le nbre d’électrons. [C</w:t>
      </w:r>
      <w:r w:rsidRPr="005950DB">
        <w:rPr>
          <w:b/>
          <w:vertAlign w:val="superscript"/>
        </w:rPr>
        <w:t>2+</w:t>
      </w:r>
      <w:r>
        <w:rPr>
          <w:b/>
        </w:rPr>
        <w:t xml:space="preserve">] = </w:t>
      </w:r>
      <w:r>
        <w:rPr>
          <w:b/>
        </w:rPr>
        <w:t>1s</w:t>
      </w:r>
      <w:r>
        <w:rPr>
          <w:b/>
        </w:rPr>
        <w:t>²</w:t>
      </w:r>
      <w:r>
        <w:rPr>
          <w:b/>
        </w:rPr>
        <w:t xml:space="preserve"> 2s</w:t>
      </w:r>
      <w:r>
        <w:rPr>
          <w:b/>
        </w:rPr>
        <w:t>²</w:t>
      </w:r>
    </w:p>
    <w:p w14:paraId="455A0E9C" w14:textId="77777777" w:rsidR="00812F25" w:rsidRDefault="00812F25" w:rsidP="00812F25">
      <w:pPr>
        <w:pStyle w:val="Paragraphedeliste"/>
        <w:jc w:val="both"/>
      </w:pPr>
    </w:p>
    <w:p w14:paraId="2AEF55FB" w14:textId="329E82B6" w:rsidR="00812F25" w:rsidRPr="005950DB" w:rsidRDefault="00812F25" w:rsidP="00812F25">
      <w:pPr>
        <w:pStyle w:val="Paragraphedeliste"/>
        <w:numPr>
          <w:ilvl w:val="0"/>
          <w:numId w:val="1"/>
        </w:numPr>
        <w:jc w:val="both"/>
      </w:pPr>
      <w:r>
        <w:rPr>
          <w:b/>
        </w:rPr>
        <w:t xml:space="preserve">Pouvez-vous détailler l’ordre pour les configurations électroniques avec des </w:t>
      </w:r>
      <w:proofErr w:type="spellStart"/>
      <w:r>
        <w:rPr>
          <w:b/>
        </w:rPr>
        <w:t>OAs</w:t>
      </w:r>
      <w:proofErr w:type="spellEnd"/>
      <w:r>
        <w:rPr>
          <w:b/>
        </w:rPr>
        <w:t xml:space="preserve"> « f » ? Est-ce que le f14 passe toujours avant le s ? Est ce que, lors de la formation d’un cation, les électrons des </w:t>
      </w:r>
      <w:proofErr w:type="spellStart"/>
      <w:r>
        <w:rPr>
          <w:b/>
        </w:rPr>
        <w:t>OAs</w:t>
      </w:r>
      <w:proofErr w:type="spellEnd"/>
      <w:r>
        <w:rPr>
          <w:b/>
        </w:rPr>
        <w:t xml:space="preserve"> « s » sont arrachés AVANT ceux des </w:t>
      </w:r>
      <w:proofErr w:type="spellStart"/>
      <w:r>
        <w:rPr>
          <w:b/>
        </w:rPr>
        <w:t>OAs</w:t>
      </w:r>
      <w:proofErr w:type="spellEnd"/>
      <w:r>
        <w:rPr>
          <w:b/>
        </w:rPr>
        <w:t xml:space="preserve"> « f » ? </w:t>
      </w:r>
    </w:p>
    <w:p w14:paraId="06094415" w14:textId="78E82BDB" w:rsidR="005950DB" w:rsidRPr="005950DB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Oui, nf</w:t>
      </w:r>
      <w:r w:rsidRPr="005950DB">
        <w:rPr>
          <w:b/>
          <w:vertAlign w:val="superscript"/>
        </w:rPr>
        <w:t>14</w:t>
      </w:r>
      <w:r>
        <w:rPr>
          <w:b/>
        </w:rPr>
        <w:t xml:space="preserve"> va repasser devant les (n+</w:t>
      </w:r>
      <w:proofErr w:type="gramStart"/>
      <w:r>
        <w:rPr>
          <w:b/>
        </w:rPr>
        <w:t>1)s</w:t>
      </w:r>
      <w:proofErr w:type="gramEnd"/>
      <w:r>
        <w:rPr>
          <w:b/>
        </w:rPr>
        <w:t xml:space="preserve">² et aller s’écrire après les </w:t>
      </w:r>
      <w:proofErr w:type="spellStart"/>
      <w:r>
        <w:rPr>
          <w:b/>
        </w:rPr>
        <w:t>nd</w:t>
      </w:r>
      <w:proofErr w:type="spellEnd"/>
    </w:p>
    <w:p w14:paraId="7DE757A8" w14:textId="41CAE29E" w:rsidR="005950DB" w:rsidRPr="00BA7257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Qd on ionise, on arrache les électrons s si f est en cours de remplissage</w:t>
      </w:r>
    </w:p>
    <w:p w14:paraId="3AC259D2" w14:textId="77777777" w:rsidR="00812F25" w:rsidRDefault="00812F25" w:rsidP="00812F25">
      <w:pPr>
        <w:pStyle w:val="Paragraphedeliste"/>
        <w:jc w:val="both"/>
      </w:pPr>
    </w:p>
    <w:p w14:paraId="4CFCACBF" w14:textId="734B0A2A" w:rsidR="00812F25" w:rsidRPr="005950DB" w:rsidRDefault="00812F25" w:rsidP="00812F25">
      <w:pPr>
        <w:pStyle w:val="Paragraphedeliste"/>
        <w:numPr>
          <w:ilvl w:val="0"/>
          <w:numId w:val="1"/>
        </w:numPr>
        <w:jc w:val="both"/>
      </w:pPr>
      <w:r>
        <w:rPr>
          <w:b/>
        </w:rPr>
        <w:t xml:space="preserve">A propos du </w:t>
      </w:r>
      <w:proofErr w:type="spellStart"/>
      <w:r>
        <w:rPr>
          <w:b/>
        </w:rPr>
        <w:t>Colbat</w:t>
      </w:r>
      <w:proofErr w:type="spellEnd"/>
      <w:r>
        <w:rPr>
          <w:b/>
        </w:rPr>
        <w:t xml:space="preserve">, de configuration 1s2 2s2 2p6 3s2 3p6 4s2 3d7 : a-t-il bien 9 électrons de valence (4s2 3d7) ? Si oui, lorsqu’il passe en valence secondaire, où vont les électrons délocalisés ? Sur l’OA 4p ? </w:t>
      </w:r>
      <w:r w:rsidR="005950DB">
        <w:rPr>
          <w:b/>
        </w:rPr>
        <w:tab/>
      </w:r>
    </w:p>
    <w:p w14:paraId="20D1E572" w14:textId="67C4AF7D" w:rsidR="005950DB" w:rsidRPr="005950DB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Oui, 9 e de valence.</w:t>
      </w:r>
    </w:p>
    <w:p w14:paraId="7F8D4086" w14:textId="20D10A14" w:rsidR="005950DB" w:rsidRPr="00FA392A" w:rsidRDefault="005950DB" w:rsidP="005950D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Je ne suis pas sûr qu’il ait une valence secondaire, mais dans un cas théorique, oui, le doublet 4s va peupler le 4p.</w:t>
      </w:r>
    </w:p>
    <w:p w14:paraId="74D72895" w14:textId="70943DDC" w:rsidR="00812F25" w:rsidRDefault="00812F25" w:rsidP="00FA392A">
      <w:pPr>
        <w:jc w:val="both"/>
      </w:pPr>
    </w:p>
    <w:p w14:paraId="7D3CC673" w14:textId="77777777" w:rsidR="00812F25" w:rsidRDefault="00812F25" w:rsidP="00FA392A">
      <w:pPr>
        <w:jc w:val="both"/>
      </w:pPr>
      <w:r>
        <w:t xml:space="preserve">II – Thermodynamique </w:t>
      </w:r>
    </w:p>
    <w:p w14:paraId="5D65647C" w14:textId="495ECB2C" w:rsidR="00812F25" w:rsidRPr="00D1460B" w:rsidRDefault="00812F25" w:rsidP="00FA392A">
      <w:pPr>
        <w:pStyle w:val="Paragraphedeliste"/>
        <w:numPr>
          <w:ilvl w:val="0"/>
          <w:numId w:val="1"/>
        </w:numPr>
        <w:jc w:val="both"/>
      </w:pPr>
      <w:bookmarkStart w:id="0" w:name="_GoBack"/>
      <w:bookmarkEnd w:id="0"/>
      <w:r>
        <w:rPr>
          <w:b/>
        </w:rPr>
        <w:t xml:space="preserve">Faites vous la différence de notation entre </w:t>
      </w:r>
      <w:proofErr w:type="spellStart"/>
      <w:r>
        <w:rPr>
          <w:b/>
        </w:rPr>
        <w:t>cp</w:t>
      </w:r>
      <w:proofErr w:type="spellEnd"/>
      <w:r>
        <w:rPr>
          <w:b/>
        </w:rPr>
        <w:t xml:space="preserve"> (capacité calorifique massique) et Cp (capacité calorifique molaire) ? </w:t>
      </w:r>
    </w:p>
    <w:p w14:paraId="54A53C96" w14:textId="4AE1F7AB" w:rsidR="00D1460B" w:rsidRDefault="00D1460B" w:rsidP="00D1460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Oui, les unités sont différentes</w:t>
      </w:r>
    </w:p>
    <w:p w14:paraId="15CCBFD1" w14:textId="77777777" w:rsidR="00812F25" w:rsidRDefault="00812F25" w:rsidP="00FA392A">
      <w:pPr>
        <w:jc w:val="both"/>
      </w:pPr>
    </w:p>
    <w:p w14:paraId="6AE77570" w14:textId="77777777" w:rsidR="00812F25" w:rsidRDefault="00812F25" w:rsidP="00FA392A">
      <w:pPr>
        <w:jc w:val="both"/>
      </w:pPr>
      <w:r>
        <w:t>III – Equilibres chimiques</w:t>
      </w:r>
    </w:p>
    <w:p w14:paraId="794E89B8" w14:textId="59E72992" w:rsidR="005B708B" w:rsidRPr="00D1460B" w:rsidRDefault="00B55FF7" w:rsidP="005B708B">
      <w:pPr>
        <w:pStyle w:val="Paragraphedeliste"/>
        <w:numPr>
          <w:ilvl w:val="0"/>
          <w:numId w:val="1"/>
        </w:numPr>
        <w:jc w:val="both"/>
      </w:pPr>
      <w:r>
        <w:rPr>
          <w:b/>
        </w:rPr>
        <w:t>On sait que pour un solvant, l’activité vaut 1 ; mais étant donné qu’un solvant est un liquide, peut-on dire également que son activité vaut Ci / C0 (= 1) ?</w:t>
      </w:r>
    </w:p>
    <w:p w14:paraId="1432A6B3" w14:textId="471AF776" w:rsidR="00D1460B" w:rsidRPr="00B55FF7" w:rsidRDefault="00D1460B" w:rsidP="00D1460B">
      <w:pPr>
        <w:pStyle w:val="Paragraphedeliste"/>
        <w:numPr>
          <w:ilvl w:val="1"/>
          <w:numId w:val="1"/>
        </w:numPr>
        <w:jc w:val="both"/>
      </w:pPr>
      <w:r>
        <w:rPr>
          <w:b/>
        </w:rPr>
        <w:t>Non, par définition, le solvant a une activité unitaire.</w:t>
      </w:r>
    </w:p>
    <w:p w14:paraId="6BF45E24" w14:textId="02161284" w:rsidR="00812F25" w:rsidRPr="00FA392A" w:rsidRDefault="00812F25" w:rsidP="00812F25">
      <w:pPr>
        <w:jc w:val="both"/>
      </w:pPr>
    </w:p>
    <w:sectPr w:rsidR="00812F25" w:rsidRPr="00FA392A" w:rsidSect="002F29D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94103"/>
    <w:multiLevelType w:val="hybridMultilevel"/>
    <w:tmpl w:val="02D4C0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92A"/>
    <w:rsid w:val="0006124D"/>
    <w:rsid w:val="00221C9D"/>
    <w:rsid w:val="002F29D2"/>
    <w:rsid w:val="00321FA6"/>
    <w:rsid w:val="005950DB"/>
    <w:rsid w:val="005B708B"/>
    <w:rsid w:val="006627D1"/>
    <w:rsid w:val="00812F25"/>
    <w:rsid w:val="00AC5DD2"/>
    <w:rsid w:val="00B55FF7"/>
    <w:rsid w:val="00BA66A6"/>
    <w:rsid w:val="00BA7257"/>
    <w:rsid w:val="00C11677"/>
    <w:rsid w:val="00D1460B"/>
    <w:rsid w:val="00D464C3"/>
    <w:rsid w:val="00DD11CC"/>
    <w:rsid w:val="00E45C8C"/>
    <w:rsid w:val="00F715CD"/>
    <w:rsid w:val="00FA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FB6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A392A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DD11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Adelaide Rouyer</dc:creator>
  <cp:keywords/>
  <dc:description/>
  <cp:lastModifiedBy>Jerome Golebiowski</cp:lastModifiedBy>
  <cp:revision>4</cp:revision>
  <dcterms:created xsi:type="dcterms:W3CDTF">2018-12-11T07:46:00Z</dcterms:created>
  <dcterms:modified xsi:type="dcterms:W3CDTF">2018-12-11T07:48:00Z</dcterms:modified>
</cp:coreProperties>
</file>