
<file path=[Content_Types].xml><?xml version="1.0" encoding="utf-8"?>
<Types xmlns="http://schemas.openxmlformats.org/package/2006/content-types">
  <Override PartName="/word/glossary/settings.xml" ContentType="application/vnd.openxmlformats-officedocument.wordprocessingml.setting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Default Extension="png" ContentType="image/png"/>
  <Override PartName="/word/glossary/webSettings.xml" ContentType="application/vnd.openxmlformats-officedocument.wordprocessingml.webSettings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Default Extension="rels" ContentType="application/vnd.openxmlformats-package.relationship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Default Extension="emf" ContentType="image/x-emf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A27AD5" w:rsidRPr="00A27AD5" w:rsidRDefault="00A27AD5" w:rsidP="00A27AD5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spacing w:after="0"/>
        <w:contextualSpacing/>
        <w:jc w:val="center"/>
        <w:rPr>
          <w:b/>
          <w:sz w:val="32"/>
        </w:rPr>
      </w:pPr>
      <w:r w:rsidRPr="00A27AD5">
        <w:rPr>
          <w:b/>
          <w:sz w:val="32"/>
        </w:rPr>
        <w:t>IMAGERIE PAR RESONANCE MAGNETIQUE Partie 2</w:t>
      </w:r>
    </w:p>
    <w:p w:rsidR="00A27AD5" w:rsidRDefault="00A27AD5" w:rsidP="00D96B17">
      <w:pPr>
        <w:spacing w:after="0"/>
        <w:contextualSpacing/>
        <w:jc w:val="both"/>
        <w:rPr>
          <w:b/>
          <w:sz w:val="24"/>
          <w:u w:val="single"/>
        </w:rPr>
      </w:pPr>
    </w:p>
    <w:p w:rsidR="00B074F5" w:rsidRDefault="00A27AD5" w:rsidP="00B074F5">
      <w:pPr>
        <w:pBdr>
          <w:top w:val="single" w:sz="4" w:space="1" w:color="000000" w:themeColor="text1"/>
        </w:pBdr>
        <w:spacing w:after="0"/>
        <w:contextualSpacing/>
        <w:jc w:val="center"/>
        <w:rPr>
          <w:i/>
          <w:sz w:val="24"/>
        </w:rPr>
      </w:pPr>
      <w:r>
        <w:rPr>
          <w:i/>
          <w:sz w:val="24"/>
        </w:rPr>
        <w:t xml:space="preserve">Les images insérées dans cette ronéo ne sont pas tirées des diapos du cours du Pr. </w:t>
      </w:r>
      <w:proofErr w:type="spellStart"/>
      <w:r>
        <w:rPr>
          <w:i/>
          <w:sz w:val="24"/>
        </w:rPr>
        <w:t>Darcourt</w:t>
      </w:r>
      <w:proofErr w:type="spellEnd"/>
      <w:r>
        <w:rPr>
          <w:i/>
          <w:sz w:val="24"/>
        </w:rPr>
        <w:t xml:space="preserve"> fait le 7 octobre 2011 puisque ces dernières, encore le lundi 10 octobre, n'ont pas été postées sur internet. Les </w:t>
      </w:r>
      <w:proofErr w:type="spellStart"/>
      <w:r>
        <w:rPr>
          <w:i/>
          <w:sz w:val="24"/>
        </w:rPr>
        <w:t>ronéistes</w:t>
      </w:r>
      <w:proofErr w:type="spellEnd"/>
      <w:r>
        <w:rPr>
          <w:i/>
          <w:sz w:val="24"/>
        </w:rPr>
        <w:t xml:space="preserve"> ont donc utilisé des images prises de son cours de P1 (oui la notre!)</w:t>
      </w:r>
      <w:r w:rsidR="00B074F5">
        <w:rPr>
          <w:i/>
          <w:sz w:val="24"/>
        </w:rPr>
        <w:t xml:space="preserve">, et indiqué ////DIAPO//// aux endroits où il y a nécessité de se référer au cours actualisé pour la L2, lorsqu'il sortira sur </w:t>
      </w:r>
      <w:proofErr w:type="spellStart"/>
      <w:r w:rsidR="00B074F5">
        <w:rPr>
          <w:i/>
          <w:sz w:val="24"/>
        </w:rPr>
        <w:t>Intern@TICE</w:t>
      </w:r>
      <w:proofErr w:type="spellEnd"/>
      <w:r w:rsidR="00B074F5">
        <w:rPr>
          <w:i/>
          <w:sz w:val="24"/>
        </w:rPr>
        <w:t>.</w:t>
      </w:r>
    </w:p>
    <w:p w:rsidR="00B074F5" w:rsidRDefault="00B074F5" w:rsidP="00B074F5">
      <w:pPr>
        <w:pBdr>
          <w:bottom w:val="single" w:sz="4" w:space="1" w:color="000000" w:themeColor="text1"/>
        </w:pBdr>
        <w:spacing w:after="0"/>
        <w:contextualSpacing/>
        <w:jc w:val="center"/>
        <w:rPr>
          <w:i/>
          <w:sz w:val="24"/>
        </w:rPr>
      </w:pPr>
      <w:r>
        <w:rPr>
          <w:i/>
          <w:sz w:val="24"/>
        </w:rPr>
        <w:t>En attendant, nous espérons que cela ne vous portera pas trop préjudice :)</w:t>
      </w:r>
    </w:p>
    <w:p w:rsidR="00B074F5" w:rsidRDefault="00B074F5" w:rsidP="00A27AD5">
      <w:pPr>
        <w:spacing w:after="0"/>
        <w:contextualSpacing/>
        <w:jc w:val="center"/>
        <w:rPr>
          <w:i/>
          <w:sz w:val="24"/>
        </w:rPr>
      </w:pPr>
    </w:p>
    <w:p w:rsidR="00A27AD5" w:rsidRPr="00B074F5" w:rsidRDefault="00B074F5" w:rsidP="00B074F5">
      <w:pPr>
        <w:spacing w:after="0"/>
        <w:contextualSpacing/>
        <w:rPr>
          <w:b/>
          <w:i/>
          <w:sz w:val="24"/>
        </w:rPr>
      </w:pPr>
      <w:r w:rsidRPr="00B074F5">
        <w:rPr>
          <w:b/>
          <w:i/>
          <w:sz w:val="24"/>
        </w:rPr>
        <w:t>Bonjour!</w:t>
      </w:r>
    </w:p>
    <w:p w:rsidR="00D96B17" w:rsidRPr="00FF2933" w:rsidRDefault="00D96B17" w:rsidP="00D96B17">
      <w:pPr>
        <w:pStyle w:val="Paragraphedeliste"/>
        <w:numPr>
          <w:ilvl w:val="0"/>
          <w:numId w:val="18"/>
        </w:numPr>
        <w:spacing w:after="0"/>
        <w:jc w:val="both"/>
        <w:rPr>
          <w:b/>
          <w:sz w:val="24"/>
          <w:u w:val="single"/>
        </w:rPr>
      </w:pPr>
      <w:r w:rsidRPr="00FF2933">
        <w:rPr>
          <w:b/>
          <w:sz w:val="24"/>
          <w:u w:val="single"/>
        </w:rPr>
        <w:t>Les séquences en IRM :</w:t>
      </w:r>
    </w:p>
    <w:p w:rsidR="00D96B17" w:rsidRPr="00FF2933" w:rsidRDefault="00D96B17" w:rsidP="00D96B17">
      <w:pPr>
        <w:pStyle w:val="Paragraphedeliste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3 types de contraste (1,5T) :</w:t>
      </w:r>
    </w:p>
    <w:tbl>
      <w:tblPr>
        <w:tblStyle w:val="Listemoyenne2"/>
        <w:tblpPr w:leftFromText="141" w:rightFromText="141" w:vertAnchor="text" w:tblpY="1"/>
        <w:tblW w:w="0" w:type="auto"/>
        <w:tblLook w:val="04A0"/>
      </w:tblPr>
      <w:tblGrid>
        <w:gridCol w:w="1814"/>
        <w:gridCol w:w="988"/>
        <w:gridCol w:w="1226"/>
        <w:gridCol w:w="1226"/>
      </w:tblGrid>
      <w:tr w:rsidR="00D96B17" w:rsidRPr="00FF2933">
        <w:trPr>
          <w:cnfStyle w:val="100000000000"/>
        </w:trPr>
        <w:tc>
          <w:tcPr>
            <w:cnfStyle w:val="001000000100"/>
            <w:tcW w:w="1814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rPr>
                <w:rFonts w:eastAsiaTheme="minorEastAsia"/>
                <w:b/>
                <w:i/>
                <w:color w:val="auto"/>
              </w:rPr>
            </w:pPr>
          </w:p>
        </w:tc>
        <w:tc>
          <w:tcPr>
            <w:tcW w:w="988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100000000000"/>
              <w:rPr>
                <w:rFonts w:eastAsiaTheme="minorEastAsia"/>
                <w:b/>
                <w:color w:val="auto"/>
              </w:rPr>
            </w:pPr>
            <w:r w:rsidRPr="00FF2933">
              <w:rPr>
                <w:rFonts w:eastAsiaTheme="minorEastAsia"/>
                <w:b/>
                <w:color w:val="auto"/>
                <w:lang w:val="el-GR"/>
              </w:rPr>
              <w:t>ρ</w:t>
            </w:r>
            <w:r w:rsidRPr="00FF2933">
              <w:rPr>
                <w:rFonts w:eastAsiaTheme="minorEastAsia"/>
                <w:b/>
                <w:color w:val="auto"/>
              </w:rPr>
              <w:t xml:space="preserve"> (%)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100000000000"/>
              <w:rPr>
                <w:rFonts w:eastAsiaTheme="minorEastAsia"/>
                <w:b/>
                <w:color w:val="auto"/>
              </w:rPr>
            </w:pPr>
            <w:r w:rsidRPr="00FF2933">
              <w:rPr>
                <w:rFonts w:eastAsiaTheme="minorEastAsia"/>
                <w:b/>
                <w:color w:val="auto"/>
              </w:rPr>
              <w:t>T1 (ms)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100000000000"/>
              <w:rPr>
                <w:rFonts w:eastAsiaTheme="minorEastAsia"/>
                <w:b/>
                <w:color w:val="auto"/>
              </w:rPr>
            </w:pPr>
            <w:r w:rsidRPr="00FF2933">
              <w:rPr>
                <w:rFonts w:eastAsiaTheme="minorEastAsia"/>
                <w:b/>
                <w:color w:val="auto"/>
              </w:rPr>
              <w:t>T2 (ms)</w:t>
            </w:r>
          </w:p>
        </w:tc>
      </w:tr>
      <w:tr w:rsidR="00D96B17" w:rsidRPr="00FF2933">
        <w:trPr>
          <w:cnfStyle w:val="000000100000"/>
        </w:trPr>
        <w:tc>
          <w:tcPr>
            <w:cnfStyle w:val="001000000000"/>
            <w:tcW w:w="1814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rPr>
                <w:rFonts w:eastAsiaTheme="minorEastAsia"/>
                <w:b/>
                <w:i/>
                <w:color w:val="auto"/>
              </w:rPr>
            </w:pPr>
            <w:r w:rsidRPr="00FF2933">
              <w:rPr>
                <w:rFonts w:eastAsiaTheme="minorEastAsia"/>
                <w:b/>
                <w:i/>
                <w:color w:val="auto"/>
              </w:rPr>
              <w:t>Graisse</w:t>
            </w:r>
          </w:p>
        </w:tc>
        <w:tc>
          <w:tcPr>
            <w:tcW w:w="988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  <w:sz w:val="28"/>
              </w:rPr>
              <w:t>100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  <w:sz w:val="18"/>
              </w:rPr>
            </w:pPr>
            <w:r w:rsidRPr="00FF2933">
              <w:rPr>
                <w:rFonts w:eastAsiaTheme="minorEastAsia"/>
                <w:color w:val="auto"/>
                <w:sz w:val="18"/>
              </w:rPr>
              <w:t>150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  <w:sz w:val="20"/>
              </w:rPr>
              <w:t>75</w:t>
            </w:r>
          </w:p>
        </w:tc>
      </w:tr>
      <w:tr w:rsidR="00D96B17" w:rsidRPr="00FF2933">
        <w:tc>
          <w:tcPr>
            <w:cnfStyle w:val="001000000000"/>
            <w:tcW w:w="1814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rPr>
                <w:rFonts w:eastAsiaTheme="minorEastAsia"/>
                <w:b/>
                <w:i/>
                <w:color w:val="auto"/>
              </w:rPr>
            </w:pPr>
            <w:r w:rsidRPr="00FF2933">
              <w:rPr>
                <w:rFonts w:eastAsiaTheme="minorEastAsia"/>
                <w:b/>
                <w:i/>
                <w:color w:val="auto"/>
              </w:rPr>
              <w:t>LCR</w:t>
            </w:r>
          </w:p>
        </w:tc>
        <w:tc>
          <w:tcPr>
            <w:tcW w:w="988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0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  <w:sz w:val="28"/>
              </w:rPr>
              <w:t>100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0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  <w:sz w:val="28"/>
              </w:rPr>
              <w:t>2500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0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  <w:sz w:val="28"/>
              </w:rPr>
              <w:t>1000</w:t>
            </w:r>
          </w:p>
        </w:tc>
      </w:tr>
      <w:tr w:rsidR="00D96B17" w:rsidRPr="00FF2933">
        <w:trPr>
          <w:cnfStyle w:val="000000100000"/>
        </w:trPr>
        <w:tc>
          <w:tcPr>
            <w:cnfStyle w:val="001000000000"/>
            <w:tcW w:w="1814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rPr>
                <w:rFonts w:eastAsiaTheme="minorEastAsia"/>
                <w:b/>
                <w:i/>
                <w:color w:val="auto"/>
              </w:rPr>
            </w:pPr>
            <w:r w:rsidRPr="00FF2933">
              <w:rPr>
                <w:rFonts w:eastAsiaTheme="minorEastAsia"/>
                <w:b/>
                <w:i/>
                <w:color w:val="auto"/>
              </w:rPr>
              <w:t>Subst. Grise</w:t>
            </w:r>
          </w:p>
        </w:tc>
        <w:tc>
          <w:tcPr>
            <w:tcW w:w="988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87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850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100</w:t>
            </w:r>
          </w:p>
        </w:tc>
      </w:tr>
      <w:tr w:rsidR="00D96B17" w:rsidRPr="00FF2933">
        <w:tc>
          <w:tcPr>
            <w:cnfStyle w:val="001000000000"/>
            <w:tcW w:w="1814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rPr>
                <w:rFonts w:eastAsiaTheme="minorEastAsia"/>
                <w:b/>
                <w:i/>
                <w:color w:val="auto"/>
              </w:rPr>
            </w:pPr>
            <w:r w:rsidRPr="00FF2933">
              <w:rPr>
                <w:rFonts w:eastAsiaTheme="minorEastAsia"/>
                <w:b/>
                <w:i/>
                <w:color w:val="auto"/>
              </w:rPr>
              <w:t>Subst. Blanche</w:t>
            </w:r>
          </w:p>
        </w:tc>
        <w:tc>
          <w:tcPr>
            <w:tcW w:w="988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0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73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0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750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0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  <w:sz w:val="20"/>
              </w:rPr>
              <w:t>90</w:t>
            </w:r>
          </w:p>
        </w:tc>
      </w:tr>
      <w:tr w:rsidR="00D96B17" w:rsidRPr="00FF2933">
        <w:trPr>
          <w:cnfStyle w:val="000000100000"/>
        </w:trPr>
        <w:tc>
          <w:tcPr>
            <w:cnfStyle w:val="001000000000"/>
            <w:tcW w:w="1814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rPr>
                <w:rFonts w:eastAsiaTheme="minorEastAsia"/>
                <w:b/>
                <w:i/>
                <w:color w:val="auto"/>
              </w:rPr>
            </w:pPr>
            <w:r w:rsidRPr="00FF2933">
              <w:rPr>
                <w:rFonts w:eastAsiaTheme="minorEastAsia"/>
                <w:b/>
                <w:i/>
                <w:color w:val="auto"/>
              </w:rPr>
              <w:t>Tumeur</w:t>
            </w:r>
          </w:p>
        </w:tc>
        <w:tc>
          <w:tcPr>
            <w:tcW w:w="988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65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780</w:t>
            </w:r>
          </w:p>
        </w:tc>
        <w:tc>
          <w:tcPr>
            <w:tcW w:w="1226" w:type="dxa"/>
          </w:tcPr>
          <w:p w:rsidR="00D96B17" w:rsidRPr="00FF2933" w:rsidRDefault="00D96B17" w:rsidP="00A27AD5">
            <w:pPr>
              <w:tabs>
                <w:tab w:val="left" w:pos="6573"/>
              </w:tabs>
              <w:jc w:val="both"/>
              <w:cnfStyle w:val="000000100000"/>
              <w:rPr>
                <w:rFonts w:eastAsiaTheme="minorEastAsia"/>
                <w:color w:val="auto"/>
              </w:rPr>
            </w:pPr>
            <w:r w:rsidRPr="00FF2933">
              <w:rPr>
                <w:rFonts w:eastAsiaTheme="minorEastAsia"/>
                <w:color w:val="auto"/>
              </w:rPr>
              <w:t>225</w:t>
            </w:r>
          </w:p>
        </w:tc>
      </w:tr>
    </w:tbl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19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3 types d’images :</w:t>
      </w: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1248102" cy="1476000"/>
            <wp:effectExtent l="19050" t="0" r="9198" b="0"/>
            <wp:docPr id="33" name="Image 10" descr="normalrho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7" name="Picture 2" descr="normalrho-38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8791" t="4395" r="8791" b="4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102" cy="14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2933">
        <w:rPr>
          <w:noProof/>
          <w:lang w:eastAsia="fr-FR"/>
        </w:rPr>
        <w:t xml:space="preserve"> </w:t>
      </w:r>
      <w:r w:rsidRPr="00FF2933">
        <w:rPr>
          <w:noProof/>
          <w:lang w:eastAsia="fr-FR"/>
        </w:rPr>
        <w:drawing>
          <wp:inline distT="0" distB="0" distL="0" distR="0">
            <wp:extent cx="1248101" cy="1476000"/>
            <wp:effectExtent l="19050" t="0" r="9199" b="0"/>
            <wp:docPr id="41" name="Image 11" descr="normalT1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6" name="Picture 3" descr="normalT1-38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8791" t="4395" r="8791" b="4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101" cy="14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2933">
        <w:rPr>
          <w:noProof/>
          <w:lang w:eastAsia="fr-FR"/>
        </w:rPr>
        <w:t xml:space="preserve"> </w:t>
      </w:r>
      <w:r w:rsidRPr="00FF2933">
        <w:rPr>
          <w:noProof/>
          <w:lang w:eastAsia="fr-FR"/>
        </w:rPr>
        <w:drawing>
          <wp:inline distT="0" distB="0" distL="0" distR="0">
            <wp:extent cx="1248101" cy="1476000"/>
            <wp:effectExtent l="19050" t="0" r="9199" b="0"/>
            <wp:docPr id="42" name="Image 12" descr="normalT2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0" name="Picture 107" descr="normalT2-38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8791" t="4395" r="8791" b="4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101" cy="14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2933">
        <w:rPr>
          <w:noProof/>
          <w:lang w:eastAsia="fr-FR"/>
        </w:rPr>
        <w:t xml:space="preserve"> </w:t>
      </w:r>
    </w:p>
    <w:p w:rsidR="00D96B17" w:rsidRPr="00FF2933" w:rsidRDefault="00D96B17" w:rsidP="00D96B17">
      <w:pPr>
        <w:spacing w:after="0"/>
        <w:ind w:firstLine="708"/>
        <w:jc w:val="both"/>
        <w:rPr>
          <w:noProof/>
          <w:lang w:eastAsia="fr-FR"/>
        </w:rPr>
      </w:pPr>
      <w:r w:rsidRPr="00FF2933">
        <w:rPr>
          <w:noProof/>
          <w:lang w:eastAsia="fr-FR"/>
        </w:rPr>
        <w:t xml:space="preserve">    </w:t>
      </w:r>
      <w:r w:rsidRPr="00FF2933">
        <w:rPr>
          <w:noProof/>
          <w:lang w:val="el-GR" w:eastAsia="fr-FR"/>
        </w:rPr>
        <w:t>ρ</w:t>
      </w:r>
      <w:r w:rsidRPr="00FF2933">
        <w:rPr>
          <w:noProof/>
          <w:lang w:eastAsia="fr-FR"/>
        </w:rPr>
        <w:tab/>
      </w:r>
      <w:r w:rsidRPr="00FF2933">
        <w:rPr>
          <w:noProof/>
          <w:lang w:eastAsia="fr-FR"/>
        </w:rPr>
        <w:tab/>
      </w:r>
      <w:r w:rsidRPr="00FF2933">
        <w:rPr>
          <w:noProof/>
          <w:lang w:eastAsia="fr-FR"/>
        </w:rPr>
        <w:tab/>
        <w:t xml:space="preserve">   T1</w:t>
      </w:r>
      <w:r w:rsidRPr="00FF2933">
        <w:rPr>
          <w:noProof/>
          <w:lang w:eastAsia="fr-FR"/>
        </w:rPr>
        <w:tab/>
        <w:t xml:space="preserve">   </w:t>
      </w:r>
      <w:r w:rsidRPr="00FF2933">
        <w:rPr>
          <w:noProof/>
          <w:lang w:eastAsia="fr-FR"/>
        </w:rPr>
        <w:tab/>
      </w:r>
      <w:r w:rsidRPr="00FF2933">
        <w:rPr>
          <w:noProof/>
          <w:lang w:eastAsia="fr-FR"/>
        </w:rPr>
        <w:tab/>
        <w:t xml:space="preserve"> T2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  <w:rPr>
          <w:b/>
        </w:rPr>
      </w:pPr>
      <w:r w:rsidRPr="00FF2933">
        <w:rPr>
          <w:rFonts w:ascii="Cambria" w:hAnsi="Cambria"/>
        </w:rPr>
        <w:sym w:font="Wingdings" w:char="F0E8"/>
      </w:r>
      <w:r w:rsidRPr="00FF2933">
        <w:rPr>
          <w:rFonts w:ascii="Cambria" w:hAnsi="Cambria"/>
        </w:rPr>
        <w:t xml:space="preserve"> </w:t>
      </w:r>
      <w:r w:rsidRPr="00FF2933">
        <w:rPr>
          <w:b/>
        </w:rPr>
        <w:t>Permettent de produire un type de contraste ou l’autre</w:t>
      </w:r>
    </w:p>
    <w:p w:rsidR="00D96B17" w:rsidRPr="00FF2933" w:rsidRDefault="00D96B17" w:rsidP="00D96B17">
      <w:pPr>
        <w:pStyle w:val="Paragraphedeliste"/>
        <w:numPr>
          <w:ilvl w:val="0"/>
          <w:numId w:val="1"/>
        </w:numPr>
        <w:spacing w:after="0"/>
        <w:jc w:val="both"/>
      </w:pPr>
      <w:r w:rsidRPr="00FF2933">
        <w:rPr>
          <w:u w:val="single"/>
        </w:rPr>
        <w:t>Une séquence :</w:t>
      </w:r>
      <w:r w:rsidRPr="00FF2933">
        <w:t xml:space="preserve"> l’enchainement des phases de résonance et de relaxation</w:t>
      </w:r>
    </w:p>
    <w:p w:rsidR="00D96B17" w:rsidRPr="00FF2933" w:rsidRDefault="00D96B17" w:rsidP="00D96B17">
      <w:pPr>
        <w:pStyle w:val="Paragraphedeliste"/>
        <w:numPr>
          <w:ilvl w:val="0"/>
          <w:numId w:val="1"/>
        </w:numPr>
        <w:spacing w:after="0"/>
        <w:jc w:val="both"/>
      </w:pPr>
      <w:r w:rsidRPr="00FF2933">
        <w:t>Paramètres choisis par l’opérateur</w:t>
      </w:r>
    </w:p>
    <w:p w:rsidR="00D96B17" w:rsidRPr="00FF2933" w:rsidRDefault="00D96B17" w:rsidP="00D96B17">
      <w:pPr>
        <w:pStyle w:val="Paragraphedeliste"/>
        <w:numPr>
          <w:ilvl w:val="0"/>
          <w:numId w:val="1"/>
        </w:numPr>
        <w:spacing w:after="0"/>
        <w:jc w:val="both"/>
      </w:pPr>
      <w:r w:rsidRPr="00FF2933">
        <w:t xml:space="preserve">Pour la phase de résonance, on choisit ici d’appliquer l’onde radiofréquence pendant un temps réel tel qu’on obtienne une bascule </w:t>
      </w:r>
      <w:r w:rsidRPr="00FF2933">
        <w:rPr>
          <w:lang w:val="el-GR"/>
        </w:rPr>
        <w:t>π</w:t>
      </w:r>
      <w:r w:rsidRPr="00FF2933">
        <w:t>/2</w:t>
      </w:r>
    </w:p>
    <w:p w:rsidR="00D96B17" w:rsidRPr="00FF2933" w:rsidRDefault="00D96B17" w:rsidP="00D96B17">
      <w:pPr>
        <w:pStyle w:val="Paragraphedeliste"/>
        <w:numPr>
          <w:ilvl w:val="0"/>
          <w:numId w:val="1"/>
        </w:numPr>
        <w:spacing w:after="0"/>
        <w:jc w:val="both"/>
      </w:pPr>
      <w:r w:rsidRPr="00FF2933">
        <w:t>On choisit de décrire une séquence écho de spin.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20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 xml:space="preserve"> Effets de la bascule </w:t>
      </w:r>
      <w:r w:rsidRPr="00FF2933">
        <w:rPr>
          <w:b/>
          <w:u w:val="single"/>
          <w:lang w:val="el-GR"/>
        </w:rPr>
        <w:t>π</w:t>
      </w:r>
      <w:r w:rsidRPr="00FF2933">
        <w:rPr>
          <w:b/>
          <w:u w:val="single"/>
        </w:rPr>
        <w:t>/2 :</w:t>
      </w:r>
    </w:p>
    <w:p w:rsidR="00D96B17" w:rsidRPr="00FF2933" w:rsidRDefault="00D96B17" w:rsidP="00D96B17">
      <w:pPr>
        <w:pStyle w:val="Paragraphedeliste"/>
        <w:numPr>
          <w:ilvl w:val="0"/>
          <w:numId w:val="2"/>
        </w:numPr>
        <w:spacing w:after="0"/>
        <w:jc w:val="both"/>
      </w:pPr>
      <w:r w:rsidRPr="00FF2933">
        <w:t xml:space="preserve">Durant la phase de résonance, l’onde radiofréquence (ou le champ B1 perpendiculaire tournant) sont appliqués un temps tel que M s’oriente dans le plan </w:t>
      </w:r>
      <w:proofErr w:type="spellStart"/>
      <w:r w:rsidRPr="00FF2933">
        <w:t>xOy</w:t>
      </w:r>
      <w:proofErr w:type="spellEnd"/>
      <w:r w:rsidRPr="00FF2933">
        <w:t xml:space="preserve">. </w:t>
      </w:r>
    </w:p>
    <w:p w:rsidR="00D96B17" w:rsidRPr="00FF2933" w:rsidRDefault="00D96B17" w:rsidP="00D96B17">
      <w:pPr>
        <w:pStyle w:val="Paragraphedeliste"/>
        <w:numPr>
          <w:ilvl w:val="0"/>
          <w:numId w:val="2"/>
        </w:numPr>
        <w:spacing w:after="0"/>
        <w:jc w:val="both"/>
      </w:pPr>
      <w:r w:rsidRPr="00FF2933">
        <w:t xml:space="preserve"> Lors de la relaxation, la composante transverse de M, </w:t>
      </w:r>
      <w:proofErr w:type="spellStart"/>
      <w:r w:rsidRPr="00FF2933">
        <w:t>Mxy</w:t>
      </w:r>
      <w:proofErr w:type="spellEnd"/>
      <w:r w:rsidRPr="00FF2933">
        <w:t xml:space="preserve"> tourne dans le plan </w:t>
      </w:r>
      <w:proofErr w:type="spellStart"/>
      <w:r w:rsidRPr="00FF2933">
        <w:t>xOy</w:t>
      </w:r>
      <w:proofErr w:type="spellEnd"/>
      <w:r w:rsidRPr="00FF2933">
        <w:t xml:space="preserve"> et son module s’annule progressivement. </w:t>
      </w:r>
    </w:p>
    <w:p w:rsidR="00D96B17" w:rsidRPr="00FF2933" w:rsidRDefault="00D96B17" w:rsidP="00D96B17">
      <w:pPr>
        <w:pStyle w:val="Paragraphedeliste"/>
        <w:numPr>
          <w:ilvl w:val="0"/>
          <w:numId w:val="2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Signal théorique :</w:t>
      </w:r>
    </w:p>
    <w:p w:rsidR="00D96B17" w:rsidRPr="00FF2933" w:rsidRDefault="00D96B17" w:rsidP="00D96B17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FF2933">
        <w:rPr>
          <w:rFonts w:asciiTheme="minorHAnsi" w:hAnsiTheme="minorHAnsi" w:cstheme="minorBidi"/>
          <w:color w:val="auto"/>
          <w:sz w:val="22"/>
          <w:szCs w:val="22"/>
        </w:rPr>
        <w:t xml:space="preserve">A l’échelle individuelle des différents noyaux d’hydrogène, ce mouvement correspond théoriquement à la même évolution des spins qui sont en phase </w:t>
      </w:r>
    </w:p>
    <w:p w:rsidR="00D96B17" w:rsidRPr="00FF2933" w:rsidRDefault="00D96B17" w:rsidP="00D96B17">
      <w:pPr>
        <w:pStyle w:val="Paragraphedeliste"/>
        <w:numPr>
          <w:ilvl w:val="2"/>
          <w:numId w:val="2"/>
        </w:numPr>
        <w:spacing w:after="0"/>
        <w:jc w:val="both"/>
      </w:pPr>
      <w:r w:rsidRPr="00FF2933">
        <w:t>Explique le signal de précession libre qui est théoriquement mesuré</w:t>
      </w:r>
    </w:p>
    <w:p w:rsidR="00D96B17" w:rsidRPr="00FF2933" w:rsidRDefault="00D96B17" w:rsidP="00D96B17">
      <w:pPr>
        <w:pStyle w:val="Paragraphedeliste"/>
        <w:numPr>
          <w:ilvl w:val="0"/>
          <w:numId w:val="2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Signal réel :</w:t>
      </w:r>
    </w:p>
    <w:p w:rsidR="00D96B17" w:rsidRPr="00FF2933" w:rsidRDefault="00D96B17" w:rsidP="00D96B17">
      <w:pPr>
        <w:pStyle w:val="Paragraphedeliste"/>
        <w:numPr>
          <w:ilvl w:val="1"/>
          <w:numId w:val="2"/>
        </w:numPr>
        <w:spacing w:after="0"/>
        <w:jc w:val="both"/>
      </w:pPr>
      <w:r w:rsidRPr="00FF2933">
        <w:t xml:space="preserve">Mais les différents noyaux d’hydrogène tournent à des vitesses différentes: c’est le déphasage des spins </w:t>
      </w:r>
    </w:p>
    <w:p w:rsidR="00D96B17" w:rsidRPr="00FF2933" w:rsidRDefault="00D96B17" w:rsidP="00D96B17">
      <w:pPr>
        <w:pStyle w:val="Paragraphedeliste"/>
        <w:numPr>
          <w:ilvl w:val="1"/>
          <w:numId w:val="2"/>
        </w:numPr>
        <w:spacing w:after="0"/>
        <w:jc w:val="both"/>
      </w:pPr>
      <w:r w:rsidRPr="00FF2933">
        <w:t>Le signal de précession libre est amorti plus rapidement,  avec une constante de temps T2* &lt; T2</w:t>
      </w:r>
    </w:p>
    <w:p w:rsidR="00D96B17" w:rsidRPr="00FF2933" w:rsidRDefault="00D96B17" w:rsidP="00D96B17">
      <w:pPr>
        <w:pStyle w:val="Paragraphedeliste"/>
        <w:numPr>
          <w:ilvl w:val="1"/>
          <w:numId w:val="2"/>
        </w:numPr>
        <w:spacing w:after="0"/>
        <w:jc w:val="both"/>
      </w:pPr>
      <w:r w:rsidRPr="00FF2933">
        <w:t>Le signal est difficile à mesurer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20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 xml:space="preserve"> Principe de l’écho de la séquence écho de spin :</w:t>
      </w:r>
    </w:p>
    <w:p w:rsidR="00D96B17" w:rsidRPr="00FF2933" w:rsidRDefault="00D96B17" w:rsidP="00D96B17">
      <w:pPr>
        <w:pStyle w:val="Paragraphedeliste"/>
        <w:numPr>
          <w:ilvl w:val="0"/>
          <w:numId w:val="3"/>
        </w:numPr>
        <w:spacing w:after="0"/>
        <w:jc w:val="both"/>
      </w:pPr>
      <w:r w:rsidRPr="00FF2933">
        <w:t>Elle a pour but de compenser le déphasage des spins pour rendre le signal mesurable grâce à un phénomène d’écho</w:t>
      </w:r>
      <w:r w:rsidRPr="00FF2933">
        <w:rPr>
          <w:b/>
          <w:bCs/>
        </w:rPr>
        <w:t xml:space="preserve">. </w:t>
      </w:r>
    </w:p>
    <w:p w:rsidR="00D96B17" w:rsidRPr="00FF2933" w:rsidRDefault="00D96B17" w:rsidP="00D96B17">
      <w:pPr>
        <w:pStyle w:val="Paragraphedeliste"/>
        <w:numPr>
          <w:ilvl w:val="0"/>
          <w:numId w:val="4"/>
        </w:numPr>
        <w:spacing w:after="0"/>
        <w:jc w:val="both"/>
      </w:pPr>
      <w:r w:rsidRPr="00FF2933">
        <w:t xml:space="preserve">Déphasage pendant un temps </w:t>
      </w:r>
      <w:r w:rsidRPr="00FF2933">
        <w:rPr>
          <w:lang w:val="el-GR"/>
        </w:rPr>
        <w:t>τ</w:t>
      </w:r>
      <w:r w:rsidRPr="00FF2933">
        <w:t xml:space="preserve">; </w:t>
      </w:r>
    </w:p>
    <w:p w:rsidR="00D96B17" w:rsidRPr="00FF2933" w:rsidRDefault="00D96B17" w:rsidP="00D96B17">
      <w:pPr>
        <w:pStyle w:val="Paragraphedeliste"/>
        <w:numPr>
          <w:ilvl w:val="0"/>
          <w:numId w:val="4"/>
        </w:numPr>
        <w:spacing w:after="0"/>
        <w:jc w:val="both"/>
      </w:pPr>
      <w:r w:rsidRPr="00FF2933">
        <w:t xml:space="preserve">Bascule </w:t>
      </w:r>
      <w:r w:rsidRPr="00FF2933">
        <w:rPr>
          <w:lang w:val="el-GR"/>
        </w:rPr>
        <w:t>π</w:t>
      </w:r>
      <w:r w:rsidRPr="00FF2933">
        <w:t xml:space="preserve"> dans le plan </w:t>
      </w:r>
      <w:proofErr w:type="spellStart"/>
      <w:r w:rsidRPr="00FF2933">
        <w:t>xOy</w:t>
      </w:r>
      <w:proofErr w:type="spellEnd"/>
      <w:r w:rsidRPr="00FF2933">
        <w:t xml:space="preserve">; </w:t>
      </w:r>
    </w:p>
    <w:p w:rsidR="00D96B17" w:rsidRPr="00FF2933" w:rsidRDefault="00D96B17" w:rsidP="00D96B17">
      <w:pPr>
        <w:pStyle w:val="Paragraphedeliste"/>
        <w:numPr>
          <w:ilvl w:val="0"/>
          <w:numId w:val="4"/>
        </w:numPr>
        <w:spacing w:after="0"/>
        <w:jc w:val="both"/>
      </w:pPr>
      <w:r w:rsidRPr="00FF2933">
        <w:t xml:space="preserve">Déphasage pendant un temps </w:t>
      </w:r>
      <w:r w:rsidRPr="00FF2933">
        <w:rPr>
          <w:lang w:val="el-GR"/>
        </w:rPr>
        <w:t>τ</w:t>
      </w:r>
    </w:p>
    <w:p w:rsidR="00D96B17" w:rsidRPr="00FF2933" w:rsidRDefault="00D96B17" w:rsidP="00D96B17">
      <w:pPr>
        <w:pStyle w:val="Paragraphedeliste"/>
        <w:numPr>
          <w:ilvl w:val="0"/>
          <w:numId w:val="4"/>
        </w:numPr>
        <w:spacing w:after="0"/>
        <w:jc w:val="both"/>
      </w:pPr>
      <w:r w:rsidRPr="00FF2933">
        <w:rPr>
          <w:b/>
          <w:bCs/>
        </w:rPr>
        <w:t xml:space="preserve">Echo. </w:t>
      </w:r>
    </w:p>
    <w:p w:rsidR="00FF2933" w:rsidRPr="00FF2933" w:rsidRDefault="00FF2933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20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 xml:space="preserve"> Le signal de la séquence écho de spin :</w:t>
      </w:r>
    </w:p>
    <w:p w:rsidR="00D96B17" w:rsidRPr="00FF2933" w:rsidRDefault="00D96B17" w:rsidP="00D96B17">
      <w:pPr>
        <w:pStyle w:val="Paragraphedeliste"/>
        <w:numPr>
          <w:ilvl w:val="0"/>
          <w:numId w:val="3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Les actions de la séquence :</w:t>
      </w: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3317875" cy="48069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 t="17742" r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48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17" w:rsidRPr="00FF2933" w:rsidRDefault="00D96B17" w:rsidP="00D96B17">
      <w:pPr>
        <w:pStyle w:val="Paragraphedeliste"/>
        <w:numPr>
          <w:ilvl w:val="0"/>
          <w:numId w:val="3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Le signal :</w:t>
      </w:r>
    </w:p>
    <w:p w:rsidR="00D96B17" w:rsidRPr="00FF2933" w:rsidRDefault="00D96B17" w:rsidP="00D96B17">
      <w:pPr>
        <w:tabs>
          <w:tab w:val="left" w:pos="1118"/>
        </w:tabs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3668395" cy="1678305"/>
            <wp:effectExtent l="19050" t="0" r="825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395" cy="167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17" w:rsidRPr="00FF2933" w:rsidRDefault="00D96B17" w:rsidP="00D96B17">
      <w:pPr>
        <w:pStyle w:val="Paragraphedeliste"/>
        <w:numPr>
          <w:ilvl w:val="0"/>
          <w:numId w:val="3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On choisit le nombre d’échos ; le temps d’écho (TE = 2</w:t>
      </w:r>
      <w:r w:rsidRPr="00FF2933">
        <w:rPr>
          <w:b/>
          <w:u w:val="single"/>
          <w:lang w:val="el-GR"/>
        </w:rPr>
        <w:t>τ</w:t>
      </w:r>
      <w:r w:rsidRPr="00FF2933">
        <w:rPr>
          <w:b/>
          <w:u w:val="single"/>
        </w:rPr>
        <w:t>) ; le temps de réaction TR :</w:t>
      </w:r>
    </w:p>
    <w:p w:rsidR="00D96B17" w:rsidRPr="00FF2933" w:rsidRDefault="00D96B17" w:rsidP="00D96B17">
      <w:pPr>
        <w:spacing w:after="0"/>
        <w:jc w:val="both"/>
        <w:rPr>
          <w:sz w:val="6"/>
        </w:rPr>
      </w:pP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4098925" cy="2355850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925" cy="235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20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Rapports entre les paramètres de la séquence, ceux de la relaxation (en séquence spin écho) :</w:t>
      </w:r>
    </w:p>
    <w:p w:rsidR="00B074F5" w:rsidRDefault="00D96B17" w:rsidP="00D96B17">
      <w:pPr>
        <w:pStyle w:val="Paragraphedeliste"/>
        <w:numPr>
          <w:ilvl w:val="0"/>
          <w:numId w:val="22"/>
        </w:numPr>
        <w:spacing w:after="0"/>
        <w:jc w:val="both"/>
      </w:pPr>
      <w:r w:rsidRPr="00FF2933">
        <w:t xml:space="preserve">Il s’agit de voir comment le choix des paramètres de la séquence permet de favoriser rho, T1 ou T2 dans le contraste de l’image. </w:t>
      </w:r>
    </w:p>
    <w:p w:rsidR="00D96B17" w:rsidRPr="00FF2933" w:rsidRDefault="00D96B17" w:rsidP="00B074F5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22"/>
        </w:numPr>
        <w:spacing w:after="0"/>
        <w:jc w:val="both"/>
        <w:rPr>
          <w:u w:val="single"/>
        </w:rPr>
      </w:pPr>
      <w:r w:rsidRPr="00FF2933">
        <w:rPr>
          <w:u w:val="single"/>
        </w:rPr>
        <w:t xml:space="preserve">On peut jouer sur: </w:t>
      </w:r>
    </w:p>
    <w:p w:rsidR="00D96B17" w:rsidRPr="00FF2933" w:rsidRDefault="00D96B17" w:rsidP="00D96B17">
      <w:pPr>
        <w:pStyle w:val="Paragraphedeliste"/>
        <w:numPr>
          <w:ilvl w:val="1"/>
          <w:numId w:val="3"/>
        </w:numPr>
        <w:spacing w:after="0"/>
        <w:jc w:val="both"/>
      </w:pPr>
      <w:r w:rsidRPr="00FF2933">
        <w:t xml:space="preserve">Le rythme des bascules  </w:t>
      </w:r>
      <w:r w:rsidRPr="00FF2933">
        <w:rPr>
          <w:lang w:val="el-GR"/>
        </w:rPr>
        <w:t>π</w:t>
      </w:r>
      <w:r w:rsidRPr="00FF2933">
        <w:t>/2: le temps de répétition (TR), car la séquence doit être répétée de nombreuses fois</w:t>
      </w:r>
    </w:p>
    <w:p w:rsidR="00D96B17" w:rsidRPr="00FF2933" w:rsidRDefault="00D96B17" w:rsidP="00D96B17">
      <w:pPr>
        <w:pStyle w:val="Paragraphedeliste"/>
        <w:numPr>
          <w:ilvl w:val="1"/>
          <w:numId w:val="3"/>
        </w:numPr>
        <w:spacing w:after="0"/>
        <w:jc w:val="both"/>
      </w:pPr>
      <w:r w:rsidRPr="00FF2933">
        <w:t xml:space="preserve">Le rythme des bascules </w:t>
      </w:r>
      <w:r w:rsidRPr="00FF2933">
        <w:rPr>
          <w:lang w:val="el-GR"/>
        </w:rPr>
        <w:t>π</w:t>
      </w:r>
      <w:r w:rsidRPr="00FF2933">
        <w:t xml:space="preserve"> : le temps d’écho (TE), en fait le temps de déphasage </w:t>
      </w:r>
      <w:r w:rsidRPr="00FF2933">
        <w:rPr>
          <w:lang w:val="el-GR"/>
        </w:rPr>
        <w:t>τ</w:t>
      </w:r>
      <w:r w:rsidRPr="00FF2933">
        <w:t xml:space="preserve"> = TE/2. 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21"/>
        </w:numPr>
        <w:spacing w:after="0"/>
        <w:ind w:left="2410" w:hanging="283"/>
        <w:jc w:val="both"/>
        <w:rPr>
          <w:b/>
          <w:u w:val="single"/>
        </w:rPr>
      </w:pPr>
      <w:r w:rsidRPr="00FF2933">
        <w:rPr>
          <w:b/>
          <w:u w:val="single"/>
        </w:rPr>
        <w:t>Rapport entre TR et T1 :</w:t>
      </w:r>
    </w:p>
    <w:p w:rsidR="00D96B17" w:rsidRPr="00FF2933" w:rsidRDefault="00D96B17" w:rsidP="00D96B17">
      <w:pPr>
        <w:pStyle w:val="Paragraphedeliste"/>
        <w:numPr>
          <w:ilvl w:val="0"/>
          <w:numId w:val="5"/>
        </w:numPr>
        <w:spacing w:after="0"/>
        <w:jc w:val="both"/>
      </w:pPr>
      <w:r w:rsidRPr="00FF2933">
        <w:rPr>
          <w:u w:val="single"/>
        </w:rPr>
        <w:t>Rappel :</w:t>
      </w:r>
      <w:r w:rsidRPr="00FF2933">
        <w:t xml:space="preserve"> le signal mesuré est celui généré par </w:t>
      </w:r>
      <w:proofErr w:type="spellStart"/>
      <w:r w:rsidRPr="00FF2933">
        <w:t>Mxy</w:t>
      </w:r>
      <w:proofErr w:type="spellEnd"/>
      <w:r w:rsidRPr="00FF2933">
        <w:t xml:space="preserve">. </w:t>
      </w:r>
    </w:p>
    <w:p w:rsidR="00D96B17" w:rsidRPr="00FF2933" w:rsidRDefault="00D96B17" w:rsidP="00D96B17">
      <w:pPr>
        <w:pStyle w:val="Paragraphedeliste"/>
        <w:numPr>
          <w:ilvl w:val="0"/>
          <w:numId w:val="5"/>
        </w:numPr>
        <w:spacing w:after="0"/>
        <w:jc w:val="both"/>
      </w:pPr>
      <w:r w:rsidRPr="00FF2933">
        <w:t xml:space="preserve">Comment T1 (constante de temps de recroissance en Z) intervient dans le signal mesuré? </w:t>
      </w:r>
    </w:p>
    <w:p w:rsidR="00D96B17" w:rsidRPr="00FF2933" w:rsidRDefault="00D96B17" w:rsidP="00D96B17">
      <w:pPr>
        <w:pStyle w:val="Paragraphedeliste"/>
        <w:numPr>
          <w:ilvl w:val="0"/>
          <w:numId w:val="5"/>
        </w:numPr>
        <w:spacing w:after="0"/>
        <w:jc w:val="both"/>
      </w:pPr>
      <w:r w:rsidRPr="00FF2933">
        <w:t xml:space="preserve">Il faut prendre en compte le mouvement 3D de M pendant la relaxation. </w:t>
      </w: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2375359" cy="1527143"/>
            <wp:effectExtent l="19050" t="0" r="5891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 l="738" r="1931" b="4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359" cy="152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6350</wp:posOffset>
            </wp:positionV>
            <wp:extent cx="4043680" cy="2214880"/>
            <wp:effectExtent l="1905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80" cy="221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6B17" w:rsidRPr="00FF2933" w:rsidRDefault="00D96B17" w:rsidP="00D96B17">
      <w:pPr>
        <w:pStyle w:val="Paragraphedeliste"/>
        <w:numPr>
          <w:ilvl w:val="0"/>
          <w:numId w:val="6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Si on choisit un TR long :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  <w:rPr>
          <w:b/>
          <w:i/>
        </w:rPr>
      </w:pPr>
      <w:r w:rsidRPr="00FF2933">
        <w:rPr>
          <w:b/>
          <w:i/>
        </w:rPr>
        <w:t xml:space="preserve">Echo 1 = Echo 2 (malgré les T1 différents) </w:t>
      </w:r>
      <w:r w:rsidRPr="00FF2933">
        <w:rPr>
          <w:rFonts w:ascii="Lucida Sans Unicode" w:hAnsi="Lucida Sans Unicode" w:cs="Lucida Sans Unicode"/>
        </w:rPr>
        <w:t>⇒</w:t>
      </w:r>
      <w:r w:rsidRPr="00FF2933">
        <w:t xml:space="preserve"> </w:t>
      </w:r>
      <w:r w:rsidRPr="00FF2933">
        <w:rPr>
          <w:b/>
          <w:i/>
        </w:rPr>
        <w:t xml:space="preserve"> pas de contraste T1</w:t>
      </w:r>
    </w:p>
    <w:p w:rsidR="00D96B17" w:rsidRDefault="00D96B17" w:rsidP="00D96B17">
      <w:pPr>
        <w:spacing w:after="0"/>
        <w:jc w:val="both"/>
      </w:pPr>
    </w:p>
    <w:p w:rsidR="0051797C" w:rsidRDefault="0051797C" w:rsidP="00D96B17">
      <w:pPr>
        <w:spacing w:after="0"/>
        <w:jc w:val="both"/>
      </w:pPr>
    </w:p>
    <w:p w:rsidR="0051797C" w:rsidRDefault="0051797C" w:rsidP="00D96B17">
      <w:pPr>
        <w:spacing w:after="0"/>
        <w:jc w:val="both"/>
      </w:pPr>
    </w:p>
    <w:p w:rsidR="0051797C" w:rsidRDefault="0051797C" w:rsidP="00D96B17">
      <w:pPr>
        <w:spacing w:after="0"/>
        <w:jc w:val="both"/>
      </w:pPr>
    </w:p>
    <w:p w:rsidR="0051797C" w:rsidRPr="00FF2933" w:rsidRDefault="0051797C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6"/>
        </w:numPr>
        <w:spacing w:after="0"/>
        <w:jc w:val="both"/>
        <w:rPr>
          <w:b/>
          <w:u w:val="single"/>
        </w:rPr>
      </w:pPr>
      <w:r w:rsidRPr="00FF2933">
        <w:rPr>
          <w:b/>
          <w:noProof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-287655</wp:posOffset>
            </wp:positionV>
            <wp:extent cx="4043680" cy="2224405"/>
            <wp:effectExtent l="19050" t="0" r="0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 b="2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80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2933">
        <w:rPr>
          <w:b/>
          <w:u w:val="single"/>
        </w:rPr>
        <w:t>Si on choisit un TR court :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  <w:rPr>
          <w:b/>
          <w:i/>
        </w:rPr>
      </w:pPr>
      <w:r w:rsidRPr="00FF2933">
        <w:rPr>
          <w:b/>
          <w:i/>
        </w:rPr>
        <w:t xml:space="preserve">Echo 1 &gt; Echo 2 (T1 différents)           </w:t>
      </w:r>
      <w:r w:rsidRPr="00FF2933">
        <w:rPr>
          <w:rFonts w:ascii="Lucida Sans Unicode" w:hAnsi="Lucida Sans Unicode" w:cs="Lucida Sans Unicode"/>
        </w:rPr>
        <w:t>⇒</w:t>
      </w:r>
      <w:r w:rsidRPr="00FF2933">
        <w:rPr>
          <w:b/>
          <w:i/>
        </w:rPr>
        <w:t xml:space="preserve">  contraste T1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tbl>
      <w:tblPr>
        <w:tblStyle w:val="Grill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D96B17" w:rsidRPr="00FF2933">
        <w:tc>
          <w:tcPr>
            <w:tcW w:w="4606" w:type="dxa"/>
            <w:vAlign w:val="center"/>
          </w:tcPr>
          <w:p w:rsidR="00D96B17" w:rsidRPr="00FF2933" w:rsidRDefault="00D96B17" w:rsidP="00A27AD5">
            <w:pPr>
              <w:jc w:val="center"/>
              <w:rPr>
                <w:b/>
              </w:rPr>
            </w:pPr>
            <w:r w:rsidRPr="00FF2933">
              <w:rPr>
                <w:b/>
              </w:rPr>
              <w:t>TR = 500ms</w:t>
            </w:r>
          </w:p>
          <w:p w:rsidR="00D96B17" w:rsidRPr="00FF2933" w:rsidRDefault="00D96B17" w:rsidP="00A27AD5">
            <w:pPr>
              <w:jc w:val="center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249365" cy="1440000"/>
                  <wp:effectExtent l="19050" t="0" r="7935" b="0"/>
                  <wp:docPr id="9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365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center"/>
            </w:pPr>
            <w:r w:rsidRPr="00FF2933">
              <w:t>On fait la différence entre la graisse rétro-orbitaire (T1 = 150ms) et le liquide vitré de l’œil (T1 = 2500ms)</w:t>
            </w:r>
          </w:p>
        </w:tc>
        <w:tc>
          <w:tcPr>
            <w:tcW w:w="4606" w:type="dxa"/>
            <w:vAlign w:val="center"/>
          </w:tcPr>
          <w:p w:rsidR="00D96B17" w:rsidRPr="00FF2933" w:rsidRDefault="00D96B17" w:rsidP="00A27AD5">
            <w:pPr>
              <w:jc w:val="center"/>
              <w:rPr>
                <w:b/>
              </w:rPr>
            </w:pPr>
            <w:r w:rsidRPr="00FF2933">
              <w:rPr>
                <w:b/>
              </w:rPr>
              <w:t>TR = 3000ms</w:t>
            </w:r>
          </w:p>
          <w:p w:rsidR="00D96B17" w:rsidRPr="00FF2933" w:rsidRDefault="00D96B17" w:rsidP="00A27AD5">
            <w:pPr>
              <w:jc w:val="center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249365" cy="1440000"/>
                  <wp:effectExtent l="19050" t="0" r="7935" b="0"/>
                  <wp:docPr id="10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365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center"/>
            </w:pPr>
            <w:r w:rsidRPr="00FF2933">
              <w:t>On ne fait pas la différence entre la graisse rétro-orbitaire (T1 = 150ms) et le liquide vitré de l’œil (T1 = 2500ms)</w:t>
            </w:r>
          </w:p>
        </w:tc>
      </w:tr>
    </w:tbl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21"/>
        </w:numPr>
        <w:spacing w:after="0"/>
        <w:ind w:left="2410" w:hanging="286"/>
        <w:jc w:val="both"/>
        <w:rPr>
          <w:b/>
          <w:u w:val="single"/>
        </w:rPr>
      </w:pPr>
      <w:r w:rsidRPr="00FF2933">
        <w:rPr>
          <w:b/>
          <w:u w:val="single"/>
        </w:rPr>
        <w:t xml:space="preserve">Rapport entre TE et T2 &amp; </w:t>
      </w:r>
      <w:r w:rsidRPr="00FF2933">
        <w:rPr>
          <w:b/>
          <w:u w:val="single"/>
          <w:lang w:val="el-GR"/>
        </w:rPr>
        <w:t>ρ</w:t>
      </w:r>
      <w:r w:rsidRPr="00FF2933">
        <w:rPr>
          <w:b/>
          <w:u w:val="single"/>
        </w:rPr>
        <w:t> :</w:t>
      </w:r>
    </w:p>
    <w:p w:rsidR="00D96B17" w:rsidRPr="00FF2933" w:rsidRDefault="00D96B17" w:rsidP="00D96B17">
      <w:pPr>
        <w:pStyle w:val="Paragraphedeliste"/>
        <w:numPr>
          <w:ilvl w:val="0"/>
          <w:numId w:val="7"/>
        </w:numPr>
        <w:spacing w:after="0"/>
        <w:jc w:val="both"/>
        <w:rPr>
          <w:b/>
        </w:rPr>
      </w:pPr>
      <w:r w:rsidRPr="00FF2933">
        <w:rPr>
          <w:b/>
        </w:rPr>
        <w:t xml:space="preserve">On choisit un TR long qui annule l’influence de T1 : seuls T2 et </w:t>
      </w:r>
      <w:r w:rsidRPr="00FF2933">
        <w:rPr>
          <w:b/>
          <w:lang w:val="el-GR"/>
        </w:rPr>
        <w:t>ρ</w:t>
      </w:r>
      <w:r w:rsidRPr="00FF2933">
        <w:rPr>
          <w:b/>
        </w:rPr>
        <w:t xml:space="preserve"> peuvent intervenir dans le contraste :</w:t>
      </w:r>
    </w:p>
    <w:p w:rsidR="00D96B17" w:rsidRPr="00FF2933" w:rsidRDefault="00D96B17" w:rsidP="00D96B17">
      <w:pPr>
        <w:pStyle w:val="Paragraphedeliste"/>
        <w:numPr>
          <w:ilvl w:val="0"/>
          <w:numId w:val="8"/>
        </w:numPr>
        <w:spacing w:after="0"/>
        <w:jc w:val="both"/>
        <w:sectPr w:rsidR="00D96B17" w:rsidRPr="00FF2933">
          <w:headerReference w:type="default" r:id="rId17"/>
          <w:footerReference w:type="even" r:id="rId18"/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96B17" w:rsidRPr="00FF2933" w:rsidRDefault="00D96B17" w:rsidP="00D96B17">
      <w:pPr>
        <w:pStyle w:val="Paragraphedeliste"/>
        <w:spacing w:after="0"/>
        <w:jc w:val="both"/>
      </w:pPr>
      <w:r w:rsidRPr="00FF2933">
        <w:sym w:font="Wingdings" w:char="F0E8"/>
      </w:r>
      <w:r w:rsidRPr="00FF2933">
        <w:rPr>
          <w:sz w:val="18"/>
        </w:rPr>
        <w:t xml:space="preserve"> </w:t>
      </w:r>
      <w:r w:rsidRPr="00FF2933">
        <w:t xml:space="preserve">L’intensité de l’écho dépend du T2 : </w:t>
      </w:r>
    </w:p>
    <w:p w:rsidR="00D96B17" w:rsidRPr="00FF2933" w:rsidRDefault="00D96B17" w:rsidP="00D96B17">
      <w:pPr>
        <w:pStyle w:val="Paragraphedeliste"/>
        <w:numPr>
          <w:ilvl w:val="0"/>
          <w:numId w:val="8"/>
        </w:numPr>
        <w:spacing w:after="0"/>
        <w:jc w:val="both"/>
      </w:pPr>
      <w:r w:rsidRPr="00FF2933">
        <w:t xml:space="preserve">L’effet est d’autant plus sensible que l’écho est tardif: </w:t>
      </w:r>
      <w:r w:rsidRPr="00FF2933">
        <w:rPr>
          <w:b/>
          <w:bCs/>
        </w:rPr>
        <w:t>TE long</w:t>
      </w:r>
      <w:r w:rsidRPr="00FF2933">
        <w:t xml:space="preserve">. </w:t>
      </w:r>
    </w:p>
    <w:p w:rsidR="00D96B17" w:rsidRPr="00FF2933" w:rsidRDefault="00D96B17" w:rsidP="00D96B17">
      <w:pPr>
        <w:pStyle w:val="Paragraphedeliste"/>
        <w:numPr>
          <w:ilvl w:val="0"/>
          <w:numId w:val="8"/>
        </w:numPr>
        <w:spacing w:after="0"/>
        <w:jc w:val="both"/>
      </w:pPr>
      <w:r w:rsidRPr="00FF2933">
        <w:t xml:space="preserve">TE long </w:t>
      </w:r>
      <w:r w:rsidRPr="00FF2933">
        <w:rPr>
          <w:rFonts w:ascii="Times New Roman" w:hAnsi="Times New Roman" w:cs="Times New Roman"/>
        </w:rPr>
        <w:t>→</w:t>
      </w:r>
      <w:r w:rsidRPr="00FF2933">
        <w:t xml:space="preserve"> contraste T2 avec hypersignal si T2 long. </w:t>
      </w:r>
    </w:p>
    <w:p w:rsidR="00D96B17" w:rsidRPr="00FF2933" w:rsidRDefault="00D96B17" w:rsidP="00D96B17">
      <w:pPr>
        <w:pStyle w:val="Paragraphedeliste"/>
        <w:numPr>
          <w:ilvl w:val="0"/>
          <w:numId w:val="8"/>
        </w:numPr>
        <w:spacing w:after="0"/>
        <w:jc w:val="both"/>
      </w:pPr>
      <w:r w:rsidRPr="00FF2933">
        <w:t xml:space="preserve">Analogie avec la vibration d’un verre </w:t>
      </w:r>
    </w:p>
    <w:p w:rsidR="00D96B17" w:rsidRPr="00FF2933" w:rsidRDefault="00D96B17" w:rsidP="00D96B17">
      <w:pPr>
        <w:pStyle w:val="Paragraphedeliste"/>
        <w:spacing w:after="0"/>
        <w:jc w:val="both"/>
      </w:pPr>
      <w:r w:rsidRPr="00FF2933">
        <w:sym w:font="Wingdings" w:char="F0E8"/>
      </w:r>
      <w:r w:rsidRPr="00FF2933">
        <w:rPr>
          <w:sz w:val="18"/>
        </w:rPr>
        <w:t xml:space="preserve"> </w:t>
      </w:r>
      <w:r w:rsidRPr="00FF2933">
        <w:t xml:space="preserve">L’intensité de l’écho dépend de </w:t>
      </w:r>
      <w:r w:rsidRPr="00FF2933">
        <w:rPr>
          <w:lang w:val="el-GR"/>
        </w:rPr>
        <w:t>ρ</w:t>
      </w:r>
      <w:r w:rsidRPr="00FF2933">
        <w:t> :</w:t>
      </w:r>
    </w:p>
    <w:p w:rsidR="00D96B17" w:rsidRPr="00FF2933" w:rsidRDefault="00D96B17" w:rsidP="00D96B17">
      <w:pPr>
        <w:pStyle w:val="Paragraphedeliste"/>
        <w:numPr>
          <w:ilvl w:val="0"/>
          <w:numId w:val="9"/>
        </w:numPr>
        <w:spacing w:after="0"/>
        <w:jc w:val="both"/>
      </w:pPr>
      <w:r w:rsidRPr="00FF2933">
        <w:t xml:space="preserve">L’effet est d’autant plus sensible que l’écho est précoce: </w:t>
      </w:r>
      <w:r w:rsidRPr="00FF2933">
        <w:rPr>
          <w:b/>
          <w:bCs/>
        </w:rPr>
        <w:t>TE court</w:t>
      </w:r>
      <w:r w:rsidRPr="00FF2933">
        <w:t xml:space="preserve">. </w:t>
      </w:r>
    </w:p>
    <w:p w:rsidR="00D96B17" w:rsidRPr="00FF2933" w:rsidRDefault="00D96B17" w:rsidP="00D96B17">
      <w:pPr>
        <w:pStyle w:val="Paragraphedeliste"/>
        <w:numPr>
          <w:ilvl w:val="0"/>
          <w:numId w:val="9"/>
        </w:numPr>
        <w:spacing w:after="0"/>
        <w:jc w:val="both"/>
      </w:pPr>
      <w:r w:rsidRPr="00FF2933">
        <w:t xml:space="preserve">TE court </w:t>
      </w:r>
      <w:r w:rsidRPr="00FF2933">
        <w:rPr>
          <w:rFonts w:ascii="Times New Roman" w:hAnsi="Times New Roman" w:cs="Times New Roman"/>
        </w:rPr>
        <w:t>→</w:t>
      </w:r>
      <w:r w:rsidRPr="00FF2933">
        <w:t xml:space="preserve"> contraste </w:t>
      </w:r>
      <w:r w:rsidRPr="00FF2933">
        <w:rPr>
          <w:lang w:val="el-GR"/>
        </w:rPr>
        <w:t>ρ</w:t>
      </w:r>
      <w:r w:rsidRPr="00FF2933">
        <w:t xml:space="preserve"> avec hypersignal si </w:t>
      </w:r>
      <w:r w:rsidRPr="00FF2933">
        <w:rPr>
          <w:lang w:val="el-GR"/>
        </w:rPr>
        <w:t>ρ</w:t>
      </w:r>
      <w:r w:rsidRPr="00FF2933">
        <w:t xml:space="preserve"> élevé. </w:t>
      </w:r>
    </w:p>
    <w:p w:rsidR="00D96B17" w:rsidRPr="00FF2933" w:rsidRDefault="00D96B17" w:rsidP="00D96B17">
      <w:pPr>
        <w:pStyle w:val="Paragraphedeliste"/>
        <w:numPr>
          <w:ilvl w:val="0"/>
          <w:numId w:val="9"/>
        </w:numPr>
        <w:spacing w:after="0"/>
        <w:jc w:val="both"/>
      </w:pPr>
      <w:r w:rsidRPr="00FF2933">
        <w:t xml:space="preserve">Analogie avec la vibration de verres </w:t>
      </w:r>
    </w:p>
    <w:p w:rsidR="00D96B17" w:rsidRPr="00FF2933" w:rsidRDefault="00D96B17" w:rsidP="00D96B17">
      <w:pPr>
        <w:spacing w:after="0"/>
        <w:jc w:val="both"/>
        <w:sectPr w:rsidR="00D96B17" w:rsidRPr="00FF293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96B17" w:rsidRDefault="00D96B17" w:rsidP="00D96B17">
      <w:pPr>
        <w:spacing w:after="0"/>
        <w:jc w:val="both"/>
      </w:pPr>
    </w:p>
    <w:p w:rsidR="00FF2933" w:rsidRDefault="00FF2933" w:rsidP="00D96B17">
      <w:pPr>
        <w:spacing w:after="0"/>
        <w:jc w:val="both"/>
      </w:pPr>
    </w:p>
    <w:tbl>
      <w:tblPr>
        <w:tblStyle w:val="Grill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D96B17" w:rsidRPr="00FF2933">
        <w:tc>
          <w:tcPr>
            <w:tcW w:w="9212" w:type="dxa"/>
            <w:gridSpan w:val="2"/>
            <w:vAlign w:val="center"/>
          </w:tcPr>
          <w:p w:rsidR="00D96B17" w:rsidRPr="00FF2933" w:rsidRDefault="00D96B17" w:rsidP="00A27AD5">
            <w:pPr>
              <w:pStyle w:val="Paragraphedeliste"/>
              <w:numPr>
                <w:ilvl w:val="0"/>
                <w:numId w:val="23"/>
              </w:numPr>
              <w:ind w:left="3969" w:hanging="3969"/>
              <w:rPr>
                <w:b/>
              </w:rPr>
            </w:pPr>
            <w:r w:rsidRPr="00FF2933">
              <w:rPr>
                <w:b/>
              </w:rPr>
              <w:t>TR = 3000ms</w:t>
            </w:r>
          </w:p>
        </w:tc>
      </w:tr>
      <w:tr w:rsidR="00D96B17" w:rsidRPr="00FF2933">
        <w:tc>
          <w:tcPr>
            <w:tcW w:w="4606" w:type="dxa"/>
            <w:vAlign w:val="center"/>
          </w:tcPr>
          <w:p w:rsidR="00D96B17" w:rsidRPr="00FF2933" w:rsidRDefault="00D96B17" w:rsidP="00A27AD5">
            <w:pPr>
              <w:jc w:val="center"/>
              <w:rPr>
                <w:b/>
              </w:rPr>
            </w:pPr>
            <w:r w:rsidRPr="00FF2933">
              <w:rPr>
                <w:b/>
              </w:rPr>
              <w:t>TE = 40ms</w:t>
            </w:r>
          </w:p>
          <w:p w:rsidR="00D96B17" w:rsidRPr="00FF2933" w:rsidRDefault="00D96B17" w:rsidP="00A27AD5">
            <w:pPr>
              <w:jc w:val="center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319162" cy="1440000"/>
                  <wp:effectExtent l="19050" t="0" r="0" b="0"/>
                  <wp:docPr id="11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162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center"/>
            </w:pPr>
            <w:r w:rsidRPr="00FF2933">
              <w:t xml:space="preserve">Différence en terme de </w:t>
            </w:r>
            <w:r w:rsidRPr="00FF2933">
              <w:rPr>
                <w:lang w:val="el-GR"/>
              </w:rPr>
              <w:t>ρ</w:t>
            </w:r>
          </w:p>
          <w:p w:rsidR="00D96B17" w:rsidRPr="00FF2933" w:rsidRDefault="00D96B17" w:rsidP="00A27AD5">
            <w:pPr>
              <w:jc w:val="center"/>
            </w:pPr>
            <w:r w:rsidRPr="00FF2933">
              <w:t>Pas de différence entre liquide (</w:t>
            </w:r>
            <w:r w:rsidRPr="00FF2933">
              <w:rPr>
                <w:lang w:val="el-GR"/>
              </w:rPr>
              <w:t>ρ</w:t>
            </w:r>
            <w:r w:rsidRPr="00FF2933">
              <w:t xml:space="preserve"> = 100) et graisse (</w:t>
            </w:r>
            <w:r w:rsidRPr="00FF2933">
              <w:rPr>
                <w:lang w:val="el-GR"/>
              </w:rPr>
              <w:t>ρ</w:t>
            </w:r>
            <w:r w:rsidRPr="00FF2933">
              <w:t xml:space="preserve"> = 100)</w:t>
            </w:r>
          </w:p>
        </w:tc>
        <w:tc>
          <w:tcPr>
            <w:tcW w:w="4606" w:type="dxa"/>
            <w:vAlign w:val="center"/>
          </w:tcPr>
          <w:p w:rsidR="00D96B17" w:rsidRPr="00FF2933" w:rsidRDefault="00D96B17" w:rsidP="00A27AD5">
            <w:pPr>
              <w:jc w:val="center"/>
              <w:rPr>
                <w:b/>
              </w:rPr>
            </w:pPr>
            <w:r w:rsidRPr="00FF2933">
              <w:rPr>
                <w:b/>
              </w:rPr>
              <w:t>TE = 80ms</w:t>
            </w:r>
          </w:p>
          <w:p w:rsidR="00D96B17" w:rsidRPr="00FF2933" w:rsidRDefault="00D96B17" w:rsidP="00A27AD5">
            <w:pPr>
              <w:jc w:val="center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319162" cy="1440000"/>
                  <wp:effectExtent l="19050" t="0" r="0" b="0"/>
                  <wp:docPr id="12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162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center"/>
            </w:pPr>
            <w:r w:rsidRPr="00FF2933">
              <w:t>Différence en terme de T2 :</w:t>
            </w:r>
          </w:p>
          <w:p w:rsidR="00D96B17" w:rsidRPr="00FF2933" w:rsidRDefault="00D96B17" w:rsidP="00A27AD5">
            <w:pPr>
              <w:jc w:val="center"/>
            </w:pPr>
            <w:r w:rsidRPr="00FF2933">
              <w:t>Différence entre liquide (T2 = 1000) et graisse (T2 = 75)</w:t>
            </w:r>
          </w:p>
        </w:tc>
      </w:tr>
    </w:tbl>
    <w:p w:rsidR="00D96B17" w:rsidRPr="00FF2933" w:rsidRDefault="00D96B17" w:rsidP="00D96B17">
      <w:pPr>
        <w:pStyle w:val="Paragraphedeliste"/>
        <w:numPr>
          <w:ilvl w:val="0"/>
          <w:numId w:val="23"/>
        </w:numPr>
        <w:spacing w:after="0"/>
        <w:jc w:val="both"/>
      </w:pPr>
      <w:r w:rsidRPr="00FF2933">
        <w:t xml:space="preserve">Les 3 paramètres de relaxation </w:t>
      </w:r>
      <w:r w:rsidRPr="00FF2933">
        <w:rPr>
          <w:lang w:val="el-GR"/>
        </w:rPr>
        <w:t>ρ</w:t>
      </w:r>
      <w:r w:rsidRPr="00FF2933">
        <w:t>, T1 et T2 interviennent toujours simultanément</w:t>
      </w:r>
    </w:p>
    <w:p w:rsidR="00D96B17" w:rsidRPr="00FF2933" w:rsidRDefault="00D96B17" w:rsidP="00D96B17">
      <w:pPr>
        <w:pStyle w:val="Paragraphedeliste"/>
        <w:numPr>
          <w:ilvl w:val="0"/>
          <w:numId w:val="23"/>
        </w:numPr>
        <w:spacing w:after="0"/>
        <w:jc w:val="both"/>
      </w:pPr>
      <w:r w:rsidRPr="00FF2933">
        <w:t>Mais le choix des paramètres de la séquence TR et TE permet de favoriser l’un ou l’autre</w:t>
      </w:r>
    </w:p>
    <w:p w:rsidR="00D96B17" w:rsidRPr="00FF2933" w:rsidRDefault="00D96B17" w:rsidP="00D96B17">
      <w:pPr>
        <w:pStyle w:val="Paragraphedeliste"/>
        <w:numPr>
          <w:ilvl w:val="0"/>
          <w:numId w:val="23"/>
        </w:numPr>
        <w:spacing w:after="0"/>
        <w:jc w:val="both"/>
      </w:pPr>
      <w:r w:rsidRPr="00FF2933">
        <w:t xml:space="preserve">Les images sont dites pondérées en </w:t>
      </w:r>
      <w:r w:rsidRPr="00FF2933">
        <w:rPr>
          <w:lang w:val="el-GR"/>
        </w:rPr>
        <w:t>ρ</w:t>
      </w:r>
      <w:r w:rsidRPr="00FF2933">
        <w:t>, T1 ou T2</w:t>
      </w:r>
    </w:p>
    <w:p w:rsidR="00D96B17" w:rsidRPr="00FF2933" w:rsidRDefault="00D96B17" w:rsidP="00D96B17">
      <w:pPr>
        <w:spacing w:after="0"/>
        <w:ind w:left="360"/>
        <w:jc w:val="both"/>
        <w:rPr>
          <w:sz w:val="8"/>
        </w:rPr>
      </w:pP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2431415" cy="2732405"/>
            <wp:effectExtent l="19050" t="0" r="6985" b="0"/>
            <wp:docPr id="1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273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17" w:rsidRPr="00FF2933" w:rsidRDefault="00D96B17" w:rsidP="00D96B17">
      <w:pPr>
        <w:spacing w:after="0"/>
        <w:jc w:val="both"/>
      </w:pPr>
    </w:p>
    <w:p w:rsidR="00B074F5" w:rsidRDefault="00D96B17" w:rsidP="00D96B17">
      <w:pPr>
        <w:pStyle w:val="Paragraphedeliste"/>
        <w:numPr>
          <w:ilvl w:val="0"/>
          <w:numId w:val="18"/>
        </w:numPr>
        <w:spacing w:after="0"/>
        <w:jc w:val="both"/>
        <w:rPr>
          <w:b/>
          <w:sz w:val="24"/>
          <w:u w:val="single"/>
        </w:rPr>
      </w:pPr>
      <w:r w:rsidRPr="00FF2933">
        <w:rPr>
          <w:b/>
          <w:sz w:val="24"/>
          <w:u w:val="single"/>
        </w:rPr>
        <w:t>Formation de l’image :</w:t>
      </w:r>
    </w:p>
    <w:p w:rsidR="00D96B17" w:rsidRPr="00B074F5" w:rsidRDefault="00D96B17" w:rsidP="00B074F5">
      <w:pPr>
        <w:spacing w:after="0"/>
        <w:ind w:left="708"/>
        <w:jc w:val="both"/>
        <w:rPr>
          <w:b/>
          <w:sz w:val="24"/>
          <w:u w:val="single"/>
        </w:rPr>
      </w:pPr>
    </w:p>
    <w:p w:rsidR="00D96B17" w:rsidRPr="00FF2933" w:rsidRDefault="00B074F5" w:rsidP="00D96B17">
      <w:pPr>
        <w:spacing w:after="0"/>
        <w:jc w:val="both"/>
        <w:rPr>
          <w:rFonts w:eastAsiaTheme="minorEastAsia"/>
        </w:rPr>
      </w:pPr>
      <m:oMath>
        <m:r>
          <w:rPr>
            <w:rFonts w:ascii="Wingdings 2" w:eastAsiaTheme="minorEastAsia" w:hAnsi="STIXGeneral Italic" w:cs="STIXGeneral Italic"/>
          </w:rPr>
          <w:tab/>
        </m:r>
        <w:proofErr w:type="spellStart"/>
        <m:r>
          <w:rPr>
            <w:rFonts w:ascii="STIXGeneral Italic" w:eastAsiaTheme="minorEastAsia" w:hAnsi="STIXGeneral Italic" w:cs="STIXGeneral Italic"/>
          </w:rPr>
          <m:t>S</m:t>
        </m:r>
        <w:proofErr w:type="spellEnd"/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w:proofErr w:type="spellStart"/>
            <m:r>
              <w:rPr>
                <w:rFonts w:ascii="STIXGeneral Italic" w:eastAsiaTheme="minorEastAsia" w:hAnsi="STIXGeneral Italic" w:cs="STIXGeneral Italic"/>
              </w:rPr>
              <m:t>t</m:t>
            </m:r>
            <w:proofErr w:type="spellEnd"/>
          </m:e>
        </m:d>
        <m:r>
          <w:rPr>
            <w:rFonts w:ascii="Cambria Math" w:eastAsiaTheme="minorEastAsia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STIXGeneral Italic" w:eastAsiaTheme="minorEastAsia" w:hAnsi="STIXGeneral Italic" w:cs="STIXGeneral Italic"/>
                <w:lang w:val="el-GR"/>
              </w:rPr>
              <m:t>ρ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w:proofErr w:type="spellStart"/>
                    <m:r>
                      <w:rPr>
                        <w:rFonts w:ascii="STIXGeneral Italic" w:eastAsiaTheme="minorEastAsia" w:hAnsi="STIXGeneral Italic" w:cs="STIXGeneral Italic"/>
                      </w:rPr>
                      <m:t>e</m:t>
                    </m:r>
                    <w:proofErr w:type="spellEnd"/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w:proofErr w:type="spellStart"/>
                        <m:r>
                          <w:rPr>
                            <w:rFonts w:ascii="STIXGeneral Italic" w:eastAsiaTheme="minorEastAsia" w:hAnsi="STIXGeneral Italic" w:cs="STIXGeneral Italic"/>
                          </w:rPr>
                          <m:t>t</m:t>
                        </m:r>
                        <w:proofErr w:type="spellEnd"/>
                      </m:num>
                      <m:den>
                        <m:r>
                          <w:rPr>
                            <w:rFonts w:ascii="STIXGeneral Italic" w:eastAsiaTheme="minorEastAsia" w:hAnsi="STIXGeneral Italic" w:cs="STIXGeneral Italic"/>
                          </w:rPr>
                          <m:t>T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den>
                    </m:f>
                  </m:sup>
                </m:sSup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w:proofErr w:type="spellStart"/>
                <m:r>
                  <w:rPr>
                    <w:rFonts w:ascii="STIXGeneral Italic" w:eastAsiaTheme="minorEastAsia" w:hAnsi="STIXGeneral Italic" w:cs="STIXGeneral Italic"/>
                  </w:rPr>
                  <m:t>e</m:t>
                </m:r>
                <w:proofErr w:type="spellEnd"/>
              </m:e>
              <m:sup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w:proofErr w:type="spellStart"/>
                    <m:r>
                      <w:rPr>
                        <w:rFonts w:ascii="STIXGeneral Italic" w:eastAsiaTheme="minorEastAsia" w:hAnsi="STIXGeneral Italic" w:cs="STIXGeneral Italic"/>
                      </w:rPr>
                      <m:t>t</m:t>
                    </m:r>
                    <w:proofErr w:type="spellEnd"/>
                  </m:num>
                  <m:den>
                    <m:r>
                      <w:rPr>
                        <w:rFonts w:ascii="STIXGeneral Italic" w:eastAsiaTheme="minorEastAsia" w:hAnsi="STIXGeneral Italic" w:cs="STIXGeneral Italic"/>
                      </w:rPr>
                      <m:t>T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p>
            </m:sSup>
          </m:e>
        </m:d>
        <m:r>
          <w:rPr>
            <w:rFonts w:ascii="Cambria Math" w:eastAsiaTheme="minorEastAsia" w:hAnsi="Cambria Math"/>
          </w:rPr>
          <m:t xml:space="preserve"> 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STIXGeneral Italic" w:eastAsiaTheme="minorEastAsia" w:hAnsi="STIXGeneral Italic" w:cs="STIXGeneral Italic"/>
                <w:lang w:val="el-GR"/>
              </w:rPr>
              <m:t>ω</m:t>
            </m:r>
            <w:proofErr w:type="spellStart"/>
            <m:r>
              <w:rPr>
                <w:rFonts w:ascii="STIXGeneral Italic" w:eastAsiaTheme="minorEastAsia" w:hAnsi="STIXGeneral Italic" w:cs="STIXGeneral Italic"/>
              </w:rPr>
              <m:t>t</m:t>
            </m:r>
            <w:proofErr w:type="spellEnd"/>
          </m:e>
        </m:func>
        <m:r>
          <w:rPr>
            <w:rFonts w:ascii="Cambria Math" w:eastAsiaTheme="minorEastAsia" w:hAnsi="Cambria Math"/>
          </w:rPr>
          <m:t>+</m:t>
        </m:r>
        <m:r>
          <w:rPr>
            <w:rFonts w:ascii="STIXGeneral Italic" w:eastAsiaTheme="minorEastAsia" w:hAnsi="STIXGeneral Italic" w:cs="STIXGeneral Italic"/>
            <w:lang w:val="el-GR"/>
          </w:rPr>
          <m:t>φ</m:t>
        </m:r>
      </m:oMath>
      <w:r w:rsidR="00D96B17" w:rsidRPr="00FF2933">
        <w:rPr>
          <w:rFonts w:eastAsiaTheme="minorEastAsia"/>
        </w:rPr>
        <w:t xml:space="preserve"> </w:t>
      </w:r>
    </w:p>
    <w:p w:rsidR="00D96B17" w:rsidRPr="00FF2933" w:rsidRDefault="00FE2D91" w:rsidP="00D96B17">
      <w:pPr>
        <w:tabs>
          <w:tab w:val="left" w:pos="5048"/>
        </w:tabs>
        <w:spacing w:after="0"/>
        <w:jc w:val="both"/>
        <w:rPr>
          <w:rFonts w:eastAsiaTheme="minorEastAsia"/>
        </w:rPr>
      </w:pPr>
      <w:r>
        <w:rPr>
          <w:rFonts w:eastAsiaTheme="minorEastAsia"/>
          <w:noProof/>
          <w:lang w:eastAsia="fr-FR"/>
        </w:rPr>
        <w:pict>
          <v:shapetype id="_x0000_t88" coordsize="21600,21600" o:spt="88" adj="1800,10800" path="m0,0qx10800@0l10800@2qy21600@11,10800@3l10800@1qy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133.15pt;margin-top:-17.55pt;width:12pt;height:47.6pt;rotation:90;z-index:251658240"/>
        </w:pict>
      </w:r>
      <w:r>
        <w:rPr>
          <w:rFonts w:eastAsiaTheme="minorEastAsia"/>
          <w:noProof/>
          <w:lang w:eastAsia="fr-FR"/>
        </w:rPr>
        <w:pict>
          <v:shape id="_x0000_s1026" type="#_x0000_t88" style="position:absolute;left:0;text-align:left;margin-left:66.4pt;margin-top:-29.75pt;width:12pt;height:1in;rotation:90;z-index:251659264"/>
        </w:pict>
      </w:r>
    </w:p>
    <w:p w:rsidR="00D96B17" w:rsidRPr="00FF2933" w:rsidRDefault="00D96B17" w:rsidP="00D96B17">
      <w:pPr>
        <w:tabs>
          <w:tab w:val="left" w:pos="1016"/>
          <w:tab w:val="left" w:pos="1203"/>
        </w:tabs>
        <w:spacing w:after="0"/>
        <w:jc w:val="both"/>
        <w:rPr>
          <w:rFonts w:eastAsiaTheme="minorEastAsia"/>
        </w:rPr>
      </w:pPr>
      <w:r w:rsidRPr="00FF2933">
        <w:rPr>
          <w:rFonts w:eastAsiaTheme="minorEastAsia"/>
        </w:rPr>
        <w:tab/>
        <w:t xml:space="preserve">Contraste        Localisation </w:t>
      </w:r>
    </w:p>
    <w:p w:rsidR="00D96B17" w:rsidRPr="00FF2933" w:rsidRDefault="00D96B17" w:rsidP="00D96B17">
      <w:pPr>
        <w:tabs>
          <w:tab w:val="left" w:pos="1016"/>
          <w:tab w:val="left" w:pos="1203"/>
        </w:tabs>
        <w:spacing w:after="0"/>
        <w:jc w:val="both"/>
        <w:rPr>
          <w:rFonts w:eastAsiaTheme="minorEastAsia"/>
        </w:rPr>
      </w:pPr>
      <w:r w:rsidRPr="00FF2933">
        <w:rPr>
          <w:rFonts w:eastAsiaTheme="minorEastAsia"/>
        </w:rPr>
        <w:tab/>
      </w:r>
      <w:r w:rsidRPr="00FF2933">
        <w:rPr>
          <w:rFonts w:eastAsiaTheme="minorEastAsia"/>
        </w:rPr>
        <w:tab/>
      </w:r>
      <w:r w:rsidRPr="00FF2933">
        <w:rPr>
          <w:rFonts w:eastAsiaTheme="minorEastAsia"/>
        </w:rPr>
        <w:tab/>
      </w:r>
      <w:r w:rsidRPr="00FF2933">
        <w:rPr>
          <w:rFonts w:eastAsiaTheme="minorEastAsia"/>
        </w:rPr>
        <w:tab/>
        <w:t xml:space="preserve">      </w:t>
      </w:r>
      <w:proofErr w:type="gramStart"/>
      <w:r w:rsidRPr="00FF2933">
        <w:rPr>
          <w:rFonts w:eastAsiaTheme="minorEastAsia"/>
        </w:rPr>
        <w:t>spatiale</w:t>
      </w:r>
      <w:proofErr w:type="gramEnd"/>
    </w:p>
    <w:p w:rsidR="00D96B17" w:rsidRPr="00FF2933" w:rsidRDefault="00D96B17" w:rsidP="00D96B17">
      <w:pPr>
        <w:spacing w:after="0"/>
        <w:jc w:val="both"/>
        <w:rPr>
          <w:sz w:val="8"/>
        </w:rPr>
      </w:pPr>
    </w:p>
    <w:p w:rsidR="00D96B17" w:rsidRPr="00FF2933" w:rsidRDefault="00D96B17" w:rsidP="00D96B17">
      <w:pPr>
        <w:pStyle w:val="Paragraphedeliste"/>
        <w:numPr>
          <w:ilvl w:val="0"/>
          <w:numId w:val="10"/>
        </w:numPr>
        <w:spacing w:after="0"/>
        <w:jc w:val="both"/>
      </w:pPr>
      <w:r w:rsidRPr="00FF2933">
        <w:t>Codage dans les 3 dimensions (</w:t>
      </w:r>
      <w:proofErr w:type="spellStart"/>
      <w:r w:rsidRPr="00FF2933">
        <w:t>x</w:t>
      </w:r>
      <w:proofErr w:type="gramStart"/>
      <w:r w:rsidRPr="00FF2933">
        <w:t>,y,z</w:t>
      </w:r>
      <w:proofErr w:type="spellEnd"/>
      <w:proofErr w:type="gramEnd"/>
      <w:r w:rsidRPr="00FF2933">
        <w:t>)</w:t>
      </w:r>
    </w:p>
    <w:p w:rsidR="00D96B17" w:rsidRPr="00FF2933" w:rsidRDefault="00D96B17" w:rsidP="00D96B17">
      <w:pPr>
        <w:pStyle w:val="Paragraphedeliste"/>
        <w:numPr>
          <w:ilvl w:val="0"/>
          <w:numId w:val="10"/>
        </w:numPr>
        <w:spacing w:after="0"/>
        <w:jc w:val="both"/>
      </w:pPr>
      <w:r w:rsidRPr="00FF2933">
        <w:t>Codage spatial :</w:t>
      </w:r>
    </w:p>
    <w:p w:rsidR="00D96B17" w:rsidRPr="00FF2933" w:rsidRDefault="00D96B17" w:rsidP="00D96B17">
      <w:pPr>
        <w:pStyle w:val="Paragraphedeliste"/>
        <w:numPr>
          <w:ilvl w:val="1"/>
          <w:numId w:val="10"/>
        </w:numPr>
        <w:spacing w:after="0"/>
        <w:jc w:val="both"/>
      </w:pPr>
      <w:r w:rsidRPr="00FF2933">
        <w:t>Sélection du plan de coupe</w:t>
      </w:r>
    </w:p>
    <w:p w:rsidR="00D96B17" w:rsidRPr="00FF2933" w:rsidRDefault="00D96B17" w:rsidP="00D96B17">
      <w:pPr>
        <w:pStyle w:val="Paragraphedeliste"/>
        <w:numPr>
          <w:ilvl w:val="1"/>
          <w:numId w:val="10"/>
        </w:numPr>
        <w:spacing w:after="0"/>
        <w:jc w:val="both"/>
      </w:pPr>
      <w:r w:rsidRPr="00FF2933">
        <w:t>Codage en x et en y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11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Sélection du plan de coupe :</w:t>
      </w:r>
    </w:p>
    <w:p w:rsidR="00D96B17" w:rsidRPr="00FF2933" w:rsidRDefault="00D96B17" w:rsidP="00D96B17">
      <w:pPr>
        <w:spacing w:after="0"/>
        <w:jc w:val="both"/>
      </w:pPr>
      <w:r w:rsidRPr="00FF2933">
        <w:t>On rend la résonance inhomogène (croissante vers la tête)</w:t>
      </w:r>
    </w:p>
    <w:p w:rsidR="00D96B17" w:rsidRPr="00FF2933" w:rsidRDefault="00D96B17" w:rsidP="00D96B17">
      <w:pPr>
        <w:spacing w:after="0"/>
        <w:jc w:val="both"/>
      </w:pPr>
      <w:r w:rsidRPr="00FF2933">
        <w:t>La fréquence cde Larmor B</w:t>
      </w:r>
      <w:r w:rsidRPr="00FF2933">
        <w:rPr>
          <w:vertAlign w:val="subscript"/>
        </w:rPr>
        <w:t>0</w:t>
      </w:r>
    </w:p>
    <w:p w:rsidR="00D96B17" w:rsidRPr="00FF2933" w:rsidRDefault="00D96B17" w:rsidP="00D96B17">
      <w:pPr>
        <w:spacing w:after="0"/>
        <w:jc w:val="both"/>
      </w:pPr>
      <w:r w:rsidRPr="00FF2933">
        <w:t>La résonance ne concerne qu’un plan de coupe</w:t>
      </w:r>
    </w:p>
    <w:p w:rsidR="00D96B17" w:rsidRPr="00FF2933" w:rsidRDefault="00D96B17" w:rsidP="00D96B17">
      <w:pPr>
        <w:spacing w:after="0"/>
        <w:jc w:val="both"/>
      </w:pPr>
      <w:r w:rsidRPr="00FF2933">
        <w:t>Le signal recueilli ne vient que d’une coupe</w:t>
      </w:r>
    </w:p>
    <w:p w:rsidR="00D96B17" w:rsidRPr="00FF2933" w:rsidRDefault="00D96B17" w:rsidP="00D96B17">
      <w:pPr>
        <w:pStyle w:val="Paragraphedeliste"/>
        <w:numPr>
          <w:ilvl w:val="0"/>
          <w:numId w:val="11"/>
        </w:num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Codage x par la fréquence et y par a phase :</w:t>
      </w:r>
    </w:p>
    <w:p w:rsidR="00D96B17" w:rsidRPr="00FF2933" w:rsidRDefault="00D96B17" w:rsidP="00D96B17">
      <w:pPr>
        <w:spacing w:after="0"/>
        <w:jc w:val="both"/>
      </w:pPr>
      <m:oMath>
        <m:r>
          <w:rPr>
            <w:rFonts w:ascii="STIXGeneral Italic" w:eastAsiaTheme="minorEastAsia" w:hAnsi="STIXGeneral Italic" w:cs="STIXGeneral Italic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STIXGeneral Italic" w:eastAsiaTheme="minorEastAsia" w:hAnsi="STIXGeneral Italic" w:cs="STIXGeneral Italic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STIXGeneral Italic" w:eastAsiaTheme="minorEastAsia" w:hAnsi="STIXGeneral Italic" w:cs="STIXGeneral Italic"/>
                <w:lang w:val="el-GR"/>
              </w:rPr>
              <m:t>ρ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STIXGeneral Italic" w:eastAsiaTheme="minorEastAsia" w:hAnsi="STIXGeneral Italic" w:cs="STIXGeneral Italic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STIXGeneral Italic" w:eastAsiaTheme="minorEastAsia" w:hAnsi="STIXGeneral Italic" w:cs="STIXGeneral Italic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STIXGeneral Italic" w:eastAsiaTheme="minorEastAsia" w:hAnsi="STIXGeneral Italic" w:cs="STIXGeneral Italic"/>
                          </w:rPr>
                          <m:t>T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den>
                    </m:f>
                  </m:sup>
                </m:sSup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STIXGeneral Italic" w:eastAsiaTheme="minorEastAsia" w:hAnsi="STIXGeneral Italic" w:cs="STIXGeneral Italic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STIXGeneral Italic" w:eastAsiaTheme="minorEastAsia" w:hAnsi="STIXGeneral Italic" w:cs="STIXGeneral Italic"/>
                      </w:rPr>
                      <m:t>t</m:t>
                    </m:r>
                  </m:num>
                  <m:den>
                    <m:r>
                      <w:rPr>
                        <w:rFonts w:ascii="STIXGeneral Italic" w:eastAsiaTheme="minorEastAsia" w:hAnsi="STIXGeneral Italic" w:cs="STIXGeneral Italic"/>
                      </w:rPr>
                      <m:t>T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p>
            </m:sSup>
          </m:e>
        </m:d>
        <m:r>
          <w:rPr>
            <w:rFonts w:ascii="Cambria Math" w:eastAsiaTheme="minorEastAsia" w:hAnsi="Cambria Math"/>
          </w:rPr>
          <m:t xml:space="preserve"> 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STIXGeneral Italic" w:eastAsiaTheme="minorEastAsia" w:hAnsi="STIXGeneral Italic" w:cs="STIXGeneral Italic"/>
                <w:lang w:val="el-GR"/>
              </w:rPr>
              <m:t>ω</m:t>
            </m:r>
            <m:r>
              <w:rPr>
                <w:rFonts w:ascii="STIXGeneral Italic" w:eastAsiaTheme="minorEastAsia" w:hAnsi="STIXGeneral Italic" w:cs="STIXGeneral Italic"/>
              </w:rPr>
              <m:t>t</m:t>
            </m:r>
          </m:e>
        </m:func>
        <m:r>
          <w:rPr>
            <w:rFonts w:ascii="Cambria Math" w:eastAsiaTheme="minorEastAsia" w:hAnsi="Cambria Math"/>
          </w:rPr>
          <m:t>+</m:t>
        </m:r>
        <m:r>
          <w:rPr>
            <w:rFonts w:ascii="STIXGeneral Italic" w:eastAsiaTheme="minorEastAsia" w:hAnsi="STIXGeneral Italic" w:cs="STIXGeneral Italic"/>
            <w:lang w:val="el-GR"/>
          </w:rPr>
          <m:t>φ</m:t>
        </m:r>
      </m:oMath>
      <w:r w:rsidRPr="00FF2933">
        <w:rPr>
          <w:rFonts w:eastAsiaTheme="minorEastAsia"/>
        </w:rPr>
        <w:t xml:space="preserve"> </w:t>
      </w:r>
    </w:p>
    <w:p w:rsidR="00FF2933" w:rsidRPr="00064393" w:rsidRDefault="00FF2933" w:rsidP="00D96B17">
      <w:pPr>
        <w:spacing w:after="0"/>
        <w:jc w:val="both"/>
        <w:rPr>
          <w:b/>
          <w:u w:val="single"/>
        </w:rPr>
      </w:pPr>
    </w:p>
    <w:p w:rsidR="00D96B17" w:rsidRPr="00FF2933" w:rsidRDefault="00D96B17" w:rsidP="00D96B17">
      <w:p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 xml:space="preserve">Description de la séquence : </w:t>
      </w:r>
    </w:p>
    <w:p w:rsidR="00D96B17" w:rsidRPr="00FF2933" w:rsidRDefault="00D96B17" w:rsidP="00D96B17">
      <w:pPr>
        <w:spacing w:after="0"/>
        <w:jc w:val="both"/>
      </w:pPr>
      <w:r w:rsidRPr="00FF2933">
        <w:t>///// DIAPO  /////</w:t>
      </w:r>
    </w:p>
    <w:p w:rsidR="00D96B17" w:rsidRPr="00FF2933" w:rsidRDefault="00D96B17" w:rsidP="00D96B17">
      <w:pPr>
        <w:spacing w:after="0"/>
        <w:jc w:val="both"/>
      </w:pPr>
      <w:r w:rsidRPr="00FF2933">
        <w:t>Ce système fait qu’on va répéter les TR et les bascules plein</w:t>
      </w:r>
      <w:r w:rsidR="00B074F5">
        <w:t>s</w:t>
      </w:r>
      <w:r w:rsidRPr="00FF2933">
        <w:t xml:space="preserve"> de fois en fonction du nombre de lignes.</w:t>
      </w:r>
    </w:p>
    <w:p w:rsidR="00D96B17" w:rsidRPr="00FF2933" w:rsidRDefault="00D96B17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B074F5" w:rsidRDefault="00B074F5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18"/>
        </w:numPr>
        <w:spacing w:after="0"/>
        <w:jc w:val="both"/>
        <w:rPr>
          <w:b/>
          <w:sz w:val="24"/>
          <w:u w:val="single"/>
        </w:rPr>
      </w:pPr>
      <w:r w:rsidRPr="00FF2933">
        <w:rPr>
          <w:b/>
          <w:sz w:val="24"/>
          <w:u w:val="single"/>
        </w:rPr>
        <w:t xml:space="preserve"> Quelques exemples :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>On peut avoir des images dans n’importe quel plan, mais le plan des images se décide avant l’acquisition.</w:t>
      </w:r>
    </w:p>
    <w:p w:rsidR="00D96B17" w:rsidRPr="00FF2933" w:rsidRDefault="00D96B17" w:rsidP="00D96B17">
      <w:pPr>
        <w:spacing w:after="0"/>
        <w:jc w:val="both"/>
      </w:pPr>
    </w:p>
    <w:tbl>
      <w:tblPr>
        <w:tblStyle w:val="Grille"/>
        <w:tblW w:w="0" w:type="auto"/>
        <w:tblLook w:val="04A0"/>
      </w:tblPr>
      <w:tblGrid>
        <w:gridCol w:w="3145"/>
        <w:gridCol w:w="3043"/>
        <w:gridCol w:w="3043"/>
        <w:gridCol w:w="1451"/>
      </w:tblGrid>
      <w:tr w:rsidR="00D96B17" w:rsidRPr="00FF2933">
        <w:tc>
          <w:tcPr>
            <w:tcW w:w="2765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874978" cy="2269863"/>
                  <wp:effectExtent l="19050" t="0" r="0" b="0"/>
                  <wp:docPr id="2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958" cy="2269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480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10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T1</w:t>
            </w:r>
          </w:p>
        </w:tc>
        <w:tc>
          <w:tcPr>
            <w:tcW w:w="2677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797292" cy="2269863"/>
                  <wp:effectExtent l="19050" t="0" r="0" b="0"/>
                  <wp:docPr id="23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34" cy="2271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5000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10</w:t>
            </w:r>
          </w:p>
          <w:p w:rsidR="00D96B17" w:rsidRPr="00FF2933" w:rsidRDefault="00D96B17" w:rsidP="00A27AD5">
            <w:pPr>
              <w:jc w:val="both"/>
            </w:pPr>
            <w:r w:rsidRPr="00FF2933">
              <w:rPr>
                <w:lang w:val="el-GR"/>
              </w:rPr>
              <w:t>ρ</w:t>
            </w:r>
          </w:p>
        </w:tc>
        <w:tc>
          <w:tcPr>
            <w:tcW w:w="2677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801738" cy="2269863"/>
                  <wp:effectExtent l="19050" t="0" r="8012" b="0"/>
                  <wp:docPr id="24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679" cy="2269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5000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103</w:t>
            </w:r>
          </w:p>
          <w:p w:rsidR="00D96B17" w:rsidRPr="00FF2933" w:rsidRDefault="00D96B17" w:rsidP="00A27AD5">
            <w:pPr>
              <w:jc w:val="both"/>
            </w:pPr>
            <w:r w:rsidRPr="00FF2933">
              <w:t>T2</w:t>
            </w:r>
          </w:p>
        </w:tc>
        <w:tc>
          <w:tcPr>
            <w:tcW w:w="1169" w:type="dxa"/>
          </w:tcPr>
          <w:p w:rsidR="00D96B17" w:rsidRPr="00FF2933" w:rsidRDefault="00D96B17" w:rsidP="00A27AD5">
            <w:pPr>
              <w:jc w:val="both"/>
              <w:rPr>
                <w:noProof/>
                <w:lang w:eastAsia="fr-FR"/>
              </w:rPr>
            </w:pPr>
          </w:p>
        </w:tc>
      </w:tr>
      <w:tr w:rsidR="00D96B17" w:rsidRPr="00FF2933">
        <w:tc>
          <w:tcPr>
            <w:tcW w:w="2765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798993" cy="2186125"/>
                  <wp:effectExtent l="19050" t="0" r="0" b="0"/>
                  <wp:docPr id="25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504" cy="21903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580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10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T1</w:t>
            </w:r>
          </w:p>
        </w:tc>
        <w:tc>
          <w:tcPr>
            <w:tcW w:w="2677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805936" cy="2194560"/>
                  <wp:effectExtent l="19050" t="0" r="3814" b="0"/>
                  <wp:docPr id="26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541" cy="2192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3000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14</w:t>
            </w:r>
          </w:p>
          <w:p w:rsidR="00D96B17" w:rsidRPr="00FF2933" w:rsidRDefault="00D96B17" w:rsidP="00A27AD5">
            <w:pPr>
              <w:jc w:val="both"/>
            </w:pPr>
            <w:r w:rsidRPr="00FF2933">
              <w:rPr>
                <w:lang w:val="el-GR"/>
              </w:rPr>
              <w:t>ρ</w:t>
            </w:r>
          </w:p>
        </w:tc>
        <w:tc>
          <w:tcPr>
            <w:tcW w:w="2677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802130" cy="2189935"/>
                  <wp:effectExtent l="19050" t="0" r="7620" b="0"/>
                  <wp:docPr id="27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888" cy="2192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3000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82</w:t>
            </w:r>
          </w:p>
          <w:p w:rsidR="00D96B17" w:rsidRPr="00FF2933" w:rsidRDefault="00D96B17" w:rsidP="00A27AD5">
            <w:pPr>
              <w:jc w:val="both"/>
            </w:pPr>
            <w:r w:rsidRPr="00FF2933">
              <w:t>T2</w:t>
            </w:r>
          </w:p>
        </w:tc>
        <w:tc>
          <w:tcPr>
            <w:tcW w:w="1169" w:type="dxa"/>
          </w:tcPr>
          <w:p w:rsidR="00D96B17" w:rsidRPr="00FF2933" w:rsidRDefault="00D96B17" w:rsidP="00A27AD5">
            <w:pPr>
              <w:jc w:val="both"/>
              <w:rPr>
                <w:noProof/>
                <w:lang w:eastAsia="fr-FR"/>
              </w:rPr>
            </w:pPr>
            <w:r w:rsidRPr="00FF2933">
              <w:rPr>
                <w:noProof/>
                <w:lang w:eastAsia="fr-FR"/>
              </w:rPr>
              <w:t>////DIAPO////</w:t>
            </w:r>
          </w:p>
          <w:p w:rsidR="00D96B17" w:rsidRPr="00FF2933" w:rsidRDefault="00D96B17" w:rsidP="00A27AD5">
            <w:pPr>
              <w:jc w:val="both"/>
              <w:rPr>
                <w:noProof/>
                <w:lang w:eastAsia="fr-FR"/>
              </w:rPr>
            </w:pPr>
            <w:r w:rsidRPr="00FF2933">
              <w:rPr>
                <w:noProof/>
                <w:lang w:eastAsia="fr-FR"/>
              </w:rPr>
              <w:t>TR 580</w:t>
            </w:r>
          </w:p>
          <w:p w:rsidR="00D96B17" w:rsidRPr="00FF2933" w:rsidRDefault="00D96B17" w:rsidP="00A27AD5">
            <w:pPr>
              <w:jc w:val="both"/>
              <w:rPr>
                <w:noProof/>
                <w:lang w:eastAsia="fr-FR"/>
              </w:rPr>
            </w:pPr>
            <w:r w:rsidRPr="00FF2933">
              <w:rPr>
                <w:noProof/>
                <w:lang w:eastAsia="fr-FR"/>
              </w:rPr>
              <w:t>TE 10</w:t>
            </w:r>
          </w:p>
          <w:p w:rsidR="00D96B17" w:rsidRPr="00FF2933" w:rsidRDefault="00D96B17" w:rsidP="00A27AD5">
            <w:pPr>
              <w:jc w:val="both"/>
              <w:rPr>
                <w:noProof/>
                <w:lang w:eastAsia="fr-FR"/>
              </w:rPr>
            </w:pPr>
            <w:r w:rsidRPr="00FF2933">
              <w:rPr>
                <w:noProof/>
                <w:lang w:eastAsia="fr-FR"/>
              </w:rPr>
              <w:t>T1 + guadolinium (contraste)</w:t>
            </w:r>
          </w:p>
        </w:tc>
      </w:tr>
    </w:tbl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>On ne peut pas utiliser le produit de contraste avec T2 (car T2 est déjà court)</w:t>
      </w:r>
    </w:p>
    <w:p w:rsidR="00D96B17" w:rsidRPr="00FF2933" w:rsidRDefault="00D96B17" w:rsidP="00D96B17">
      <w:pPr>
        <w:spacing w:after="0"/>
        <w:jc w:val="both"/>
      </w:pPr>
      <w:r w:rsidRPr="00FF2933">
        <w:t>On ne voit pas la sclérose en plaque en T1 (</w:t>
      </w:r>
      <w:proofErr w:type="spellStart"/>
      <w:r w:rsidRPr="00FF2933">
        <w:t>isosignal</w:t>
      </w:r>
      <w:proofErr w:type="spellEnd"/>
      <w:r w:rsidRPr="00FF2933">
        <w:t xml:space="preserve">) ; en </w:t>
      </w:r>
      <w:r w:rsidRPr="00FF2933">
        <w:rPr>
          <w:lang w:val="el-GR"/>
        </w:rPr>
        <w:t>ρ</w:t>
      </w:r>
      <w:r w:rsidRPr="00FF2933">
        <w:t xml:space="preserve"> et T2, elle est en hyper signal ; en T1 + contraste, elle est en hyposignal.</w:t>
      </w:r>
    </w:p>
    <w:p w:rsidR="00D96B17" w:rsidRPr="00FF2933" w:rsidRDefault="00D96B17" w:rsidP="00D96B17">
      <w:pPr>
        <w:spacing w:after="0"/>
        <w:jc w:val="both"/>
      </w:pPr>
      <w:r w:rsidRPr="00FF2933">
        <w:t>Son signal n’est pas modifié par l’injection de produit de contraste.</w:t>
      </w:r>
    </w:p>
    <w:p w:rsidR="00D96B17" w:rsidRPr="00FF2933" w:rsidRDefault="00D96B17" w:rsidP="00D96B17">
      <w:pPr>
        <w:spacing w:after="0"/>
        <w:jc w:val="both"/>
      </w:pPr>
    </w:p>
    <w:tbl>
      <w:tblPr>
        <w:tblStyle w:val="Grill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56"/>
        <w:gridCol w:w="3130"/>
        <w:gridCol w:w="3186"/>
      </w:tblGrid>
      <w:tr w:rsidR="00D96B17" w:rsidRPr="00FF2933">
        <w:tc>
          <w:tcPr>
            <w:tcW w:w="3070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846701" cy="2506531"/>
                  <wp:effectExtent l="19050" t="0" r="1149" b="0"/>
                  <wp:docPr id="35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219" cy="2507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F2933">
              <w:t>TR 450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20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T1</w:t>
            </w:r>
          </w:p>
          <w:p w:rsidR="00D96B17" w:rsidRPr="00FF2933" w:rsidRDefault="00D96B17" w:rsidP="00A27AD5">
            <w:pPr>
              <w:jc w:val="both"/>
            </w:pPr>
            <w:r w:rsidRPr="00FF2933">
              <w:t xml:space="preserve">Lésion en </w:t>
            </w:r>
            <w:proofErr w:type="spellStart"/>
            <w:r w:rsidRPr="00FF2933">
              <w:t>isosignal</w:t>
            </w:r>
            <w:proofErr w:type="spellEnd"/>
          </w:p>
          <w:p w:rsidR="00D96B17" w:rsidRPr="00FF2933" w:rsidRDefault="00D96B17" w:rsidP="00A27AD5">
            <w:pPr>
              <w:jc w:val="both"/>
            </w:pPr>
          </w:p>
        </w:tc>
        <w:tc>
          <w:tcPr>
            <w:tcW w:w="3071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831266" cy="2513470"/>
                  <wp:effectExtent l="19050" t="0" r="0" b="0"/>
                  <wp:docPr id="36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622" cy="25139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450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20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T1 + contraste</w:t>
            </w:r>
          </w:p>
          <w:p w:rsidR="00D96B17" w:rsidRPr="00FF2933" w:rsidRDefault="00D96B17" w:rsidP="00A27AD5">
            <w:pPr>
              <w:jc w:val="both"/>
            </w:pPr>
            <w:r w:rsidRPr="00FF2933">
              <w:t>Lésion en hypersignal</w:t>
            </w:r>
          </w:p>
          <w:p w:rsidR="00D96B17" w:rsidRPr="00FF2933" w:rsidRDefault="00D96B17" w:rsidP="00A27AD5">
            <w:pPr>
              <w:jc w:val="both"/>
            </w:pPr>
          </w:p>
        </w:tc>
        <w:tc>
          <w:tcPr>
            <w:tcW w:w="3071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860637" cy="2506531"/>
                  <wp:effectExtent l="19050" t="0" r="6263" b="0"/>
                  <wp:docPr id="30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09" cy="2506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4000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120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T2</w:t>
            </w:r>
          </w:p>
          <w:p w:rsidR="00D96B17" w:rsidRPr="00FF2933" w:rsidRDefault="00D96B17" w:rsidP="00A27AD5">
            <w:pPr>
              <w:jc w:val="both"/>
            </w:pPr>
            <w:r w:rsidRPr="00FF2933">
              <w:t>Lésion en hypersignal (plus étendue qu’en T1 + contraste)</w:t>
            </w:r>
          </w:p>
        </w:tc>
      </w:tr>
    </w:tbl>
    <w:p w:rsidR="00D96B17" w:rsidRDefault="00D96B17" w:rsidP="00D96B17">
      <w:pPr>
        <w:spacing w:after="0"/>
        <w:jc w:val="both"/>
      </w:pPr>
    </w:p>
    <w:p w:rsidR="00FF2933" w:rsidRDefault="00FF2933" w:rsidP="00D96B17">
      <w:pPr>
        <w:spacing w:after="0"/>
        <w:jc w:val="both"/>
      </w:pPr>
    </w:p>
    <w:p w:rsidR="00FF2933" w:rsidRPr="00FF2933" w:rsidRDefault="00FF2933" w:rsidP="00D96B17">
      <w:pPr>
        <w:spacing w:after="0"/>
        <w:jc w:val="both"/>
      </w:pPr>
    </w:p>
    <w:tbl>
      <w:tblPr>
        <w:tblStyle w:val="Grill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D96B17" w:rsidRPr="00FF2933">
        <w:tc>
          <w:tcPr>
            <w:tcW w:w="4606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350859" cy="1613647"/>
                  <wp:effectExtent l="19050" t="0" r="1691" b="0"/>
                  <wp:docPr id="32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89" cy="1617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= 7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= 1,7</w:t>
            </w:r>
          </w:p>
          <w:p w:rsidR="00D96B17" w:rsidRPr="00FF2933" w:rsidRDefault="00D96B17" w:rsidP="00A27AD5">
            <w:pPr>
              <w:jc w:val="both"/>
            </w:pPr>
            <w:r w:rsidRPr="00FF2933">
              <w:t>Echo de gradient (et non écho de spin)</w:t>
            </w:r>
          </w:p>
          <w:p w:rsidR="00D96B17" w:rsidRPr="00FF2933" w:rsidRDefault="00D96B17" w:rsidP="00A27AD5">
            <w:pPr>
              <w:jc w:val="both"/>
            </w:pPr>
          </w:p>
          <w:p w:rsidR="00D96B17" w:rsidRPr="00FF2933" w:rsidRDefault="00D96B17" w:rsidP="00A27AD5">
            <w:pPr>
              <w:jc w:val="both"/>
            </w:pPr>
          </w:p>
        </w:tc>
        <w:tc>
          <w:tcPr>
            <w:tcW w:w="4606" w:type="dxa"/>
            <w:vAlign w:val="center"/>
          </w:tcPr>
          <w:p w:rsidR="00D96B17" w:rsidRPr="00FF2933" w:rsidRDefault="00D96B17" w:rsidP="00A27AD5">
            <w:pPr>
              <w:jc w:val="both"/>
            </w:pPr>
            <w:r w:rsidRPr="00FF2933">
              <w:rPr>
                <w:noProof/>
                <w:lang w:eastAsia="fr-FR"/>
              </w:rPr>
              <w:drawing>
                <wp:inline distT="0" distB="0" distL="0" distR="0">
                  <wp:extent cx="1419860" cy="1613535"/>
                  <wp:effectExtent l="19050" t="0" r="8890" b="0"/>
                  <wp:docPr id="34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860" cy="1613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17" w:rsidRPr="00FF2933" w:rsidRDefault="00D96B17" w:rsidP="00A27AD5">
            <w:pPr>
              <w:jc w:val="both"/>
            </w:pPr>
            <w:r w:rsidRPr="00FF2933">
              <w:t>TR = 1000</w:t>
            </w:r>
          </w:p>
          <w:p w:rsidR="00D96B17" w:rsidRPr="00FF2933" w:rsidRDefault="00D96B17" w:rsidP="00A27AD5">
            <w:pPr>
              <w:jc w:val="both"/>
            </w:pPr>
            <w:r w:rsidRPr="00FF2933">
              <w:t>TE = 147</w:t>
            </w:r>
          </w:p>
          <w:p w:rsidR="00D96B17" w:rsidRPr="00FF2933" w:rsidRDefault="00D96B17" w:rsidP="00A27AD5">
            <w:pPr>
              <w:jc w:val="both"/>
            </w:pPr>
            <w:r w:rsidRPr="00FF2933">
              <w:t>TI = 2200</w:t>
            </w:r>
          </w:p>
          <w:p w:rsidR="00D96B17" w:rsidRPr="00FF2933" w:rsidRDefault="00D96B17" w:rsidP="00A27AD5">
            <w:pPr>
              <w:jc w:val="both"/>
            </w:pPr>
            <w:r w:rsidRPr="00FF2933">
              <w:t>Séquence inversion récupération</w:t>
            </w:r>
          </w:p>
          <w:p w:rsidR="00D96B17" w:rsidRPr="00FF2933" w:rsidRDefault="00D96B17" w:rsidP="00A27AD5">
            <w:pPr>
              <w:jc w:val="both"/>
            </w:pPr>
          </w:p>
        </w:tc>
      </w:tr>
    </w:tbl>
    <w:p w:rsidR="00D96B17" w:rsidRPr="00FF2933" w:rsidRDefault="00D96B17" w:rsidP="00D96B17">
      <w:pPr>
        <w:tabs>
          <w:tab w:val="left" w:pos="5133"/>
        </w:tabs>
        <w:spacing w:after="0"/>
        <w:jc w:val="both"/>
      </w:pPr>
      <w:r w:rsidRPr="00FF2933">
        <w:tab/>
      </w:r>
    </w:p>
    <w:p w:rsidR="00D96B17" w:rsidRPr="00FF2933" w:rsidRDefault="00D96B17" w:rsidP="00D96B17">
      <w:pPr>
        <w:spacing w:after="0"/>
        <w:jc w:val="both"/>
      </w:pPr>
      <w:r w:rsidRPr="00FF2933">
        <w:rPr>
          <w:b/>
          <w:u w:val="single"/>
        </w:rPr>
        <w:t>Echo de gradient :</w:t>
      </w:r>
      <w:r w:rsidRPr="00FF2933">
        <w:t xml:space="preserve"> bascule d’une petit angle très inférieur à </w:t>
      </w:r>
      <w:r w:rsidRPr="00FF2933">
        <w:rPr>
          <w:lang w:val="el-GR"/>
        </w:rPr>
        <w:t>π</w:t>
      </w:r>
      <w:r w:rsidRPr="00FF2933">
        <w:t>/2</w:t>
      </w:r>
    </w:p>
    <w:p w:rsidR="00D96B17" w:rsidRPr="00FF2933" w:rsidRDefault="00D96B17" w:rsidP="00D96B17">
      <w:p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Séquences d’inversion récupération :</w:t>
      </w:r>
    </w:p>
    <w:p w:rsidR="00D96B17" w:rsidRPr="00FF2933" w:rsidRDefault="00D96B17" w:rsidP="00D96B17">
      <w:pPr>
        <w:spacing w:after="0"/>
        <w:jc w:val="both"/>
      </w:pPr>
      <w:r w:rsidRPr="00FF2933">
        <w:t xml:space="preserve">Bascule </w:t>
      </w:r>
      <w:r w:rsidRPr="00FF2933">
        <w:rPr>
          <w:lang w:val="el-GR"/>
        </w:rPr>
        <w:t>π</w:t>
      </w:r>
      <w:r w:rsidRPr="00FF2933">
        <w:t xml:space="preserve"> (et non </w:t>
      </w:r>
      <w:r w:rsidRPr="00FF2933">
        <w:rPr>
          <w:lang w:val="el-GR"/>
        </w:rPr>
        <w:t>π</w:t>
      </w:r>
      <w:r w:rsidRPr="00FF2933">
        <w:t xml:space="preserve">/2 comme en spin-écho), TI temps d’inversion puis </w:t>
      </w:r>
      <w:r w:rsidRPr="00FF2933">
        <w:rPr>
          <w:lang w:val="el-GR"/>
        </w:rPr>
        <w:t>π</w:t>
      </w:r>
      <w:r w:rsidRPr="00FF2933">
        <w:t>/2 éco, …</w:t>
      </w:r>
    </w:p>
    <w:p w:rsidR="00D96B17" w:rsidRPr="00FF2933" w:rsidRDefault="00D96B17" w:rsidP="00D96B17">
      <w:pPr>
        <w:spacing w:after="0"/>
        <w:jc w:val="both"/>
      </w:pPr>
      <w:r w:rsidRPr="00FF2933">
        <w:t>Permet de supprimer un signal (comme celui de la graisse), car on fait l’écho au moment où le signal de ce tissu est nul.</w:t>
      </w: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2223921" cy="4485939"/>
            <wp:effectExtent l="19050" t="0" r="4929" b="0"/>
            <wp:docPr id="37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976" cy="448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>Séquence T2 FLAIR (</w:t>
      </w:r>
      <w:proofErr w:type="spellStart"/>
      <w:r w:rsidRPr="00FF2933">
        <w:t>Fluid</w:t>
      </w:r>
      <w:proofErr w:type="spellEnd"/>
      <w:r w:rsidRPr="00FF2933">
        <w:t xml:space="preserve"> </w:t>
      </w:r>
      <w:proofErr w:type="spellStart"/>
      <w:r w:rsidRPr="00FF2933">
        <w:t>Attenuated</w:t>
      </w:r>
      <w:proofErr w:type="spellEnd"/>
      <w:r w:rsidRPr="00FF2933">
        <w:t xml:space="preserve"> Inversion </w:t>
      </w:r>
      <w:proofErr w:type="spellStart"/>
      <w:r w:rsidRPr="00FF2933">
        <w:t>Recovery</w:t>
      </w:r>
      <w:proofErr w:type="spellEnd"/>
      <w:r w:rsidRPr="00FF2933">
        <w:t>) = annulation de l’eau (LCR)</w:t>
      </w:r>
    </w:p>
    <w:p w:rsidR="00D96B17" w:rsidRPr="00FF2933" w:rsidRDefault="00D96B17" w:rsidP="00D96B17">
      <w:pPr>
        <w:spacing w:after="0"/>
        <w:ind w:firstLine="708"/>
        <w:jc w:val="both"/>
      </w:pPr>
      <w:r w:rsidRPr="00FF2933">
        <w:t xml:space="preserve">      T2</w:t>
      </w:r>
      <w:r w:rsidRPr="00FF2933">
        <w:tab/>
      </w:r>
      <w:r w:rsidRPr="00FF2933">
        <w:tab/>
      </w:r>
      <w:r w:rsidRPr="00FF2933">
        <w:tab/>
        <w:t>T2 FLAIR</w:t>
      </w:r>
      <w:r w:rsidRPr="00FF2933">
        <w:tab/>
        <w:t xml:space="preserve">     </w:t>
      </w:r>
      <w:r w:rsidRPr="00FF2933">
        <w:tab/>
        <w:t xml:space="preserve">    T1 (Gd)</w:t>
      </w:r>
    </w:p>
    <w:p w:rsidR="00D96B17" w:rsidRPr="00FF2933" w:rsidRDefault="00D96B17" w:rsidP="00D96B17">
      <w:pPr>
        <w:spacing w:after="0"/>
        <w:jc w:val="both"/>
      </w:pPr>
      <w:r w:rsidRPr="00FF2933">
        <w:rPr>
          <w:noProof/>
          <w:lang w:eastAsia="fr-FR"/>
        </w:rPr>
        <w:drawing>
          <wp:inline distT="0" distB="0" distL="0" distR="0">
            <wp:extent cx="4195445" cy="1624330"/>
            <wp:effectExtent l="19050" t="0" r="0" b="0"/>
            <wp:docPr id="38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445" cy="162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Default="00D96B17" w:rsidP="00D96B17">
      <w:pPr>
        <w:spacing w:after="0"/>
        <w:jc w:val="both"/>
      </w:pPr>
    </w:p>
    <w:p w:rsidR="00FF2933" w:rsidRPr="00FF2933" w:rsidRDefault="00FF2933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  <w:rPr>
          <w:b/>
          <w:sz w:val="28"/>
          <w:u w:val="single"/>
        </w:rPr>
      </w:pPr>
      <w:r w:rsidRPr="00FF2933">
        <w:rPr>
          <w:b/>
          <w:sz w:val="28"/>
          <w:u w:val="single"/>
        </w:rPr>
        <w:t>Questions type examen :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Expliquer l’extrait suivant :</w:t>
      </w:r>
    </w:p>
    <w:p w:rsidR="00D96B17" w:rsidRPr="00FF2933" w:rsidRDefault="00D96B17" w:rsidP="00D96B17">
      <w:pPr>
        <w:spacing w:after="0"/>
        <w:jc w:val="both"/>
      </w:pPr>
      <w:r w:rsidRPr="00FF2933">
        <w:t xml:space="preserve">Un noyau d’hydrogène se comporte comme un petit aimant de moment magnétique </w:t>
      </w:r>
      <w:r w:rsidRPr="00FF2933">
        <w:rPr>
          <w:lang w:val="el-GR"/>
        </w:rPr>
        <w:t>μ</w:t>
      </w:r>
      <w:r w:rsidRPr="00FF2933">
        <w:rPr>
          <w:vertAlign w:val="subscript"/>
        </w:rPr>
        <w:t>1</w:t>
      </w:r>
      <w:r w:rsidRPr="00FF2933">
        <w:t>.</w:t>
      </w:r>
    </w:p>
    <w:p w:rsidR="00D96B17" w:rsidRPr="00FF2933" w:rsidRDefault="00D96B17" w:rsidP="00D96B17">
      <w:pPr>
        <w:spacing w:after="0"/>
        <w:jc w:val="both"/>
      </w:pPr>
      <w:r w:rsidRPr="00FF2933">
        <w:t xml:space="preserve">En l’absence de champ magnétique externe, </w:t>
      </w:r>
      <w:proofErr w:type="gramStart"/>
      <w:r w:rsidRPr="00FF2933">
        <w:t>la</w:t>
      </w:r>
      <w:proofErr w:type="gramEnd"/>
      <w:r w:rsidRPr="00FF2933">
        <w:t xml:space="preserve"> résultat </w:t>
      </w:r>
      <w:r w:rsidRPr="00FF2933">
        <w:rPr>
          <w:lang w:val="el-GR"/>
        </w:rPr>
        <w:t>Σμ</w:t>
      </w:r>
      <w:r w:rsidRPr="00FF2933">
        <w:rPr>
          <w:vertAlign w:val="subscript"/>
        </w:rPr>
        <w:t>i</w:t>
      </w:r>
      <w:r w:rsidRPr="00FF2933">
        <w:t xml:space="preserve"> appelée aimantation macroscopique est nulle.</w:t>
      </w:r>
    </w:p>
    <w:p w:rsidR="00D96B17" w:rsidRPr="00FF2933" w:rsidRDefault="00D96B17" w:rsidP="00D96B17">
      <w:pPr>
        <w:spacing w:after="0"/>
        <w:jc w:val="both"/>
        <w:rPr>
          <w:rFonts w:eastAsiaTheme="minorEastAsia"/>
        </w:rPr>
      </w:pPr>
      <w:r w:rsidRPr="00FF2933">
        <w:t>Par contre, placé dans un champ d’induction électromagnétique B</w:t>
      </w:r>
      <w:r w:rsidRPr="00FF2933">
        <w:rPr>
          <w:vertAlign w:val="subscript"/>
        </w:rPr>
        <w:t>0</w:t>
      </w:r>
      <w:r w:rsidRPr="00FF2933">
        <w:t>, un excès de protons dont le moment est dirigé dans le sens de B</w:t>
      </w:r>
      <w:r w:rsidRPr="00FF2933">
        <w:rPr>
          <w:vertAlign w:val="subscript"/>
        </w:rPr>
        <w:t>0</w:t>
      </w:r>
      <w:r w:rsidRPr="00FF2933">
        <w:t xml:space="preserve"> précessionne autour de B</w:t>
      </w:r>
      <w:r w:rsidRPr="00FF2933">
        <w:rPr>
          <w:vertAlign w:val="subscript"/>
        </w:rPr>
        <w:t>0</w:t>
      </w:r>
      <w:r w:rsidRPr="00FF2933">
        <w:t xml:space="preserve"> à la vitesse angulaire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STIXGeneral Italic" w:hAnsi="STIXGeneral Italic" w:cs="STIXGeneral Italic"/>
              </w:rPr>
              <m:t>ω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STIXGeneral Italic" w:hAnsi="STIXGeneral Italic" w:cs="STIXGeneral Italic"/>
            <w:lang w:val="el-GR"/>
          </w:rPr>
          <m:t>γ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STIXGeneral Italic" w:hAnsi="STIXGeneral Italic" w:cs="STIXGeneral Italic"/>
              </w:rPr>
              <m:t>B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</w:p>
    <w:p w:rsidR="00D96B17" w:rsidRPr="00FF2933" w:rsidRDefault="00D96B17" w:rsidP="00D96B17">
      <w:pPr>
        <w:spacing w:after="0"/>
        <w:jc w:val="both"/>
        <w:rPr>
          <w:rFonts w:eastAsiaTheme="minorEastAsia"/>
        </w:rPr>
      </w:pPr>
      <w:r w:rsidRPr="00FF2933">
        <w:rPr>
          <w:rFonts w:eastAsiaTheme="minorEastAsia"/>
        </w:rPr>
        <w:t>Il y a une aimantation macroscopique M non nulle.</w:t>
      </w:r>
    </w:p>
    <w:p w:rsidR="00D96B17" w:rsidRPr="00FF2933" w:rsidRDefault="00FE2D91" w:rsidP="00D96B17">
      <w:pPr>
        <w:pStyle w:val="Paragraphedeliste"/>
        <w:numPr>
          <w:ilvl w:val="0"/>
          <w:numId w:val="12"/>
        </w:numPr>
        <w:spacing w:after="0"/>
        <w:jc w:val="both"/>
        <w:rPr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STIXGeneral Italic" w:hAnsi="STIXGeneral Italic" w:cs="STIXGeneral Italic"/>
              </w:rPr>
              <m:t>μ</m:t>
            </m:r>
          </m:e>
          <m:sub>
            <m:r>
              <w:rPr>
                <w:rFonts w:ascii="STIXGeneral Italic" w:hAnsi="STIXGeneral Italic" w:cs="STIXGeneral Italic"/>
              </w:rPr>
              <m:t>i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STIXGeneral Italic" w:hAnsi="STIXGeneral Italic" w:cs="STIXGeneral Italic"/>
            <w:lang w:val="el-GR"/>
          </w:rPr>
          <m:t>γ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Lucida Sans Unicode" w:hAnsi="Lucida Sans Unicode" w:cs="Lucida Sans Unicode"/>
              </w:rPr>
              <m:t>h</m:t>
            </m:r>
          </m:e>
        </m:acc>
        <m:r>
          <w:rPr>
            <w:rFonts w:ascii="STIXGeneral Italic" w:hAnsi="STIXGeneral Italic" w:cs="STIXGeneral Italic"/>
          </w:rPr>
          <m:t>l</m:t>
        </m:r>
      </m:oMath>
      <w:r w:rsidR="00D96B17" w:rsidRPr="00FF2933">
        <w:rPr>
          <w:rFonts w:eastAsiaTheme="minorEastAsia"/>
          <w:i/>
        </w:rPr>
        <w:t xml:space="preserve"> nombre quantique de spin non nul (= ½)</w:t>
      </w:r>
    </w:p>
    <w:p w:rsidR="00D96B17" w:rsidRPr="00FF2933" w:rsidRDefault="00D96B17" w:rsidP="00D96B17">
      <w:pPr>
        <w:pStyle w:val="Paragraphedeliste"/>
        <w:numPr>
          <w:ilvl w:val="0"/>
          <w:numId w:val="12"/>
        </w:numPr>
        <w:spacing w:after="0"/>
        <w:jc w:val="both"/>
        <w:rPr>
          <w:i/>
        </w:rPr>
      </w:pPr>
      <m:oMath>
        <m:r>
          <w:rPr>
            <w:rFonts w:ascii="STIXGeneral Italic" w:hAnsi="STIXGeneral Italic" w:cs="STIXGeneral Italic"/>
          </w:rPr>
          <m:t>M</m:t>
        </m:r>
        <m:r>
          <w:rPr>
            <w:rFonts w:ascii="Cambria Math" w:hAnsi="Cambria Math"/>
          </w:rPr>
          <m:t>=</m:t>
        </m:r>
        <m:r>
          <w:rPr>
            <w:rFonts w:ascii="STIXGeneral Italic" w:hAnsi="STIXGeneral Italic" w:cs="STIXGeneral Italic"/>
            <w:lang w:val="el-GR"/>
          </w:rPr>
          <m:t>Σ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STIXGeneral Italic" w:hAnsi="STIXGeneral Italic" w:cs="STIXGeneral Italic"/>
                <w:lang w:val="el-GR"/>
              </w:rPr>
              <m:t>μ</m:t>
            </m:r>
            <m:ctrlPr>
              <w:rPr>
                <w:rFonts w:ascii="Cambria Math" w:hAnsi="Cambria Math"/>
                <w:i/>
                <w:lang w:val="el-GR"/>
              </w:rPr>
            </m:ctrlPr>
          </m:e>
          <m:sub>
            <m:r>
              <w:rPr>
                <w:rFonts w:ascii="STIXGeneral Italic" w:hAnsi="STIXGeneral Italic" w:cs="STIXGeneral Italic"/>
              </w:rPr>
              <m:t>i</m:t>
            </m:r>
          </m:sub>
        </m:sSub>
        <m:r>
          <w:rPr>
            <w:rFonts w:ascii="Cambria Math" w:hAnsi="Cambria Math"/>
          </w:rPr>
          <m:t>=0</m:t>
        </m:r>
      </m:oMath>
      <w:r w:rsidRPr="00FF2933">
        <w:rPr>
          <w:rFonts w:eastAsiaTheme="minorEastAsia"/>
          <w:i/>
        </w:rPr>
        <w:t xml:space="preserve"> car orientation aléatoire</w:t>
      </w:r>
    </w:p>
    <w:p w:rsidR="00D96B17" w:rsidRPr="00FF2933" w:rsidRDefault="00D96B17" w:rsidP="00D96B17">
      <w:pPr>
        <w:pStyle w:val="Paragraphedeliste"/>
        <w:numPr>
          <w:ilvl w:val="0"/>
          <w:numId w:val="12"/>
        </w:numPr>
        <w:spacing w:after="0"/>
        <w:jc w:val="both"/>
        <w:rPr>
          <w:i/>
        </w:rPr>
      </w:pPr>
      <w:r w:rsidRPr="00FF2933">
        <w:rPr>
          <w:i/>
        </w:rPr>
        <w:t>Phase de précession</w:t>
      </w:r>
    </w:p>
    <w:p w:rsidR="00D96B17" w:rsidRPr="00FF2933" w:rsidRDefault="00D96B17" w:rsidP="00D96B17">
      <w:pPr>
        <w:spacing w:after="0"/>
        <w:ind w:left="720"/>
        <w:jc w:val="both"/>
        <w:rPr>
          <w:i/>
        </w:rPr>
      </w:pPr>
      <w:r w:rsidRPr="00FF2933">
        <w:rPr>
          <w:i/>
        </w:rPr>
        <w:t xml:space="preserve">2 directions de précession (parallèle et </w:t>
      </w:r>
      <w:proofErr w:type="spellStart"/>
      <w:r w:rsidRPr="00FF2933">
        <w:rPr>
          <w:i/>
        </w:rPr>
        <w:t>anti-parallèle</w:t>
      </w:r>
      <w:proofErr w:type="spellEnd"/>
      <w:r w:rsidRPr="00FF2933">
        <w:rPr>
          <w:i/>
        </w:rPr>
        <w:t>)</w:t>
      </w:r>
    </w:p>
    <w:p w:rsidR="00D96B17" w:rsidRPr="00FF2933" w:rsidRDefault="00D96B17" w:rsidP="00D96B17">
      <w:pPr>
        <w:spacing w:after="0"/>
        <w:ind w:left="720"/>
        <w:jc w:val="both"/>
        <w:rPr>
          <w:i/>
        </w:rPr>
      </w:pPr>
      <w:r w:rsidRPr="00FF2933">
        <w:rPr>
          <w:i/>
        </w:rPr>
        <w:t>Excès de proton sens parallèle</w:t>
      </w:r>
    </w:p>
    <w:p w:rsidR="00D96B17" w:rsidRPr="00FF2933" w:rsidRDefault="00D96B17" w:rsidP="00D96B17">
      <w:pPr>
        <w:spacing w:after="0"/>
        <w:ind w:left="720"/>
        <w:jc w:val="both"/>
        <w:rPr>
          <w:rFonts w:eastAsiaTheme="minorEastAsia"/>
          <w:i/>
        </w:rPr>
      </w:pPr>
      <m:oMath>
        <m:r>
          <w:rPr>
            <w:rFonts w:ascii="STIXGeneral Italic" w:hAnsi="STIXGeneral Italic" w:cs="STIXGeneral Italic"/>
          </w:rPr>
          <m:t>M</m:t>
        </m:r>
        <m:r>
          <w:rPr>
            <w:rFonts w:ascii="Cambria Math" w:hAnsi="Cambria Math"/>
          </w:rPr>
          <m:t>=</m:t>
        </m:r>
        <m:r>
          <w:rPr>
            <w:rFonts w:ascii="STIXGeneral Italic" w:hAnsi="STIXGeneral Italic" w:cs="STIXGeneral Italic"/>
            <w:lang w:val="el-GR"/>
          </w:rPr>
          <m:t>Σ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STIXGeneral Italic" w:hAnsi="STIXGeneral Italic" w:cs="STIXGeneral Italic"/>
                <w:lang w:val="el-GR"/>
              </w:rPr>
              <m:t>μ</m:t>
            </m:r>
            <m:ctrlPr>
              <w:rPr>
                <w:rFonts w:ascii="Cambria Math" w:hAnsi="Cambria Math"/>
                <w:i/>
                <w:lang w:val="el-GR"/>
              </w:rPr>
            </m:ctrlPr>
          </m:e>
          <m:sub>
            <m:r>
              <w:rPr>
                <w:rFonts w:ascii="STIXGeneral Italic" w:hAnsi="STIXGeneral Italic" w:cs="STIXGeneral Italic"/>
              </w:rPr>
              <m:t>i</m:t>
            </m:r>
          </m:sub>
        </m:sSub>
        <m:r>
          <w:rPr>
            <w:rFonts w:ascii="Cambria Math" w:hAnsi="Cambria Math"/>
          </w:rPr>
          <m:t>≠0</m:t>
        </m:r>
      </m:oMath>
      <w:r w:rsidRPr="00FF2933">
        <w:rPr>
          <w:rFonts w:eastAsiaTheme="minorEastAsia"/>
          <w:i/>
        </w:rPr>
        <w:t xml:space="preserve"> </w:t>
      </w:r>
    </w:p>
    <w:p w:rsidR="00D96B17" w:rsidRPr="00FF2933" w:rsidRDefault="00D96B17" w:rsidP="00D96B17">
      <w:pPr>
        <w:spacing w:after="0"/>
        <w:ind w:left="720"/>
        <w:jc w:val="both"/>
        <w:rPr>
          <w:rFonts w:eastAsiaTheme="minorEastAsia"/>
          <w:i/>
        </w:rPr>
      </w:pPr>
      <w:r w:rsidRPr="00FF2933">
        <w:rPr>
          <w:rFonts w:eastAsiaTheme="minorEastAsia"/>
          <w:i/>
        </w:rPr>
        <w:t xml:space="preserve">Vitesse = relation de Larmor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STIXGeneral Italic" w:hAnsi="STIXGeneral Italic" w:cs="STIXGeneral Italic"/>
              </w:rPr>
              <m:t>ω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STIXGeneral Italic" w:hAnsi="STIXGeneral Italic" w:cs="STIXGeneral Italic"/>
            <w:lang w:val="el-GR"/>
          </w:rPr>
          <m:t>γ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STIXGeneral Italic" w:hAnsi="STIXGeneral Italic" w:cs="STIXGeneral Italic"/>
              </w:rPr>
              <m:t>B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</w:p>
    <w:p w:rsidR="00D96B17" w:rsidRPr="00FF2933" w:rsidRDefault="00D96B17" w:rsidP="00D96B17">
      <w:pPr>
        <w:spacing w:after="0"/>
        <w:ind w:left="720"/>
        <w:jc w:val="both"/>
        <w:rPr>
          <w:i/>
        </w:rPr>
      </w:pPr>
      <w:r w:rsidRPr="00FF2933">
        <w:rPr>
          <w:rFonts w:eastAsiaTheme="minorEastAsia"/>
          <w:i/>
        </w:rPr>
        <w:t>Dépend du champ B</w:t>
      </w:r>
      <w:r w:rsidRPr="00FF2933">
        <w:rPr>
          <w:rFonts w:eastAsiaTheme="minorEastAsia"/>
          <w:i/>
          <w:vertAlign w:val="subscript"/>
        </w:rPr>
        <w:t>0</w:t>
      </w:r>
      <w:r w:rsidRPr="00FF2933">
        <w:rPr>
          <w:rFonts w:eastAsiaTheme="minorEastAsia"/>
          <w:i/>
        </w:rPr>
        <w:t xml:space="preserve"> et des propriétés gyromagnétiques du proton </w:t>
      </w:r>
      <w:r w:rsidRPr="00FF2933">
        <w:rPr>
          <w:rFonts w:eastAsiaTheme="minorEastAsia"/>
          <w:i/>
          <w:lang w:val="el-GR"/>
        </w:rPr>
        <w:t>γ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>La séquence la plus utilisée comporte une impulsion à 90° qui incline le vecteur magnétisation à 90° du champ magnétique suivie d’une impulsion à 180° qui restaure la cohérence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rPr>
          <w:rFonts w:ascii="Lucida Sans Unicode" w:hAnsi="Lucida Sans Unicode" w:cs="Lucida Sans Unicode"/>
        </w:rPr>
        <w:t>⇒</w:t>
      </w:r>
      <w:r w:rsidRPr="00FF2933">
        <w:t xml:space="preserve"> Réponse :</w:t>
      </w:r>
    </w:p>
    <w:p w:rsidR="00D96B17" w:rsidRPr="00FF2933" w:rsidRDefault="00D96B17" w:rsidP="00D96B17">
      <w:pPr>
        <w:pStyle w:val="Paragraphedeliste"/>
        <w:numPr>
          <w:ilvl w:val="0"/>
          <w:numId w:val="13"/>
        </w:numPr>
        <w:spacing w:after="0"/>
        <w:jc w:val="both"/>
        <w:rPr>
          <w:i/>
        </w:rPr>
      </w:pPr>
      <w:r w:rsidRPr="00FF2933">
        <w:rPr>
          <w:i/>
        </w:rPr>
        <w:t>Séquence écho de spin</w:t>
      </w:r>
    </w:p>
    <w:p w:rsidR="00D96B17" w:rsidRPr="00FF2933" w:rsidRDefault="00D96B17" w:rsidP="00D96B17">
      <w:pPr>
        <w:pStyle w:val="Paragraphedeliste"/>
        <w:numPr>
          <w:ilvl w:val="0"/>
          <w:numId w:val="13"/>
        </w:numPr>
        <w:spacing w:after="0"/>
        <w:jc w:val="both"/>
        <w:rPr>
          <w:i/>
        </w:rPr>
      </w:pPr>
      <w:r w:rsidRPr="00FF2933">
        <w:rPr>
          <w:i/>
        </w:rPr>
        <w:t>Bascule 90° = résonance, onde radiofréquence, fréquence de Larmor</w:t>
      </w:r>
    </w:p>
    <w:p w:rsidR="00D96B17" w:rsidRPr="00FF2933" w:rsidRDefault="00D96B17" w:rsidP="00D96B17">
      <w:pPr>
        <w:pStyle w:val="Paragraphedeliste"/>
        <w:numPr>
          <w:ilvl w:val="0"/>
          <w:numId w:val="13"/>
        </w:numPr>
        <w:spacing w:after="0"/>
        <w:jc w:val="both"/>
        <w:rPr>
          <w:i/>
        </w:rPr>
      </w:pPr>
      <w:r w:rsidRPr="00FF2933">
        <w:rPr>
          <w:i/>
        </w:rPr>
        <w:t>Spontanément : déphasage dû aux inhomogénéités (incohérences) décroissance en T2*</w:t>
      </w:r>
    </w:p>
    <w:p w:rsidR="00D96B17" w:rsidRPr="00FF2933" w:rsidRDefault="00D96B17" w:rsidP="00D96B17">
      <w:pPr>
        <w:pStyle w:val="Paragraphedeliste"/>
        <w:numPr>
          <w:ilvl w:val="0"/>
          <w:numId w:val="13"/>
        </w:numPr>
        <w:spacing w:after="0"/>
        <w:jc w:val="both"/>
        <w:rPr>
          <w:i/>
        </w:rPr>
      </w:pPr>
      <w:r w:rsidRPr="00FF2933">
        <w:rPr>
          <w:i/>
        </w:rPr>
        <w:t xml:space="preserve">Bascule 180° dans le plan </w:t>
      </w:r>
      <w:proofErr w:type="spellStart"/>
      <w:r w:rsidRPr="00FF2933">
        <w:rPr>
          <w:i/>
        </w:rPr>
        <w:t>xOy</w:t>
      </w:r>
      <w:proofErr w:type="spellEnd"/>
      <w:r w:rsidRPr="00FF2933">
        <w:rPr>
          <w:i/>
        </w:rPr>
        <w:t xml:space="preserve"> corrige le déphasage des spins</w:t>
      </w:r>
    </w:p>
    <w:p w:rsidR="00D96B17" w:rsidRPr="00FF2933" w:rsidRDefault="00D96B17" w:rsidP="00D96B17">
      <w:pPr>
        <w:pStyle w:val="Paragraphedeliste"/>
        <w:numPr>
          <w:ilvl w:val="0"/>
          <w:numId w:val="13"/>
        </w:numPr>
        <w:spacing w:after="0"/>
        <w:jc w:val="both"/>
        <w:rPr>
          <w:i/>
        </w:rPr>
      </w:pPr>
      <w:r w:rsidRPr="00FF2933">
        <w:rPr>
          <w:i/>
        </w:rPr>
        <w:t>Passage simultané devant l’antenne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>///</w:t>
      </w:r>
      <w:r w:rsidR="00FF2933">
        <w:t>DIAPO///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 xml:space="preserve">Ce patient présente un neurinome (tumeur bénigne) du nerf auditif droit … </w:t>
      </w:r>
      <w:r w:rsidR="00FF2933" w:rsidRPr="00FF2933">
        <w:t>///</w:t>
      </w:r>
      <w:r w:rsidR="00FF2933">
        <w:t>DIAPO///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14"/>
        </w:numPr>
        <w:spacing w:after="0"/>
        <w:jc w:val="both"/>
      </w:pPr>
      <w:r w:rsidRPr="00FF2933">
        <w:t>Scanner TDM  avec injection de produit de contraste iodé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14"/>
        </w:numPr>
        <w:spacing w:after="0"/>
        <w:jc w:val="both"/>
      </w:pPr>
      <w:r w:rsidRPr="00FF2933">
        <w:t>IRM pondéré en T2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14"/>
        </w:numPr>
        <w:spacing w:after="0"/>
        <w:jc w:val="both"/>
      </w:pPr>
      <w:r w:rsidRPr="00FF2933">
        <w:t>IRM pondéré en T1  + produit de contraste (vaisseaux hypersignal ; mais LCR hyposignal car barrière) ; plan coronal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>Lésion : A – hyperdense probablement du fait de l’injection du produit de contraste (forte atténuation des RX)</w:t>
      </w:r>
    </w:p>
    <w:p w:rsidR="00D96B17" w:rsidRPr="00FF2933" w:rsidRDefault="00D96B17" w:rsidP="00D96B17">
      <w:pPr>
        <w:spacing w:after="0"/>
        <w:jc w:val="both"/>
      </w:pPr>
      <w:r w:rsidRPr="00FF2933">
        <w:tab/>
        <w:t>B – hyposignal / LCR car T2 plus court que LCR</w:t>
      </w:r>
    </w:p>
    <w:p w:rsidR="00D96B17" w:rsidRPr="00FF2933" w:rsidRDefault="00D96B17" w:rsidP="00D96B17">
      <w:pPr>
        <w:spacing w:after="0"/>
        <w:jc w:val="both"/>
      </w:pPr>
      <w:r w:rsidRPr="00FF2933">
        <w:tab/>
        <w:t>C – hypersignal car T1 plus court, peut-être du fait de l’injection du produit de contraste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</w:p>
    <w:p w:rsidR="00FF2933" w:rsidRPr="00FF2933" w:rsidRDefault="00FF2933" w:rsidP="00FF2933">
      <w:pPr>
        <w:spacing w:after="0"/>
        <w:jc w:val="both"/>
      </w:pPr>
      <w:r w:rsidRPr="00FF2933">
        <w:t>///</w:t>
      </w:r>
      <w:r>
        <w:t>DIAPO///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</w:pPr>
      <w:r w:rsidRPr="00FF2933">
        <w:t>Données techniques :</w:t>
      </w:r>
    </w:p>
    <w:p w:rsidR="00D96B17" w:rsidRPr="00FF2933" w:rsidRDefault="00D96B17" w:rsidP="00D96B17">
      <w:pPr>
        <w:pStyle w:val="Paragraphedeliste"/>
        <w:numPr>
          <w:ilvl w:val="0"/>
          <w:numId w:val="15"/>
        </w:numPr>
        <w:spacing w:after="0"/>
        <w:jc w:val="both"/>
      </w:pPr>
      <w:r w:rsidRPr="00FF2933">
        <w:t>TR = 600  TE = 10</w:t>
      </w:r>
    </w:p>
    <w:p w:rsidR="00D96B17" w:rsidRPr="00FF2933" w:rsidRDefault="00D96B17" w:rsidP="00D96B17">
      <w:pPr>
        <w:pStyle w:val="Paragraphedeliste"/>
        <w:numPr>
          <w:ilvl w:val="0"/>
          <w:numId w:val="15"/>
        </w:numPr>
        <w:spacing w:after="0"/>
        <w:jc w:val="both"/>
      </w:pPr>
      <w:r w:rsidRPr="00FF2933">
        <w:t>TR = 4000  TE = 101</w:t>
      </w:r>
    </w:p>
    <w:p w:rsidR="00D96B17" w:rsidRPr="00FF2933" w:rsidRDefault="00D96B17" w:rsidP="00D96B17">
      <w:pPr>
        <w:pStyle w:val="Paragraphedeliste"/>
        <w:numPr>
          <w:ilvl w:val="0"/>
          <w:numId w:val="15"/>
        </w:numPr>
        <w:spacing w:after="0"/>
        <w:jc w:val="both"/>
      </w:pPr>
      <w:r w:rsidRPr="00FF2933">
        <w:t>TR = 400  TE = 10</w:t>
      </w:r>
    </w:p>
    <w:p w:rsidR="00D96B17" w:rsidRPr="00FF2933" w:rsidRDefault="00D96B17" w:rsidP="00D96B17">
      <w:pPr>
        <w:pStyle w:val="Paragraphedeliste"/>
        <w:numPr>
          <w:ilvl w:val="0"/>
          <w:numId w:val="15"/>
        </w:numPr>
        <w:spacing w:after="0"/>
        <w:jc w:val="both"/>
      </w:pPr>
      <w:r w:rsidRPr="00FF2933">
        <w:t>TR = 400  TE = 10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Caractériser les images :</w:t>
      </w:r>
    </w:p>
    <w:p w:rsidR="00D96B17" w:rsidRPr="00FF2933" w:rsidRDefault="00D96B17" w:rsidP="00D96B17">
      <w:pPr>
        <w:pStyle w:val="Paragraphedeliste"/>
        <w:numPr>
          <w:ilvl w:val="0"/>
          <w:numId w:val="16"/>
        </w:numPr>
        <w:spacing w:after="0"/>
        <w:jc w:val="both"/>
      </w:pPr>
      <w:r w:rsidRPr="00FF2933">
        <w:t>Sagittale T1</w:t>
      </w:r>
    </w:p>
    <w:p w:rsidR="00D96B17" w:rsidRPr="00FF2933" w:rsidRDefault="00D96B17" w:rsidP="00D96B17">
      <w:pPr>
        <w:pStyle w:val="Paragraphedeliste"/>
        <w:numPr>
          <w:ilvl w:val="0"/>
          <w:numId w:val="16"/>
        </w:numPr>
        <w:spacing w:after="0"/>
        <w:jc w:val="both"/>
      </w:pPr>
      <w:r w:rsidRPr="00FF2933">
        <w:t>Transverse T2</w:t>
      </w:r>
    </w:p>
    <w:p w:rsidR="00D96B17" w:rsidRPr="00FF2933" w:rsidRDefault="00D96B17" w:rsidP="00D96B17">
      <w:pPr>
        <w:pStyle w:val="Paragraphedeliste"/>
        <w:numPr>
          <w:ilvl w:val="0"/>
          <w:numId w:val="16"/>
        </w:numPr>
        <w:spacing w:after="0"/>
        <w:jc w:val="both"/>
      </w:pPr>
      <w:r w:rsidRPr="00FF2933">
        <w:t>Transverse T1</w:t>
      </w:r>
    </w:p>
    <w:p w:rsidR="00D96B17" w:rsidRPr="00FF2933" w:rsidRDefault="00D96B17" w:rsidP="00D96B17">
      <w:pPr>
        <w:pStyle w:val="Paragraphedeliste"/>
        <w:numPr>
          <w:ilvl w:val="0"/>
          <w:numId w:val="16"/>
        </w:numPr>
        <w:spacing w:after="0"/>
        <w:jc w:val="both"/>
      </w:pPr>
      <w:r w:rsidRPr="00FF2933">
        <w:t>Transverse T1 + produit de contraste</w:t>
      </w:r>
    </w:p>
    <w:p w:rsidR="00D96B17" w:rsidRDefault="00D96B17" w:rsidP="00D96B17">
      <w:pPr>
        <w:spacing w:after="0"/>
        <w:jc w:val="both"/>
      </w:pPr>
    </w:p>
    <w:p w:rsidR="00FF2933" w:rsidRDefault="00FF2933" w:rsidP="00D96B17">
      <w:pPr>
        <w:spacing w:after="0"/>
        <w:jc w:val="both"/>
      </w:pPr>
    </w:p>
    <w:p w:rsidR="00FF2933" w:rsidRPr="00FF2933" w:rsidRDefault="00FF2933" w:rsidP="00D96B17">
      <w:pPr>
        <w:spacing w:after="0"/>
        <w:jc w:val="both"/>
      </w:pPr>
    </w:p>
    <w:p w:rsidR="00D96B17" w:rsidRPr="00FF2933" w:rsidRDefault="00D96B17" w:rsidP="00D96B17">
      <w:pPr>
        <w:spacing w:after="0"/>
        <w:jc w:val="both"/>
        <w:rPr>
          <w:b/>
          <w:u w:val="single"/>
        </w:rPr>
      </w:pPr>
      <w:r w:rsidRPr="00FF2933">
        <w:rPr>
          <w:b/>
          <w:u w:val="single"/>
        </w:rPr>
        <w:t>Décrire et interpréter la lésion occipitale :</w:t>
      </w:r>
    </w:p>
    <w:p w:rsidR="00D96B17" w:rsidRPr="00FF2933" w:rsidRDefault="00D96B17" w:rsidP="00D96B17">
      <w:pPr>
        <w:spacing w:after="0"/>
        <w:jc w:val="both"/>
      </w:pPr>
      <w:r w:rsidRPr="00FF2933">
        <w:t>Occipitale gauche</w:t>
      </w:r>
    </w:p>
    <w:p w:rsidR="00D96B17" w:rsidRPr="00FF2933" w:rsidRDefault="00D96B17" w:rsidP="00D96B17">
      <w:pPr>
        <w:spacing w:after="0"/>
        <w:jc w:val="both"/>
      </w:pPr>
      <w:r w:rsidRPr="00FF2933">
        <w:t>Niveau liquide</w:t>
      </w:r>
    </w:p>
    <w:p w:rsidR="00D96B17" w:rsidRPr="00FF2933" w:rsidRDefault="00D96B17" w:rsidP="00D96B17">
      <w:pPr>
        <w:spacing w:after="0"/>
        <w:jc w:val="both"/>
      </w:pPr>
      <w:r w:rsidRPr="00FF2933">
        <w:t>Partie supérieure en hypersignal par rapport à la partie inférieure</w:t>
      </w:r>
    </w:p>
    <w:p w:rsidR="00D96B17" w:rsidRPr="00FF2933" w:rsidRDefault="00D96B17" w:rsidP="00D96B17">
      <w:pPr>
        <w:spacing w:after="0"/>
        <w:jc w:val="both"/>
      </w:pPr>
      <w:r w:rsidRPr="00FF2933">
        <w:t>Sup hyper T1 et hyper T2</w:t>
      </w:r>
    </w:p>
    <w:p w:rsidR="00D96B17" w:rsidRPr="00FF2933" w:rsidRDefault="00D96B17" w:rsidP="00D96B17">
      <w:pPr>
        <w:spacing w:after="0"/>
        <w:jc w:val="both"/>
      </w:pPr>
      <w:proofErr w:type="spellStart"/>
      <w:r w:rsidRPr="00FF2933">
        <w:t>Inf</w:t>
      </w:r>
      <w:proofErr w:type="spellEnd"/>
      <w:r w:rsidRPr="00FF2933">
        <w:t xml:space="preserve"> hypo T1 et hypo T2</w:t>
      </w:r>
    </w:p>
    <w:p w:rsidR="00D96B17" w:rsidRPr="00FF2933" w:rsidRDefault="00D96B17" w:rsidP="00D96B17">
      <w:pPr>
        <w:spacing w:after="0"/>
        <w:jc w:val="both"/>
      </w:pPr>
      <w:r w:rsidRPr="00FF2933">
        <w:t xml:space="preserve">T1 sup &lt; T1 </w:t>
      </w:r>
      <w:proofErr w:type="spellStart"/>
      <w:r w:rsidRPr="00FF2933">
        <w:t>inf</w:t>
      </w:r>
      <w:proofErr w:type="spellEnd"/>
    </w:p>
    <w:p w:rsidR="00D96B17" w:rsidRPr="00FF2933" w:rsidRDefault="00D96B17" w:rsidP="00D96B17">
      <w:pPr>
        <w:spacing w:after="0"/>
        <w:jc w:val="both"/>
      </w:pPr>
      <w:r w:rsidRPr="00FF2933">
        <w:t xml:space="preserve">T2 sup &gt; T2 </w:t>
      </w:r>
      <w:proofErr w:type="spellStart"/>
      <w:r w:rsidRPr="00FF2933">
        <w:t>inf</w:t>
      </w:r>
      <w:proofErr w:type="spellEnd"/>
    </w:p>
    <w:p w:rsidR="00D96B17" w:rsidRPr="00FF2933" w:rsidRDefault="00D96B17" w:rsidP="00D96B17">
      <w:pPr>
        <w:spacing w:after="0"/>
        <w:jc w:val="both"/>
      </w:pPr>
      <w:r w:rsidRPr="00FF2933">
        <w:t>Sur D-  hypersignal périphérique (T1 court) par prise de contraste</w:t>
      </w:r>
    </w:p>
    <w:p w:rsidR="00D96B17" w:rsidRPr="00FF2933" w:rsidRDefault="00D96B17" w:rsidP="00D96B17">
      <w:pPr>
        <w:spacing w:after="0"/>
        <w:jc w:val="both"/>
      </w:pPr>
    </w:p>
    <w:p w:rsidR="00D96B17" w:rsidRPr="00FF2933" w:rsidRDefault="00FF2933" w:rsidP="00D96B17">
      <w:pPr>
        <w:spacing w:after="0"/>
        <w:jc w:val="both"/>
      </w:pPr>
      <w:r w:rsidRPr="00FF2933">
        <w:t>///</w:t>
      </w:r>
      <w:r>
        <w:t>DIAPO///</w:t>
      </w:r>
    </w:p>
    <w:p w:rsidR="00D96B17" w:rsidRPr="00A12213" w:rsidRDefault="00D96B17" w:rsidP="00D96B17">
      <w:pPr>
        <w:spacing w:after="0"/>
        <w:jc w:val="both"/>
        <w:rPr>
          <w:b/>
          <w:u w:val="single"/>
        </w:rPr>
      </w:pPr>
      <w:r w:rsidRPr="00A12213">
        <w:rPr>
          <w:b/>
          <w:u w:val="single"/>
        </w:rPr>
        <w:t>Données techniques :</w:t>
      </w:r>
    </w:p>
    <w:p w:rsidR="00D96B17" w:rsidRPr="00FF2933" w:rsidRDefault="00D96B17" w:rsidP="00D96B17">
      <w:pPr>
        <w:pStyle w:val="Paragraphedeliste"/>
        <w:numPr>
          <w:ilvl w:val="0"/>
          <w:numId w:val="17"/>
        </w:numPr>
        <w:spacing w:after="0"/>
        <w:jc w:val="both"/>
      </w:pPr>
    </w:p>
    <w:p w:rsidR="00D96B17" w:rsidRPr="00FF2933" w:rsidRDefault="00D96B17" w:rsidP="00D96B17">
      <w:pPr>
        <w:pStyle w:val="Paragraphedeliste"/>
        <w:numPr>
          <w:ilvl w:val="0"/>
          <w:numId w:val="17"/>
        </w:numPr>
        <w:spacing w:after="0"/>
        <w:jc w:val="both"/>
      </w:pPr>
      <w:r w:rsidRPr="00FF2933">
        <w:t>L = -420  W = 1000</w:t>
      </w:r>
    </w:p>
    <w:p w:rsidR="00D96B17" w:rsidRPr="00FF2933" w:rsidRDefault="00D96B17" w:rsidP="00D96B17">
      <w:pPr>
        <w:pStyle w:val="Paragraphedeliste"/>
        <w:numPr>
          <w:ilvl w:val="0"/>
          <w:numId w:val="17"/>
        </w:numPr>
        <w:spacing w:after="0"/>
        <w:jc w:val="both"/>
      </w:pPr>
      <w:r w:rsidRPr="00FF2933">
        <w:t>TR = 580  TE = 10</w:t>
      </w:r>
    </w:p>
    <w:p w:rsidR="00D96B17" w:rsidRPr="00FF2933" w:rsidRDefault="00D96B17" w:rsidP="00D96B17">
      <w:pPr>
        <w:pStyle w:val="Paragraphedeliste"/>
        <w:numPr>
          <w:ilvl w:val="0"/>
          <w:numId w:val="17"/>
        </w:numPr>
        <w:spacing w:after="0"/>
        <w:jc w:val="both"/>
      </w:pPr>
      <w:r w:rsidRPr="00FF2933">
        <w:t>TR = 5000  TE = 104</w:t>
      </w:r>
    </w:p>
    <w:p w:rsidR="00D96B17" w:rsidRPr="00A12213" w:rsidRDefault="00D96B17" w:rsidP="00D96B17">
      <w:pPr>
        <w:spacing w:after="0"/>
        <w:jc w:val="both"/>
        <w:rPr>
          <w:sz w:val="6"/>
        </w:rPr>
      </w:pPr>
    </w:p>
    <w:p w:rsidR="00D96B17" w:rsidRPr="00A12213" w:rsidRDefault="00D96B17" w:rsidP="00D96B17">
      <w:pPr>
        <w:spacing w:after="0"/>
        <w:jc w:val="both"/>
        <w:rPr>
          <w:u w:val="single"/>
        </w:rPr>
      </w:pPr>
      <w:r w:rsidRPr="00A12213">
        <w:rPr>
          <w:u w:val="single"/>
        </w:rPr>
        <w:t>Que représente l’image A ?</w:t>
      </w:r>
    </w:p>
    <w:p w:rsidR="00D96B17" w:rsidRPr="00FF293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>Radio du thorax de face (planaire), Rayons X, opacité poumon droit</w:t>
      </w:r>
    </w:p>
    <w:p w:rsidR="00D96B17" w:rsidRPr="00A12213" w:rsidRDefault="00D96B17" w:rsidP="00D96B17">
      <w:pPr>
        <w:spacing w:after="0"/>
        <w:jc w:val="both"/>
        <w:rPr>
          <w:sz w:val="10"/>
        </w:rPr>
      </w:pPr>
    </w:p>
    <w:p w:rsidR="00D96B17" w:rsidRPr="00A12213" w:rsidRDefault="00D96B17" w:rsidP="00D96B17">
      <w:pPr>
        <w:spacing w:after="0"/>
        <w:jc w:val="both"/>
        <w:rPr>
          <w:u w:val="single"/>
        </w:rPr>
      </w:pPr>
      <w:r w:rsidRPr="00A12213">
        <w:rPr>
          <w:u w:val="single"/>
        </w:rPr>
        <w:t>Que signifie la légende de l’image B ?</w:t>
      </w:r>
    </w:p>
    <w:p w:rsidR="00D96B17" w:rsidRPr="00FF293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>Fenêtrage de la TDM</w:t>
      </w:r>
    </w:p>
    <w:p w:rsidR="00D96B17" w:rsidRPr="00FF293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>Centré sur -420 UH ; entre -920 et +80 UH ; décalée vers l’air ; fenêtre pulmonaire</w:t>
      </w:r>
    </w:p>
    <w:p w:rsidR="00D96B17" w:rsidRPr="00A12213" w:rsidRDefault="00D96B17" w:rsidP="00D96B17">
      <w:pPr>
        <w:spacing w:after="0"/>
        <w:jc w:val="both"/>
        <w:rPr>
          <w:sz w:val="10"/>
        </w:rPr>
      </w:pPr>
    </w:p>
    <w:p w:rsidR="00D96B17" w:rsidRPr="00A12213" w:rsidRDefault="00D96B17" w:rsidP="00D96B17">
      <w:pPr>
        <w:spacing w:after="0"/>
        <w:jc w:val="both"/>
        <w:rPr>
          <w:u w:val="single"/>
        </w:rPr>
      </w:pPr>
      <w:r w:rsidRPr="00A12213">
        <w:rPr>
          <w:u w:val="single"/>
        </w:rPr>
        <w:t>Décrire au plan physique l’anomalie principale sur l’image B</w:t>
      </w:r>
    </w:p>
    <w:p w:rsidR="00D96B17" w:rsidRPr="00FF293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>Image hyperdense (proche des vaisseaux)</w:t>
      </w:r>
    </w:p>
    <w:p w:rsidR="00D96B17" w:rsidRPr="00FF293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>Poumon droit</w:t>
      </w:r>
    </w:p>
    <w:p w:rsidR="00D96B17" w:rsidRPr="00A12213" w:rsidRDefault="00D96B17" w:rsidP="00D96B17">
      <w:pPr>
        <w:spacing w:after="0"/>
        <w:jc w:val="both"/>
        <w:rPr>
          <w:sz w:val="12"/>
        </w:rPr>
      </w:pPr>
    </w:p>
    <w:p w:rsidR="00D96B17" w:rsidRPr="00A12213" w:rsidRDefault="00D96B17" w:rsidP="00D96B17">
      <w:pPr>
        <w:spacing w:after="0"/>
        <w:jc w:val="both"/>
        <w:rPr>
          <w:u w:val="single"/>
        </w:rPr>
      </w:pPr>
      <w:r w:rsidRPr="00A12213">
        <w:rPr>
          <w:u w:val="single"/>
        </w:rPr>
        <w:t>Identifier les pondérations des images IRM</w:t>
      </w:r>
    </w:p>
    <w:p w:rsidR="00D96B17" w:rsidRPr="00FF2933" w:rsidRDefault="00D96B17" w:rsidP="00D96B17">
      <w:pPr>
        <w:spacing w:after="0"/>
        <w:ind w:firstLine="708"/>
        <w:jc w:val="both"/>
        <w:rPr>
          <w:i/>
        </w:rPr>
      </w:pPr>
      <w:r w:rsidRPr="00FF2933">
        <w:rPr>
          <w:i/>
        </w:rPr>
        <w:t>C : T1</w:t>
      </w:r>
    </w:p>
    <w:p w:rsidR="00D96B17" w:rsidRPr="00FF293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ab/>
        <w:t>D : T2</w:t>
      </w:r>
    </w:p>
    <w:p w:rsidR="00D96B17" w:rsidRPr="00A12213" w:rsidRDefault="00D96B17" w:rsidP="00D96B17">
      <w:pPr>
        <w:spacing w:after="0"/>
        <w:jc w:val="both"/>
        <w:rPr>
          <w:sz w:val="10"/>
        </w:rPr>
      </w:pPr>
    </w:p>
    <w:p w:rsidR="00D96B17" w:rsidRPr="00A12213" w:rsidRDefault="00D96B17" w:rsidP="00D96B17">
      <w:pPr>
        <w:spacing w:after="0"/>
        <w:jc w:val="both"/>
        <w:rPr>
          <w:u w:val="single"/>
        </w:rPr>
      </w:pPr>
      <w:r w:rsidRPr="00A12213">
        <w:rPr>
          <w:u w:val="single"/>
        </w:rPr>
        <w:t>Décrire au plan physique l’anomalie IRM principale et expliquer les contrastes observés</w:t>
      </w:r>
    </w:p>
    <w:p w:rsidR="00D96B17" w:rsidRPr="00FF293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>Lésion droite (temporale)</w:t>
      </w:r>
    </w:p>
    <w:p w:rsidR="00D96B17" w:rsidRPr="00A12213" w:rsidRDefault="00D96B17" w:rsidP="00D96B17">
      <w:pPr>
        <w:spacing w:after="0"/>
        <w:jc w:val="both"/>
        <w:rPr>
          <w:i/>
        </w:rPr>
      </w:pPr>
      <w:r w:rsidRPr="00FF2933">
        <w:rPr>
          <w:i/>
        </w:rPr>
        <w:t>Hyposignal T1 ; hypersignal T2 par rapport à la substance blanche</w:t>
      </w:r>
    </w:p>
    <w:p w:rsidR="00A12213" w:rsidRDefault="00FF2933" w:rsidP="00D96B17">
      <w:pPr>
        <w:spacing w:after="0"/>
        <w:jc w:val="both"/>
      </w:pPr>
      <w:r w:rsidRPr="00FF2933">
        <w:t>///</w:t>
      </w:r>
      <w:r>
        <w:t>DIAPO//</w:t>
      </w:r>
    </w:p>
    <w:p w:rsidR="00A12213" w:rsidRPr="00A12213" w:rsidRDefault="00A12213" w:rsidP="00D96B17">
      <w:pPr>
        <w:spacing w:after="0"/>
        <w:jc w:val="both"/>
        <w:rPr>
          <w:sz w:val="14"/>
        </w:rPr>
      </w:pPr>
    </w:p>
    <w:p w:rsidR="00D96B17" w:rsidRDefault="00D96B17" w:rsidP="00D96B17">
      <w:pPr>
        <w:spacing w:after="0"/>
        <w:jc w:val="both"/>
      </w:pPr>
      <w:r w:rsidRPr="00FF2933">
        <w:t xml:space="preserve">On voit l’os spongieux (moelle) mais </w:t>
      </w:r>
      <w:proofErr w:type="gramStart"/>
      <w:r w:rsidRPr="00FF2933">
        <w:t xml:space="preserve">pas la corticale  </w:t>
      </w:r>
      <w:r w:rsidRPr="00FF2933">
        <w:sym w:font="Wingdings" w:char="F0E8"/>
      </w:r>
      <w:r w:rsidRPr="00FF2933">
        <w:t xml:space="preserve"> </w:t>
      </w:r>
      <w:proofErr w:type="gramEnd"/>
      <w:r w:rsidRPr="00FF2933">
        <w:t xml:space="preserve"> rachis visible en IRM</w:t>
      </w:r>
    </w:p>
    <w:p w:rsidR="00FF2933" w:rsidRPr="00A12213" w:rsidRDefault="00FF2933" w:rsidP="00D96B17">
      <w:pPr>
        <w:spacing w:after="0"/>
        <w:jc w:val="both"/>
        <w:rPr>
          <w:sz w:val="10"/>
        </w:rPr>
      </w:pPr>
    </w:p>
    <w:p w:rsidR="00D96B17" w:rsidRPr="00FF2933" w:rsidRDefault="00D96B17" w:rsidP="00D96B17">
      <w:pPr>
        <w:spacing w:after="0"/>
        <w:ind w:firstLine="708"/>
        <w:jc w:val="both"/>
      </w:pPr>
      <w:r w:rsidRPr="00FF2933">
        <w:t xml:space="preserve">TDM </w:t>
      </w:r>
      <w:r w:rsidRPr="00FF2933">
        <w:tab/>
      </w:r>
      <w:r w:rsidRPr="00FF2933">
        <w:tab/>
        <w:t xml:space="preserve">     </w:t>
      </w:r>
      <w:r w:rsidRPr="00FF2933">
        <w:tab/>
        <w:t xml:space="preserve">      T2</w:t>
      </w:r>
      <w:r w:rsidRPr="00FF2933">
        <w:tab/>
      </w:r>
      <w:r w:rsidRPr="00FF2933">
        <w:tab/>
      </w:r>
      <w:r w:rsidRPr="00FF2933">
        <w:tab/>
      </w:r>
      <w:r w:rsidRPr="00FF2933">
        <w:tab/>
        <w:t xml:space="preserve">     T</w:t>
      </w:r>
      <w:r w:rsidRPr="00A12213">
        <w:t>1</w:t>
      </w:r>
    </w:p>
    <w:p w:rsidR="00142018" w:rsidRPr="007743DA" w:rsidRDefault="00D96B17" w:rsidP="00A12213">
      <w:pPr>
        <w:spacing w:after="0"/>
        <w:ind w:firstLine="708"/>
        <w:jc w:val="both"/>
        <w:rPr>
          <w:b/>
          <w:i/>
        </w:rPr>
      </w:pPr>
      <w:r w:rsidRPr="00FF2933">
        <w:t>/////</w:t>
      </w:r>
      <w:r w:rsidR="00FF2933">
        <w:t>DIAPO/</w:t>
      </w:r>
      <w:r w:rsidRPr="00FF2933">
        <w:t xml:space="preserve">/////       </w:t>
      </w:r>
      <w:r w:rsidRPr="00FF2933">
        <w:rPr>
          <w:noProof/>
          <w:lang w:eastAsia="fr-FR"/>
        </w:rPr>
        <w:drawing>
          <wp:inline distT="0" distB="0" distL="0" distR="0">
            <wp:extent cx="1126928" cy="2457843"/>
            <wp:effectExtent l="19050" t="0" r="0" b="0"/>
            <wp:docPr id="39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77" cy="246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2933">
        <w:t xml:space="preserve"> </w:t>
      </w:r>
      <w:r w:rsidRPr="00FF2933">
        <w:rPr>
          <w:noProof/>
          <w:lang w:eastAsia="fr-FR"/>
        </w:rPr>
        <w:drawing>
          <wp:inline distT="0" distB="0" distL="0" distR="0">
            <wp:extent cx="1127180" cy="2458387"/>
            <wp:effectExtent l="19050" t="0" r="0" b="0"/>
            <wp:docPr id="40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315" cy="2456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43DA">
        <w:tab/>
      </w:r>
      <w:r w:rsidR="007743DA">
        <w:tab/>
      </w:r>
      <w:r w:rsidR="007743DA">
        <w:tab/>
      </w:r>
      <w:r w:rsidR="007743DA">
        <w:tab/>
      </w:r>
      <w:r w:rsidR="007743DA">
        <w:tab/>
      </w:r>
      <w:r w:rsidR="007743DA">
        <w:rPr>
          <w:b/>
          <w:i/>
        </w:rPr>
        <w:t>Au revoir ! ...</w:t>
      </w:r>
    </w:p>
    <w:sectPr w:rsidR="00142018" w:rsidRPr="007743DA" w:rsidSect="00FF293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STIXGeneral Itali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D5" w:rsidRDefault="00A27AD5" w:rsidP="00A27AD5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A27AD5" w:rsidRDefault="00A27AD5" w:rsidP="00A27AD5">
    <w:pPr>
      <w:pStyle w:val="Pieddepage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D5" w:rsidRDefault="00A27AD5" w:rsidP="00A27AD5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6610D4">
      <w:rPr>
        <w:rStyle w:val="Numrodepage"/>
        <w:noProof/>
      </w:rPr>
      <w:t>4</w:t>
    </w:r>
    <w:r>
      <w:rPr>
        <w:rStyle w:val="Numrodepage"/>
      </w:rPr>
      <w:fldChar w:fldCharType="end"/>
    </w:r>
  </w:p>
  <w:p w:rsidR="00A27AD5" w:rsidRDefault="00A27AD5" w:rsidP="00A27AD5">
    <w:pPr>
      <w:pStyle w:val="Pieddepage"/>
      <w:ind w:right="360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mbria" w:hAnsi="Cambria"/>
      </w:rPr>
      <w:alias w:val="Titre"/>
      <w:id w:val="77547040"/>
      <w:placeholder>
        <w:docPart w:val="B245CDFA4E6B0B4AAE933539EFADE77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A27AD5" w:rsidRDefault="00A27AD5">
        <w:pPr>
          <w:pStyle w:val="En-tte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Ronéo UE BME: BIOPHYSIQUE - Imagerie par Résonance</w:t>
        </w:r>
        <w:r w:rsidR="006610D4">
          <w:rPr>
            <w:rFonts w:ascii="Cambria" w:hAnsi="Cambria"/>
          </w:rPr>
          <w:t xml:space="preserve"> Magnétique</w:t>
        </w:r>
        <w:r>
          <w:rPr>
            <w:rFonts w:ascii="Cambria" w:hAnsi="Cambria"/>
          </w:rPr>
          <w:t xml:space="preserve"> Partie 2 - Pr. DARCOURT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930BDD4FB297F24281024CD95270E13E"/>
      </w:placeholder>
      <w:dataBinding w:prefixMappings="xmlns:ns0='http://schemas.microsoft.com/office/2006/coverPageProps'" w:xpath="/ns0:CoverPageProperties[1]/ns0:PublishDate[1]" w:storeItemID="{55AF091B-3C7A-41E3-B477-F2FDAA23CFDA}"/>
      <w:date w:fullDate="2011-10-07T00:00:00Z">
        <w:dateFormat w:val="d MMMM yyyy"/>
        <w:lid w:val="fr-FR"/>
        <w:storeMappedDataAs w:val="dateTime"/>
        <w:calendar w:val="gregorian"/>
      </w:date>
    </w:sdtPr>
    <w:sdtContent>
      <w:p w:rsidR="00A27AD5" w:rsidRDefault="00A27AD5">
        <w:pPr>
          <w:pStyle w:val="En-tte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7 octobre 2011</w:t>
        </w:r>
      </w:p>
    </w:sdtContent>
  </w:sdt>
  <w:p w:rsidR="00A27AD5" w:rsidRDefault="00A27AD5">
    <w:pPr>
      <w:pStyle w:val="En-tte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104A3"/>
    <w:multiLevelType w:val="hybridMultilevel"/>
    <w:tmpl w:val="43160D8A"/>
    <w:lvl w:ilvl="0" w:tplc="171E4FD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32FF2"/>
    <w:multiLevelType w:val="hybridMultilevel"/>
    <w:tmpl w:val="42EE12C2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1B872DA"/>
    <w:multiLevelType w:val="hybridMultilevel"/>
    <w:tmpl w:val="C7A49258"/>
    <w:lvl w:ilvl="0" w:tplc="E72C24D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0C7503"/>
    <w:multiLevelType w:val="hybridMultilevel"/>
    <w:tmpl w:val="5188438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8606F7"/>
    <w:multiLevelType w:val="hybridMultilevel"/>
    <w:tmpl w:val="78141938"/>
    <w:lvl w:ilvl="0" w:tplc="24BC8E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04521"/>
    <w:multiLevelType w:val="hybridMultilevel"/>
    <w:tmpl w:val="E984EF86"/>
    <w:lvl w:ilvl="0" w:tplc="7C12622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F823B4"/>
    <w:multiLevelType w:val="hybridMultilevel"/>
    <w:tmpl w:val="BED81148"/>
    <w:lvl w:ilvl="0" w:tplc="F53490B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1A01E3"/>
    <w:multiLevelType w:val="hybridMultilevel"/>
    <w:tmpl w:val="3D625B98"/>
    <w:lvl w:ilvl="0" w:tplc="DD8CCC6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66616E1"/>
    <w:multiLevelType w:val="hybridMultilevel"/>
    <w:tmpl w:val="59B8705C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8C508248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723006F"/>
    <w:multiLevelType w:val="hybridMultilevel"/>
    <w:tmpl w:val="A9ACBDF8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6062A1"/>
    <w:multiLevelType w:val="hybridMultilevel"/>
    <w:tmpl w:val="19BA6ECE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3D336A9"/>
    <w:multiLevelType w:val="hybridMultilevel"/>
    <w:tmpl w:val="8D86BC6C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8C508248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CA06C26"/>
    <w:multiLevelType w:val="hybridMultilevel"/>
    <w:tmpl w:val="438EF51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3B65E3"/>
    <w:multiLevelType w:val="hybridMultilevel"/>
    <w:tmpl w:val="A31C0E66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3E70392"/>
    <w:multiLevelType w:val="hybridMultilevel"/>
    <w:tmpl w:val="BA10A9F6"/>
    <w:lvl w:ilvl="0" w:tplc="8C508248">
      <w:start w:val="1"/>
      <w:numFmt w:val="bullet"/>
      <w:lvlText w:val="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BAA587A"/>
    <w:multiLevelType w:val="hybridMultilevel"/>
    <w:tmpl w:val="9E4065A2"/>
    <w:lvl w:ilvl="0" w:tplc="9B1030D4">
      <w:start w:val="1"/>
      <w:numFmt w:val="lowerRoman"/>
      <w:lvlText w:val="%1."/>
      <w:lvlJc w:val="left"/>
      <w:pPr>
        <w:ind w:left="2844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6">
    <w:nsid w:val="6AF21882"/>
    <w:multiLevelType w:val="hybridMultilevel"/>
    <w:tmpl w:val="860E39EC"/>
    <w:lvl w:ilvl="0" w:tplc="040C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6C304F18"/>
    <w:multiLevelType w:val="hybridMultilevel"/>
    <w:tmpl w:val="C4269B78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EE87AA0"/>
    <w:multiLevelType w:val="hybridMultilevel"/>
    <w:tmpl w:val="50A89662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3AC4FE7"/>
    <w:multiLevelType w:val="hybridMultilevel"/>
    <w:tmpl w:val="E984EF86"/>
    <w:lvl w:ilvl="0" w:tplc="7C12622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EA7396"/>
    <w:multiLevelType w:val="hybridMultilevel"/>
    <w:tmpl w:val="601C9D80"/>
    <w:lvl w:ilvl="0" w:tplc="1AE2D8F8">
      <w:start w:val="1"/>
      <w:numFmt w:val="decimal"/>
      <w:lvlText w:val="%1-"/>
      <w:lvlJc w:val="left"/>
      <w:pPr>
        <w:ind w:left="720" w:hanging="360"/>
      </w:pPr>
      <w:rPr>
        <w:rFonts w:ascii="Cambria" w:eastAsiaTheme="minorEastAsia" w:hAnsi="Cambria" w:hint="default"/>
        <w:i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4A60E9"/>
    <w:multiLevelType w:val="hybridMultilevel"/>
    <w:tmpl w:val="4A90CAE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007D3E"/>
    <w:multiLevelType w:val="hybridMultilevel"/>
    <w:tmpl w:val="5044975C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8C508248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2"/>
  </w:num>
  <w:num w:numId="5">
    <w:abstractNumId w:val="10"/>
  </w:num>
  <w:num w:numId="6">
    <w:abstractNumId w:val="17"/>
  </w:num>
  <w:num w:numId="7">
    <w:abstractNumId w:val="7"/>
  </w:num>
  <w:num w:numId="8">
    <w:abstractNumId w:val="12"/>
  </w:num>
  <w:num w:numId="9">
    <w:abstractNumId w:val="21"/>
  </w:num>
  <w:num w:numId="10">
    <w:abstractNumId w:val="18"/>
  </w:num>
  <w:num w:numId="11">
    <w:abstractNumId w:val="14"/>
  </w:num>
  <w:num w:numId="12">
    <w:abstractNumId w:val="20"/>
  </w:num>
  <w:num w:numId="13">
    <w:abstractNumId w:val="4"/>
  </w:num>
  <w:num w:numId="14">
    <w:abstractNumId w:val="0"/>
  </w:num>
  <w:num w:numId="15">
    <w:abstractNumId w:val="5"/>
  </w:num>
  <w:num w:numId="16">
    <w:abstractNumId w:val="6"/>
  </w:num>
  <w:num w:numId="17">
    <w:abstractNumId w:val="19"/>
  </w:num>
  <w:num w:numId="18">
    <w:abstractNumId w:val="13"/>
  </w:num>
  <w:num w:numId="19">
    <w:abstractNumId w:val="22"/>
  </w:num>
  <w:num w:numId="20">
    <w:abstractNumId w:val="16"/>
  </w:num>
  <w:num w:numId="21">
    <w:abstractNumId w:val="15"/>
  </w:num>
  <w:num w:numId="22">
    <w:abstractNumId w:val="1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/>
  <w:rsids>
    <w:rsidRoot w:val="00D96B17"/>
    <w:rsid w:val="00064393"/>
    <w:rsid w:val="000D4221"/>
    <w:rsid w:val="00142018"/>
    <w:rsid w:val="00207B52"/>
    <w:rsid w:val="002F1CC3"/>
    <w:rsid w:val="00483CE5"/>
    <w:rsid w:val="0051797C"/>
    <w:rsid w:val="005B4F73"/>
    <w:rsid w:val="006610D4"/>
    <w:rsid w:val="007743DA"/>
    <w:rsid w:val="009A2382"/>
    <w:rsid w:val="00A12213"/>
    <w:rsid w:val="00A27AD5"/>
    <w:rsid w:val="00A34AEE"/>
    <w:rsid w:val="00B074F5"/>
    <w:rsid w:val="00CA0DC1"/>
    <w:rsid w:val="00D9657D"/>
    <w:rsid w:val="00D96B17"/>
    <w:rsid w:val="00E22AD6"/>
    <w:rsid w:val="00E9744D"/>
    <w:rsid w:val="00FE2D91"/>
    <w:rsid w:val="00FF2933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B17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D96B17"/>
    <w:pPr>
      <w:ind w:left="720"/>
      <w:contextualSpacing/>
    </w:pPr>
  </w:style>
  <w:style w:type="table" w:styleId="Listemoyenne2-Accent6">
    <w:name w:val="Medium List 2 Accent 6"/>
    <w:basedOn w:val="TableauNormal"/>
    <w:uiPriority w:val="66"/>
    <w:rsid w:val="00D96B1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rsid w:val="00D96B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lle">
    <w:name w:val="Table Grid"/>
    <w:basedOn w:val="TableauNormal"/>
    <w:uiPriority w:val="59"/>
    <w:rsid w:val="00D96B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96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6B17"/>
    <w:rPr>
      <w:rFonts w:ascii="Tahoma" w:hAnsi="Tahoma" w:cs="Tahoma"/>
      <w:sz w:val="16"/>
      <w:szCs w:val="16"/>
    </w:rPr>
  </w:style>
  <w:style w:type="table" w:styleId="Listemoyenne2">
    <w:name w:val="Medium List 2"/>
    <w:basedOn w:val="TableauNormal"/>
    <w:uiPriority w:val="66"/>
    <w:rsid w:val="0051797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En-tte">
    <w:name w:val="header"/>
    <w:basedOn w:val="Normal"/>
    <w:link w:val="En-tteCar"/>
    <w:uiPriority w:val="99"/>
    <w:unhideWhenUsed/>
    <w:rsid w:val="00A27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7AD5"/>
  </w:style>
  <w:style w:type="paragraph" w:styleId="Pieddepage">
    <w:name w:val="footer"/>
    <w:basedOn w:val="Normal"/>
    <w:link w:val="PieddepageCar"/>
    <w:uiPriority w:val="99"/>
    <w:semiHidden/>
    <w:unhideWhenUsed/>
    <w:rsid w:val="00A27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27AD5"/>
  </w:style>
  <w:style w:type="character" w:styleId="Numrodepage">
    <w:name w:val="page number"/>
    <w:basedOn w:val="Policepardfaut"/>
    <w:uiPriority w:val="99"/>
    <w:semiHidden/>
    <w:unhideWhenUsed/>
    <w:rsid w:val="00A27A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2.emf"/><Relationship Id="rId21" Type="http://schemas.openxmlformats.org/officeDocument/2006/relationships/image" Target="media/image13.emf"/><Relationship Id="rId22" Type="http://schemas.openxmlformats.org/officeDocument/2006/relationships/image" Target="media/image14.png"/><Relationship Id="rId23" Type="http://schemas.openxmlformats.org/officeDocument/2006/relationships/image" Target="media/image15.emf"/><Relationship Id="rId24" Type="http://schemas.openxmlformats.org/officeDocument/2006/relationships/image" Target="media/image16.emf"/><Relationship Id="rId25" Type="http://schemas.openxmlformats.org/officeDocument/2006/relationships/image" Target="media/image17.emf"/><Relationship Id="rId26" Type="http://schemas.openxmlformats.org/officeDocument/2006/relationships/image" Target="media/image18.emf"/><Relationship Id="rId27" Type="http://schemas.openxmlformats.org/officeDocument/2006/relationships/image" Target="media/image19.emf"/><Relationship Id="rId28" Type="http://schemas.openxmlformats.org/officeDocument/2006/relationships/image" Target="media/image20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2.emf"/><Relationship Id="rId31" Type="http://schemas.openxmlformats.org/officeDocument/2006/relationships/image" Target="media/image23.emf"/><Relationship Id="rId32" Type="http://schemas.openxmlformats.org/officeDocument/2006/relationships/image" Target="media/image24.emf"/><Relationship Id="rId9" Type="http://schemas.openxmlformats.org/officeDocument/2006/relationships/image" Target="media/image4.png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33" Type="http://schemas.openxmlformats.org/officeDocument/2006/relationships/image" Target="media/image25.emf"/><Relationship Id="rId34" Type="http://schemas.openxmlformats.org/officeDocument/2006/relationships/image" Target="media/image26.emf"/><Relationship Id="rId35" Type="http://schemas.openxmlformats.org/officeDocument/2006/relationships/image" Target="media/image27.emf"/><Relationship Id="rId36" Type="http://schemas.openxmlformats.org/officeDocument/2006/relationships/image" Target="media/image28.emf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emf"/><Relationship Id="rId16" Type="http://schemas.openxmlformats.org/officeDocument/2006/relationships/image" Target="media/image11.emf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37" Type="http://schemas.openxmlformats.org/officeDocument/2006/relationships/image" Target="media/image29.emf"/><Relationship Id="rId38" Type="http://schemas.openxmlformats.org/officeDocument/2006/relationships/fontTable" Target="fontTable.xml"/><Relationship Id="rId39" Type="http://schemas.openxmlformats.org/officeDocument/2006/relationships/glossaryDocument" Target="glossary/document.xml"/><Relationship Id="rId4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245CDFA4E6B0B4AAE933539EFADE7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F9E1FC-2659-4A40-A330-4F26A62E3444}"/>
      </w:docPartPr>
      <w:docPartBody>
        <w:p w:rsidR="006C04A1" w:rsidRDefault="006C04A1" w:rsidP="006C04A1">
          <w:pPr>
            <w:pStyle w:val="B245CDFA4E6B0B4AAE933539EFADE77A"/>
          </w:pPr>
          <w:r>
            <w:t>[Tapez le titre du document]</w:t>
          </w:r>
        </w:p>
      </w:docPartBody>
    </w:docPart>
    <w:docPart>
      <w:docPartPr>
        <w:name w:val="930BDD4FB297F24281024CD95270E13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826EDD-587D-E942-A120-A34C4AC034DE}"/>
      </w:docPartPr>
      <w:docPartBody>
        <w:p w:rsidR="006C04A1" w:rsidRDefault="006C04A1" w:rsidP="006C04A1">
          <w:pPr>
            <w:pStyle w:val="930BDD4FB297F24281024CD95270E13E"/>
          </w:pPr>
          <w:r>
            <w:t>[Sélectionnez la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STIXGeneral Itali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6C04A1"/>
    <w:rsid w:val="006C04A1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B245CDFA4E6B0B4AAE933539EFADE77A">
    <w:name w:val="B245CDFA4E6B0B4AAE933539EFADE77A"/>
    <w:rsid w:val="006C04A1"/>
  </w:style>
  <w:style w:type="paragraph" w:customStyle="1" w:styleId="930BDD4FB297F24281024CD95270E13E">
    <w:name w:val="930BDD4FB297F24281024CD95270E13E"/>
    <w:rsid w:val="006C04A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2011-10-07T00:00:00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1371</Words>
  <Characters>7818</Characters>
  <Application>Microsoft Macintosh Word</Application>
  <DocSecurity>0</DocSecurity>
  <Lines>65</Lines>
  <Paragraphs>15</Paragraphs>
  <ScaleCrop>false</ScaleCrop>
  <Company/>
  <LinksUpToDate>false</LinksUpToDate>
  <CharactersWithSpaces>9601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Ronéo UE BME: BIOPHYSIQUE - Imagerie par Résonance Magnétique Partie 2 - Pr. DARCOURT</dc:title>
  <dc:creator>P-A</dc:creator>
  <cp:lastModifiedBy>morgan</cp:lastModifiedBy>
  <cp:revision>9</cp:revision>
  <dcterms:created xsi:type="dcterms:W3CDTF">2011-10-10T07:48:00Z</dcterms:created>
  <dcterms:modified xsi:type="dcterms:W3CDTF">2011-10-10T17:44:00Z</dcterms:modified>
</cp:coreProperties>
</file>