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BC8" w:rsidRDefault="00005BF4" w:rsidP="00A32BC8">
      <w:pPr>
        <w:jc w:val="center"/>
        <w:rPr>
          <w:sz w:val="20"/>
        </w:rPr>
      </w:pPr>
      <w:r>
        <w:rPr>
          <w:noProof/>
        </w:rPr>
        <mc:AlternateContent>
          <mc:Choice Requires="wps">
            <w:drawing>
              <wp:anchor distT="72390" distB="72390" distL="72390" distR="72390" simplePos="0" relativeHeight="251661312" behindDoc="0" locked="0" layoutInCell="1" allowOverlap="1">
                <wp:simplePos x="0" y="0"/>
                <wp:positionH relativeFrom="page">
                  <wp:posOffset>381000</wp:posOffset>
                </wp:positionH>
                <wp:positionV relativeFrom="page">
                  <wp:posOffset>395605</wp:posOffset>
                </wp:positionV>
                <wp:extent cx="6764655" cy="4157345"/>
                <wp:effectExtent l="38100" t="33655" r="36195" b="3810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4655" cy="4157345"/>
                        </a:xfrm>
                        <a:prstGeom prst="rect">
                          <a:avLst/>
                        </a:prstGeom>
                        <a:solidFill>
                          <a:srgbClr val="FFFFFF"/>
                        </a:solidFill>
                        <a:ln w="63500">
                          <a:solidFill>
                            <a:srgbClr val="000000"/>
                          </a:solidFill>
                          <a:miter lim="800000"/>
                          <a:headEnd/>
                          <a:tailEnd/>
                        </a:ln>
                      </wps:spPr>
                      <wps:txbx>
                        <w:txbxContent>
                          <w:p w:rsidR="00A32BC8" w:rsidRDefault="00A32BC8" w:rsidP="00A32BC8">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sidR="005217B3">
                              <w:rPr>
                                <w:rFonts w:ascii="Arial" w:hAnsi="Arial"/>
                                <w:b/>
                                <w:bCs/>
                                <w:sz w:val="16"/>
                                <w:szCs w:val="16"/>
                                <w:lang w:val="fr-FR"/>
                              </w:rPr>
                              <w:tab/>
                            </w:r>
                            <w:r>
                              <w:rPr>
                                <w:rFonts w:ascii="Eras Demi ITC" w:hAnsi="Eras Demi ITC"/>
                                <w:lang w:val="fr-FR"/>
                              </w:rPr>
                              <w:t xml:space="preserve">Date : </w:t>
                            </w:r>
                            <w:r w:rsidR="009A2F48">
                              <w:rPr>
                                <w:rFonts w:ascii="Eras Demi ITC" w:hAnsi="Eras Demi ITC"/>
                                <w:lang w:val="fr-FR"/>
                              </w:rPr>
                              <w:t>19</w:t>
                            </w:r>
                            <w:r w:rsidR="00E96F72">
                              <w:rPr>
                                <w:rFonts w:ascii="Eras Demi ITC" w:hAnsi="Eras Demi ITC"/>
                                <w:lang w:val="fr-FR"/>
                              </w:rPr>
                              <w:t>/10/2011</w:t>
                            </w:r>
                          </w:p>
                          <w:p w:rsidR="00A32BC8" w:rsidRDefault="00A32BC8" w:rsidP="00A32BC8">
                            <w:pPr>
                              <w:pStyle w:val="Contenuducadre"/>
                              <w:rPr>
                                <w:rFonts w:ascii="Eras Demi ITC" w:hAnsi="Eras Demi ITC"/>
                                <w:lang w:val="fr-FR"/>
                              </w:rPr>
                            </w:pPr>
                            <w:r>
                              <w:rPr>
                                <w:rFonts w:ascii="Arial" w:hAnsi="Arial"/>
                                <w:b/>
                                <w:bCs/>
                                <w:sz w:val="16"/>
                                <w:szCs w:val="16"/>
                                <w:lang w:val="fr-FR"/>
                              </w:rPr>
                              <w:tab/>
                            </w:r>
                            <w:r w:rsidR="005217B3">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9A2F48">
                              <w:rPr>
                                <w:rFonts w:ascii="Eras Demi ITC" w:hAnsi="Eras Demi ITC"/>
                                <w:lang w:val="fr-FR"/>
                              </w:rPr>
                              <w:t>Pr. FRANKEN</w:t>
                            </w:r>
                          </w:p>
                          <w:p w:rsidR="00A32BC8" w:rsidRDefault="00A32BC8" w:rsidP="00A32BC8">
                            <w:pPr>
                              <w:pStyle w:val="Contenuducadre"/>
                              <w:rPr>
                                <w:rFonts w:ascii="Eras Demi ITC" w:hAnsi="Eras Demi ITC"/>
                                <w:lang w:val="fr-FR"/>
                              </w:rPr>
                            </w:pPr>
                            <w:r>
                              <w:rPr>
                                <w:rFonts w:ascii="Eras Demi ITC" w:hAnsi="Eras Demi ITC"/>
                                <w:lang w:val="fr-FR"/>
                              </w:rPr>
                              <w:tab/>
                            </w:r>
                            <w:r>
                              <w:rPr>
                                <w:rFonts w:ascii="Eras Demi ITC" w:hAnsi="Eras Demi ITC"/>
                                <w:lang w:val="fr-FR"/>
                              </w:rPr>
                              <w:tab/>
                            </w:r>
                            <w:r w:rsidR="005217B3">
                              <w:rPr>
                                <w:rFonts w:ascii="Eras Demi ITC" w:hAnsi="Eras Demi ITC"/>
                                <w:lang w:val="fr-FR"/>
                              </w:rPr>
                              <w:tab/>
                            </w:r>
                            <w:r>
                              <w:rPr>
                                <w:rFonts w:ascii="Eras Demi ITC" w:hAnsi="Eras Demi ITC"/>
                                <w:lang w:val="fr-FR"/>
                              </w:rPr>
                              <w:t xml:space="preserve">Nombre de pages : </w:t>
                            </w:r>
                            <w:r w:rsidR="0071289C">
                              <w:rPr>
                                <w:rFonts w:ascii="Eras Demi ITC" w:hAnsi="Eras Demi ITC"/>
                                <w:lang w:val="fr-FR"/>
                              </w:rPr>
                              <w:t>7</w:t>
                            </w:r>
                          </w:p>
                          <w:p w:rsidR="00A32BC8" w:rsidRDefault="00A32BC8" w:rsidP="00A32BC8">
                            <w:pPr>
                              <w:pStyle w:val="Contenuducadre"/>
                              <w:rPr>
                                <w:rFonts w:ascii="Arial" w:hAnsi="Arial"/>
                                <w:lang w:val="fr-FR"/>
                              </w:rPr>
                            </w:pPr>
                          </w:p>
                          <w:p w:rsidR="00A32BC8" w:rsidRPr="00C13610" w:rsidRDefault="00C13610" w:rsidP="00A32BC8">
                            <w:pPr>
                              <w:pStyle w:val="Contenuducadre"/>
                              <w:rPr>
                                <w:rFonts w:ascii="Capture it" w:hAnsi="Capture it"/>
                                <w:b/>
                                <w:sz w:val="52"/>
                                <w:szCs w:val="52"/>
                                <w:lang w:val="fr-FR"/>
                              </w:rPr>
                            </w:pPr>
                            <w:r>
                              <w:rPr>
                                <w:rFonts w:ascii="Capture it" w:hAnsi="Capture it"/>
                                <w:sz w:val="72"/>
                                <w:szCs w:val="72"/>
                                <w:lang w:val="fr-FR"/>
                              </w:rPr>
                              <w:t xml:space="preserve">   </w:t>
                            </w:r>
                            <w:r w:rsidR="00A32BC8">
                              <w:rPr>
                                <w:rFonts w:ascii="Capture it" w:hAnsi="Capture it"/>
                                <w:sz w:val="72"/>
                                <w:szCs w:val="72"/>
                                <w:lang w:val="fr-FR"/>
                              </w:rPr>
                              <w:t xml:space="preserve"> </w:t>
                            </w:r>
                            <w:r>
                              <w:rPr>
                                <w:rFonts w:ascii="Capture it" w:hAnsi="Capture it"/>
                                <w:sz w:val="72"/>
                                <w:szCs w:val="72"/>
                                <w:lang w:val="fr-FR"/>
                              </w:rPr>
                              <w:t xml:space="preserve">       </w:t>
                            </w:r>
                            <w:r w:rsidR="00A32BC8">
                              <w:rPr>
                                <w:rFonts w:ascii="Capture it" w:hAnsi="Capture it"/>
                                <w:sz w:val="72"/>
                                <w:szCs w:val="72"/>
                                <w:lang w:val="fr-FR"/>
                              </w:rPr>
                              <w:t xml:space="preserve">       </w:t>
                            </w:r>
                            <w:r w:rsidR="00A32BC8" w:rsidRPr="00C13610">
                              <w:rPr>
                                <w:rFonts w:ascii="Capture it" w:hAnsi="Capture it"/>
                                <w:b/>
                                <w:sz w:val="52"/>
                                <w:szCs w:val="52"/>
                                <w:lang w:val="fr-FR"/>
                              </w:rPr>
                              <w:t xml:space="preserve"> </w:t>
                            </w:r>
                            <w:r w:rsidR="00EB4ABC">
                              <w:rPr>
                                <w:rFonts w:ascii="Capture it" w:hAnsi="Capture it"/>
                                <w:b/>
                                <w:sz w:val="52"/>
                                <w:szCs w:val="52"/>
                                <w:lang w:val="fr-FR"/>
                              </w:rPr>
                              <w:t xml:space="preserve">  </w:t>
                            </w:r>
                            <w:r w:rsidR="0063613C" w:rsidRPr="00C13610">
                              <w:rPr>
                                <w:rFonts w:ascii="Bradley Hand ITC" w:hAnsi="Bradley Hand ITC"/>
                                <w:b/>
                                <w:sz w:val="52"/>
                                <w:szCs w:val="52"/>
                                <w:lang w:val="fr-FR"/>
                              </w:rPr>
                              <w:t xml:space="preserve">Appareil </w:t>
                            </w:r>
                            <w:r w:rsidR="000B7017" w:rsidRPr="00C13610">
                              <w:rPr>
                                <w:rFonts w:ascii="Bradley Hand ITC" w:hAnsi="Bradley Hand ITC"/>
                                <w:b/>
                                <w:sz w:val="52"/>
                                <w:szCs w:val="52"/>
                                <w:lang w:val="fr-FR"/>
                              </w:rPr>
                              <w:t>Cardio-vasculaire</w:t>
                            </w:r>
                            <w:r w:rsidR="00A32BC8" w:rsidRPr="00C13610">
                              <w:rPr>
                                <w:rFonts w:ascii="Capture it" w:hAnsi="Capture it"/>
                                <w:b/>
                                <w:sz w:val="52"/>
                                <w:szCs w:val="52"/>
                                <w:lang w:val="fr-FR"/>
                              </w:rPr>
                              <w:t xml:space="preserve">       </w:t>
                            </w:r>
                          </w:p>
                          <w:p w:rsidR="00C13610" w:rsidRDefault="00C13610" w:rsidP="00A32BC8">
                            <w:pPr>
                              <w:pStyle w:val="Contenuducadre"/>
                              <w:rPr>
                                <w:rFonts w:ascii="Antipasto" w:hAnsi="Antipasto"/>
                                <w:b/>
                                <w:bCs/>
                                <w:lang w:val="fr-FR"/>
                              </w:rPr>
                            </w:pPr>
                          </w:p>
                          <w:p w:rsidR="00C13610" w:rsidRDefault="00C13610" w:rsidP="00A32BC8">
                            <w:pPr>
                              <w:pStyle w:val="Contenuducadre"/>
                              <w:rPr>
                                <w:rFonts w:ascii="Antipasto" w:hAnsi="Antipasto"/>
                                <w:b/>
                                <w:bCs/>
                                <w:lang w:val="fr-FR"/>
                              </w:rPr>
                            </w:pPr>
                          </w:p>
                          <w:p w:rsidR="00C13610" w:rsidRDefault="003230BC" w:rsidP="00A32BC8">
                            <w:pPr>
                              <w:pStyle w:val="Contenuducadre"/>
                              <w:rPr>
                                <w:rFonts w:ascii="Antipasto" w:hAnsi="Antipasto"/>
                                <w:b/>
                                <w:bCs/>
                                <w:lang w:val="fr-FR"/>
                              </w:rPr>
                            </w:pPr>
                            <w:r>
                              <w:rPr>
                                <w:rFonts w:ascii="Antipasto" w:hAnsi="Antipasto"/>
                                <w:b/>
                                <w:bCs/>
                                <w:lang w:val="fr-FR"/>
                              </w:rPr>
                              <w:t xml:space="preserve">Ronéo n° : </w:t>
                            </w:r>
                            <w:r w:rsidR="00005BF4">
                              <w:rPr>
                                <w:rFonts w:ascii="Antipasto" w:hAnsi="Antipasto"/>
                                <w:b/>
                                <w:bCs/>
                                <w:lang w:val="fr-FR"/>
                              </w:rPr>
                              <w:t>15</w:t>
                            </w:r>
                            <w:bookmarkStart w:id="0" w:name="_GoBack"/>
                            <w:bookmarkEnd w:id="0"/>
                          </w:p>
                          <w:p w:rsidR="00A32BC8" w:rsidRPr="00C13610" w:rsidRDefault="00A32BC8" w:rsidP="00A32BC8">
                            <w:pPr>
                              <w:pStyle w:val="Contenuducadre"/>
                              <w:rPr>
                                <w:rFonts w:ascii="Antipasto" w:hAnsi="Antipasto"/>
                                <w:lang w:val="fr-FR"/>
                              </w:rPr>
                            </w:pPr>
                            <w:r>
                              <w:rPr>
                                <w:rFonts w:ascii="Antipasto" w:hAnsi="Antipasto"/>
                                <w:lang w:val="fr-FR"/>
                              </w:rPr>
                              <w:t>Intitulé du cours</w:t>
                            </w:r>
                            <w:r>
                              <w:rPr>
                                <w:rFonts w:ascii="Antipasto" w:hAnsi="Antipasto" w:hint="eastAsia"/>
                                <w:lang w:val="fr-FR"/>
                              </w:rPr>
                              <w:t> </w:t>
                            </w:r>
                            <w:r>
                              <w:rPr>
                                <w:rFonts w:ascii="Antipasto" w:hAnsi="Antipasto"/>
                                <w:lang w:val="fr-FR"/>
                              </w:rPr>
                              <w:t xml:space="preserve">: </w:t>
                            </w:r>
                            <w:r w:rsidR="009A2F48">
                              <w:rPr>
                                <w:rFonts w:ascii="Antipasto" w:hAnsi="Antipasto"/>
                                <w:lang w:val="fr-FR"/>
                              </w:rPr>
                              <w:t>La scintigraphie de perfusion myocardique</w:t>
                            </w:r>
                          </w:p>
                          <w:p w:rsidR="00C13610" w:rsidRDefault="00C13610" w:rsidP="00A32BC8">
                            <w:pPr>
                              <w:pStyle w:val="Contenuducadre"/>
                              <w:rPr>
                                <w:rFonts w:ascii="MV Boli" w:hAnsi="MV Boli"/>
                                <w:b/>
                                <w:bCs/>
                                <w:lang w:val="fr-FR"/>
                              </w:rPr>
                            </w:pPr>
                            <w:r>
                              <w:rPr>
                                <w:rFonts w:ascii="MV Boli" w:hAnsi="MV Boli"/>
                                <w:b/>
                                <w:bCs/>
                                <w:lang w:val="fr-FR"/>
                              </w:rPr>
                              <w:t>Chefs Ronéo : Alexandre Iellal</w:t>
                            </w:r>
                            <w:r w:rsidR="00C57AA3">
                              <w:rPr>
                                <w:rFonts w:ascii="MV Boli" w:hAnsi="MV Boli"/>
                                <w:b/>
                                <w:bCs/>
                                <w:lang w:val="fr-FR"/>
                              </w:rPr>
                              <w:t>tch</w:t>
                            </w:r>
                            <w:r>
                              <w:rPr>
                                <w:rFonts w:ascii="MV Boli" w:hAnsi="MV Boli"/>
                                <w:b/>
                                <w:bCs/>
                                <w:lang w:val="fr-FR"/>
                              </w:rPr>
                              <w:t>itch/Gregoire Micicoi</w:t>
                            </w:r>
                          </w:p>
                          <w:p w:rsidR="00A32BC8" w:rsidRDefault="00C13610" w:rsidP="00A32BC8">
                            <w:pPr>
                              <w:pStyle w:val="Contenuducadre"/>
                              <w:rPr>
                                <w:rFonts w:ascii="MV Boli" w:hAnsi="MV Boli"/>
                                <w:b/>
                                <w:bCs/>
                                <w:lang w:val="fr-FR"/>
                              </w:rPr>
                            </w:pPr>
                            <w:r>
                              <w:rPr>
                                <w:rFonts w:ascii="MV Boli" w:hAnsi="MV Boli"/>
                                <w:b/>
                                <w:bCs/>
                                <w:lang w:val="fr-FR"/>
                              </w:rPr>
                              <w:t>Binôme</w:t>
                            </w:r>
                            <w:r w:rsidR="00A32BC8">
                              <w:rPr>
                                <w:rFonts w:ascii="MV Boli" w:hAnsi="MV Boli"/>
                                <w:b/>
                                <w:bCs/>
                                <w:lang w:val="fr-FR"/>
                              </w:rPr>
                              <w:t xml:space="preserve"> :</w:t>
                            </w:r>
                            <w:r>
                              <w:rPr>
                                <w:rFonts w:ascii="MV Boli" w:hAnsi="MV Boli"/>
                                <w:b/>
                                <w:bCs/>
                                <w:lang w:val="fr-FR"/>
                              </w:rPr>
                              <w:t xml:space="preserve"> </w:t>
                            </w:r>
                            <w:r w:rsidR="00A32BC8">
                              <w:rPr>
                                <w:rFonts w:ascii="MV Boli" w:hAnsi="MV Boli"/>
                                <w:b/>
                                <w:bCs/>
                                <w:lang w:val="fr-FR"/>
                              </w:rPr>
                              <w:t>Mathieu Clot</w:t>
                            </w:r>
                            <w:r>
                              <w:rPr>
                                <w:rFonts w:ascii="MV Boli" w:hAnsi="MV Boli"/>
                                <w:b/>
                                <w:bCs/>
                                <w:lang w:val="fr-FR"/>
                              </w:rPr>
                              <w:t>/Marie Darmon</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0pt;margin-top:31.15pt;width:532.65pt;height:327.35pt;z-index:251661312;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" strokeweight="5pt">
                <v:textbox inset="4.25pt,4.25pt,4.25pt,4.25pt">
                  <w:txbxContent>
                    <w:p w:rsidR="00A32BC8" w:rsidRDefault="00A32BC8" w:rsidP="00A32BC8">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sidR="005217B3">
                        <w:rPr>
                          <w:rFonts w:ascii="Arial" w:hAnsi="Arial"/>
                          <w:b/>
                          <w:bCs/>
                          <w:sz w:val="16"/>
                          <w:szCs w:val="16"/>
                          <w:lang w:val="fr-FR"/>
                        </w:rPr>
                        <w:tab/>
                      </w:r>
                      <w:r>
                        <w:rPr>
                          <w:rFonts w:ascii="Eras Demi ITC" w:hAnsi="Eras Demi ITC"/>
                          <w:lang w:val="fr-FR"/>
                        </w:rPr>
                        <w:t xml:space="preserve">Date : </w:t>
                      </w:r>
                      <w:r w:rsidR="009A2F48">
                        <w:rPr>
                          <w:rFonts w:ascii="Eras Demi ITC" w:hAnsi="Eras Demi ITC"/>
                          <w:lang w:val="fr-FR"/>
                        </w:rPr>
                        <w:t>19</w:t>
                      </w:r>
                      <w:r w:rsidR="00E96F72">
                        <w:rPr>
                          <w:rFonts w:ascii="Eras Demi ITC" w:hAnsi="Eras Demi ITC"/>
                          <w:lang w:val="fr-FR"/>
                        </w:rPr>
                        <w:t>/10/2011</w:t>
                      </w:r>
                    </w:p>
                    <w:p w:rsidR="00A32BC8" w:rsidRDefault="00A32BC8" w:rsidP="00A32BC8">
                      <w:pPr>
                        <w:pStyle w:val="Contenuducadre"/>
                        <w:rPr>
                          <w:rFonts w:ascii="Eras Demi ITC" w:hAnsi="Eras Demi ITC"/>
                          <w:lang w:val="fr-FR"/>
                        </w:rPr>
                      </w:pPr>
                      <w:r>
                        <w:rPr>
                          <w:rFonts w:ascii="Arial" w:hAnsi="Arial"/>
                          <w:b/>
                          <w:bCs/>
                          <w:sz w:val="16"/>
                          <w:szCs w:val="16"/>
                          <w:lang w:val="fr-FR"/>
                        </w:rPr>
                        <w:tab/>
                      </w:r>
                      <w:r w:rsidR="005217B3">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 </w:t>
                      </w:r>
                      <w:r w:rsidR="009A2F48">
                        <w:rPr>
                          <w:rFonts w:ascii="Eras Demi ITC" w:hAnsi="Eras Demi ITC"/>
                          <w:lang w:val="fr-FR"/>
                        </w:rPr>
                        <w:t>Pr. FRANKEN</w:t>
                      </w:r>
                    </w:p>
                    <w:p w:rsidR="00A32BC8" w:rsidRDefault="00A32BC8" w:rsidP="00A32BC8">
                      <w:pPr>
                        <w:pStyle w:val="Contenuducadre"/>
                        <w:rPr>
                          <w:rFonts w:ascii="Eras Demi ITC" w:hAnsi="Eras Demi ITC"/>
                          <w:lang w:val="fr-FR"/>
                        </w:rPr>
                      </w:pPr>
                      <w:r>
                        <w:rPr>
                          <w:rFonts w:ascii="Eras Demi ITC" w:hAnsi="Eras Demi ITC"/>
                          <w:lang w:val="fr-FR"/>
                        </w:rPr>
                        <w:tab/>
                      </w:r>
                      <w:r>
                        <w:rPr>
                          <w:rFonts w:ascii="Eras Demi ITC" w:hAnsi="Eras Demi ITC"/>
                          <w:lang w:val="fr-FR"/>
                        </w:rPr>
                        <w:tab/>
                      </w:r>
                      <w:r w:rsidR="005217B3">
                        <w:rPr>
                          <w:rFonts w:ascii="Eras Demi ITC" w:hAnsi="Eras Demi ITC"/>
                          <w:lang w:val="fr-FR"/>
                        </w:rPr>
                        <w:tab/>
                      </w:r>
                      <w:r>
                        <w:rPr>
                          <w:rFonts w:ascii="Eras Demi ITC" w:hAnsi="Eras Demi ITC"/>
                          <w:lang w:val="fr-FR"/>
                        </w:rPr>
                        <w:t xml:space="preserve">Nombre de pages : </w:t>
                      </w:r>
                      <w:r w:rsidR="0071289C">
                        <w:rPr>
                          <w:rFonts w:ascii="Eras Demi ITC" w:hAnsi="Eras Demi ITC"/>
                          <w:lang w:val="fr-FR"/>
                        </w:rPr>
                        <w:t>7</w:t>
                      </w:r>
                    </w:p>
                    <w:p w:rsidR="00A32BC8" w:rsidRDefault="00A32BC8" w:rsidP="00A32BC8">
                      <w:pPr>
                        <w:pStyle w:val="Contenuducadre"/>
                        <w:rPr>
                          <w:rFonts w:ascii="Arial" w:hAnsi="Arial"/>
                          <w:lang w:val="fr-FR"/>
                        </w:rPr>
                      </w:pPr>
                    </w:p>
                    <w:p w:rsidR="00A32BC8" w:rsidRPr="00C13610" w:rsidRDefault="00C13610" w:rsidP="00A32BC8">
                      <w:pPr>
                        <w:pStyle w:val="Contenuducadre"/>
                        <w:rPr>
                          <w:rFonts w:ascii="Capture it" w:hAnsi="Capture it"/>
                          <w:b/>
                          <w:sz w:val="52"/>
                          <w:szCs w:val="52"/>
                          <w:lang w:val="fr-FR"/>
                        </w:rPr>
                      </w:pPr>
                      <w:r>
                        <w:rPr>
                          <w:rFonts w:ascii="Capture it" w:hAnsi="Capture it"/>
                          <w:sz w:val="72"/>
                          <w:szCs w:val="72"/>
                          <w:lang w:val="fr-FR"/>
                        </w:rPr>
                        <w:t xml:space="preserve">   </w:t>
                      </w:r>
                      <w:r w:rsidR="00A32BC8">
                        <w:rPr>
                          <w:rFonts w:ascii="Capture it" w:hAnsi="Capture it"/>
                          <w:sz w:val="72"/>
                          <w:szCs w:val="72"/>
                          <w:lang w:val="fr-FR"/>
                        </w:rPr>
                        <w:t xml:space="preserve"> </w:t>
                      </w:r>
                      <w:r>
                        <w:rPr>
                          <w:rFonts w:ascii="Capture it" w:hAnsi="Capture it"/>
                          <w:sz w:val="72"/>
                          <w:szCs w:val="72"/>
                          <w:lang w:val="fr-FR"/>
                        </w:rPr>
                        <w:t xml:space="preserve">       </w:t>
                      </w:r>
                      <w:r w:rsidR="00A32BC8">
                        <w:rPr>
                          <w:rFonts w:ascii="Capture it" w:hAnsi="Capture it"/>
                          <w:sz w:val="72"/>
                          <w:szCs w:val="72"/>
                          <w:lang w:val="fr-FR"/>
                        </w:rPr>
                        <w:t xml:space="preserve">       </w:t>
                      </w:r>
                      <w:r w:rsidR="00A32BC8" w:rsidRPr="00C13610">
                        <w:rPr>
                          <w:rFonts w:ascii="Capture it" w:hAnsi="Capture it"/>
                          <w:b/>
                          <w:sz w:val="52"/>
                          <w:szCs w:val="52"/>
                          <w:lang w:val="fr-FR"/>
                        </w:rPr>
                        <w:t xml:space="preserve"> </w:t>
                      </w:r>
                      <w:r w:rsidR="00EB4ABC">
                        <w:rPr>
                          <w:rFonts w:ascii="Capture it" w:hAnsi="Capture it"/>
                          <w:b/>
                          <w:sz w:val="52"/>
                          <w:szCs w:val="52"/>
                          <w:lang w:val="fr-FR"/>
                        </w:rPr>
                        <w:t xml:space="preserve">  </w:t>
                      </w:r>
                      <w:r w:rsidR="0063613C" w:rsidRPr="00C13610">
                        <w:rPr>
                          <w:rFonts w:ascii="Bradley Hand ITC" w:hAnsi="Bradley Hand ITC"/>
                          <w:b/>
                          <w:sz w:val="52"/>
                          <w:szCs w:val="52"/>
                          <w:lang w:val="fr-FR"/>
                        </w:rPr>
                        <w:t xml:space="preserve">Appareil </w:t>
                      </w:r>
                      <w:r w:rsidR="000B7017" w:rsidRPr="00C13610">
                        <w:rPr>
                          <w:rFonts w:ascii="Bradley Hand ITC" w:hAnsi="Bradley Hand ITC"/>
                          <w:b/>
                          <w:sz w:val="52"/>
                          <w:szCs w:val="52"/>
                          <w:lang w:val="fr-FR"/>
                        </w:rPr>
                        <w:t>Cardio-vasculaire</w:t>
                      </w:r>
                      <w:r w:rsidR="00A32BC8" w:rsidRPr="00C13610">
                        <w:rPr>
                          <w:rFonts w:ascii="Capture it" w:hAnsi="Capture it"/>
                          <w:b/>
                          <w:sz w:val="52"/>
                          <w:szCs w:val="52"/>
                          <w:lang w:val="fr-FR"/>
                        </w:rPr>
                        <w:t xml:space="preserve">       </w:t>
                      </w:r>
                    </w:p>
                    <w:p w:rsidR="00C13610" w:rsidRDefault="00C13610" w:rsidP="00A32BC8">
                      <w:pPr>
                        <w:pStyle w:val="Contenuducadre"/>
                        <w:rPr>
                          <w:rFonts w:ascii="Antipasto" w:hAnsi="Antipasto"/>
                          <w:b/>
                          <w:bCs/>
                          <w:lang w:val="fr-FR"/>
                        </w:rPr>
                      </w:pPr>
                    </w:p>
                    <w:p w:rsidR="00C13610" w:rsidRDefault="00C13610" w:rsidP="00A32BC8">
                      <w:pPr>
                        <w:pStyle w:val="Contenuducadre"/>
                        <w:rPr>
                          <w:rFonts w:ascii="Antipasto" w:hAnsi="Antipasto"/>
                          <w:b/>
                          <w:bCs/>
                          <w:lang w:val="fr-FR"/>
                        </w:rPr>
                      </w:pPr>
                    </w:p>
                    <w:p w:rsidR="00C13610" w:rsidRDefault="003230BC" w:rsidP="00A32BC8">
                      <w:pPr>
                        <w:pStyle w:val="Contenuducadre"/>
                        <w:rPr>
                          <w:rFonts w:ascii="Antipasto" w:hAnsi="Antipasto"/>
                          <w:b/>
                          <w:bCs/>
                          <w:lang w:val="fr-FR"/>
                        </w:rPr>
                      </w:pPr>
                      <w:r>
                        <w:rPr>
                          <w:rFonts w:ascii="Antipasto" w:hAnsi="Antipasto"/>
                          <w:b/>
                          <w:bCs/>
                          <w:lang w:val="fr-FR"/>
                        </w:rPr>
                        <w:t xml:space="preserve">Ronéo n° : </w:t>
                      </w:r>
                      <w:r w:rsidR="00005BF4">
                        <w:rPr>
                          <w:rFonts w:ascii="Antipasto" w:hAnsi="Antipasto"/>
                          <w:b/>
                          <w:bCs/>
                          <w:lang w:val="fr-FR"/>
                        </w:rPr>
                        <w:t>15</w:t>
                      </w:r>
                      <w:bookmarkStart w:id="1" w:name="_GoBack"/>
                      <w:bookmarkEnd w:id="1"/>
                    </w:p>
                    <w:p w:rsidR="00A32BC8" w:rsidRPr="00C13610" w:rsidRDefault="00A32BC8" w:rsidP="00A32BC8">
                      <w:pPr>
                        <w:pStyle w:val="Contenuducadre"/>
                        <w:rPr>
                          <w:rFonts w:ascii="Antipasto" w:hAnsi="Antipasto"/>
                          <w:lang w:val="fr-FR"/>
                        </w:rPr>
                      </w:pPr>
                      <w:r>
                        <w:rPr>
                          <w:rFonts w:ascii="Antipasto" w:hAnsi="Antipasto"/>
                          <w:lang w:val="fr-FR"/>
                        </w:rPr>
                        <w:t>Intitulé du cours</w:t>
                      </w:r>
                      <w:r>
                        <w:rPr>
                          <w:rFonts w:ascii="Antipasto" w:hAnsi="Antipasto" w:hint="eastAsia"/>
                          <w:lang w:val="fr-FR"/>
                        </w:rPr>
                        <w:t> </w:t>
                      </w:r>
                      <w:r>
                        <w:rPr>
                          <w:rFonts w:ascii="Antipasto" w:hAnsi="Antipasto"/>
                          <w:lang w:val="fr-FR"/>
                        </w:rPr>
                        <w:t xml:space="preserve">: </w:t>
                      </w:r>
                      <w:r w:rsidR="009A2F48">
                        <w:rPr>
                          <w:rFonts w:ascii="Antipasto" w:hAnsi="Antipasto"/>
                          <w:lang w:val="fr-FR"/>
                        </w:rPr>
                        <w:t>La scintigraphie de perfusion myocardique</w:t>
                      </w:r>
                    </w:p>
                    <w:p w:rsidR="00C13610" w:rsidRDefault="00C13610" w:rsidP="00A32BC8">
                      <w:pPr>
                        <w:pStyle w:val="Contenuducadre"/>
                        <w:rPr>
                          <w:rFonts w:ascii="MV Boli" w:hAnsi="MV Boli"/>
                          <w:b/>
                          <w:bCs/>
                          <w:lang w:val="fr-FR"/>
                        </w:rPr>
                      </w:pPr>
                      <w:r>
                        <w:rPr>
                          <w:rFonts w:ascii="MV Boli" w:hAnsi="MV Boli"/>
                          <w:b/>
                          <w:bCs/>
                          <w:lang w:val="fr-FR"/>
                        </w:rPr>
                        <w:t>Chefs Ronéo : Alexandre Iellal</w:t>
                      </w:r>
                      <w:r w:rsidR="00C57AA3">
                        <w:rPr>
                          <w:rFonts w:ascii="MV Boli" w:hAnsi="MV Boli"/>
                          <w:b/>
                          <w:bCs/>
                          <w:lang w:val="fr-FR"/>
                        </w:rPr>
                        <w:t>tch</w:t>
                      </w:r>
                      <w:r>
                        <w:rPr>
                          <w:rFonts w:ascii="MV Boli" w:hAnsi="MV Boli"/>
                          <w:b/>
                          <w:bCs/>
                          <w:lang w:val="fr-FR"/>
                        </w:rPr>
                        <w:t>itch/Gregoire Micicoi</w:t>
                      </w:r>
                    </w:p>
                    <w:p w:rsidR="00A32BC8" w:rsidRDefault="00C13610" w:rsidP="00A32BC8">
                      <w:pPr>
                        <w:pStyle w:val="Contenuducadre"/>
                        <w:rPr>
                          <w:rFonts w:ascii="MV Boli" w:hAnsi="MV Boli"/>
                          <w:b/>
                          <w:bCs/>
                          <w:lang w:val="fr-FR"/>
                        </w:rPr>
                      </w:pPr>
                      <w:r>
                        <w:rPr>
                          <w:rFonts w:ascii="MV Boli" w:hAnsi="MV Boli"/>
                          <w:b/>
                          <w:bCs/>
                          <w:lang w:val="fr-FR"/>
                        </w:rPr>
                        <w:t>Binôme</w:t>
                      </w:r>
                      <w:r w:rsidR="00A32BC8">
                        <w:rPr>
                          <w:rFonts w:ascii="MV Boli" w:hAnsi="MV Boli"/>
                          <w:b/>
                          <w:bCs/>
                          <w:lang w:val="fr-FR"/>
                        </w:rPr>
                        <w:t xml:space="preserve"> :</w:t>
                      </w:r>
                      <w:r>
                        <w:rPr>
                          <w:rFonts w:ascii="MV Boli" w:hAnsi="MV Boli"/>
                          <w:b/>
                          <w:bCs/>
                          <w:lang w:val="fr-FR"/>
                        </w:rPr>
                        <w:t xml:space="preserve"> </w:t>
                      </w:r>
                      <w:r w:rsidR="00A32BC8">
                        <w:rPr>
                          <w:rFonts w:ascii="MV Boli" w:hAnsi="MV Boli"/>
                          <w:b/>
                          <w:bCs/>
                          <w:lang w:val="fr-FR"/>
                        </w:rPr>
                        <w:t>Mathieu Clot</w:t>
                      </w:r>
                      <w:r>
                        <w:rPr>
                          <w:rFonts w:ascii="MV Boli" w:hAnsi="MV Boli"/>
                          <w:b/>
                          <w:bCs/>
                          <w:lang w:val="fr-FR"/>
                        </w:rPr>
                        <w:t>/Marie Darmon</w:t>
                      </w:r>
                    </w:p>
                  </w:txbxContent>
                </v:textbox>
                <w10:wrap anchorx="page" anchory="page"/>
              </v:shape>
            </w:pict>
          </mc:Fallback>
        </mc:AlternateContent>
      </w:r>
      <w:r>
        <w:rPr>
          <w:noProof/>
        </w:rPr>
        <mc:AlternateContent>
          <mc:Choice Requires="wps">
            <w:drawing>
              <wp:anchor distT="0" distB="0" distL="114935" distR="114935" simplePos="0" relativeHeight="251663360" behindDoc="0" locked="0" layoutInCell="1" allowOverlap="1">
                <wp:simplePos x="0" y="0"/>
                <wp:positionH relativeFrom="column">
                  <wp:posOffset>3590290</wp:posOffset>
                </wp:positionH>
                <wp:positionV relativeFrom="paragraph">
                  <wp:posOffset>100965</wp:posOffset>
                </wp:positionV>
                <wp:extent cx="1553210" cy="475615"/>
                <wp:effectExtent l="0" t="0" r="3810" b="4445"/>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3210" cy="475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2BC8" w:rsidRDefault="00A32BC8" w:rsidP="00A32BC8">
                            <w:pPr>
                              <w:rPr>
                                <w:rFonts w:ascii="Engravers MT" w:hAnsi="Engravers MT"/>
                                <w:sz w:val="40"/>
                                <w:szCs w:val="40"/>
                              </w:rPr>
                            </w:pPr>
                            <w:r>
                              <w:rPr>
                                <w:rFonts w:ascii="Engravers MT" w:hAnsi="Engravers MT"/>
                                <w:sz w:val="40"/>
                                <w:szCs w:val="40"/>
                              </w:rPr>
                              <w:t>2011-2012</w:t>
                            </w:r>
                          </w:p>
                          <w:p w:rsidR="00A32BC8" w:rsidRDefault="00A32BC8" w:rsidP="00A32BC8">
                            <w:pPr>
                              <w:rPr>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82.7pt;margin-top:7.95pt;width:122.3pt;height:37.4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" stroked="f">
                <v:textbox inset="0,0,0,0">
                  <w:txbxContent>
                    <w:p w:rsidR="00A32BC8" w:rsidRDefault="00A32BC8" w:rsidP="00A32BC8">
                      <w:pPr>
                        <w:rPr>
                          <w:rFonts w:ascii="Engravers MT" w:hAnsi="Engravers MT"/>
                          <w:sz w:val="40"/>
                          <w:szCs w:val="40"/>
                        </w:rPr>
                      </w:pPr>
                      <w:r>
                        <w:rPr>
                          <w:rFonts w:ascii="Engravers MT" w:hAnsi="Engravers MT"/>
                          <w:sz w:val="40"/>
                          <w:szCs w:val="40"/>
                        </w:rPr>
                        <w:t>2011-2012</w:t>
                      </w:r>
                    </w:p>
                    <w:p w:rsidR="00A32BC8" w:rsidRDefault="00A32BC8" w:rsidP="00A32BC8">
                      <w:pPr>
                        <w:rPr>
                          <w:szCs w:val="40"/>
                        </w:rPr>
                      </w:pPr>
                    </w:p>
                  </w:txbxContent>
                </v:textbox>
              </v:shape>
            </w:pict>
          </mc:Fallback>
        </mc:AlternateContent>
      </w:r>
      <w:r>
        <w:rPr>
          <w:noProof/>
        </w:rPr>
        <mc:AlternateContent>
          <mc:Choice Requires="wps">
            <w:drawing>
              <wp:anchor distT="72390" distB="72390" distL="72390" distR="72390" simplePos="0" relativeHeight="251662336" behindDoc="0" locked="0" layoutInCell="1" allowOverlap="1">
                <wp:simplePos x="0" y="0"/>
                <wp:positionH relativeFrom="column">
                  <wp:posOffset>130175</wp:posOffset>
                </wp:positionH>
                <wp:positionV relativeFrom="paragraph">
                  <wp:posOffset>139700</wp:posOffset>
                </wp:positionV>
                <wp:extent cx="1143635" cy="436880"/>
                <wp:effectExtent l="6350" t="6350" r="12065" b="13970"/>
                <wp:wrapSquare wrapText="bothSides"/>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635" cy="436880"/>
                        </a:xfrm>
                        <a:prstGeom prst="rect">
                          <a:avLst/>
                        </a:prstGeom>
                        <a:solidFill>
                          <a:srgbClr val="000000"/>
                        </a:solidFill>
                        <a:ln w="635">
                          <a:solidFill>
                            <a:srgbClr val="000000"/>
                          </a:solidFill>
                          <a:miter lim="800000"/>
                          <a:headEnd/>
                          <a:tailEnd/>
                        </a:ln>
                      </wps:spPr>
                      <wps:txbx>
                        <w:txbxContent>
                          <w:p w:rsidR="00A32BC8" w:rsidRPr="00AB11B1" w:rsidRDefault="005217B3" w:rsidP="00A32BC8">
                            <w:pPr>
                              <w:pStyle w:val="Contenuducadre"/>
                              <w:jc w:val="center"/>
                              <w:rPr>
                                <w:rFonts w:ascii="Kristen ITC" w:hAnsi="Kristen ITC"/>
                                <w:b/>
                                <w:bCs/>
                                <w:color w:val="FFFFFF"/>
                                <w:sz w:val="44"/>
                                <w:szCs w:val="44"/>
                                <w:lang w:val="fr-FR"/>
                              </w:rPr>
                            </w:pPr>
                            <w:r>
                              <w:rPr>
                                <w:rFonts w:ascii="Kristen ITC" w:hAnsi="Kristen ITC"/>
                                <w:b/>
                                <w:bCs/>
                                <w:color w:val="FFFFFF"/>
                                <w:sz w:val="44"/>
                                <w:szCs w:val="44"/>
                                <w:lang w:val="fr-FR"/>
                              </w:rPr>
                              <w:t>L2</w:t>
                            </w:r>
                          </w:p>
                          <w:p w:rsidR="00A32BC8" w:rsidRDefault="00A32BC8" w:rsidP="00A32BC8">
                            <w:pPr>
                              <w:rPr>
                                <w:rFonts w:ascii="Aharoni" w:hAnsi="Aharoni"/>
                                <w:szCs w:val="40"/>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left:0;text-align:left;margin-left:10.25pt;margin-top:11pt;width:90.05pt;height:34.4pt;z-index:251662336;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" fillcolor="black" strokeweight=".05pt">
                <v:textbox inset="4.25pt,4.25pt,4.25pt,4.25pt">
                  <w:txbxContent>
                    <w:p w:rsidR="00A32BC8" w:rsidRPr="00AB11B1" w:rsidRDefault="005217B3" w:rsidP="00A32BC8">
                      <w:pPr>
                        <w:pStyle w:val="Contenuducadre"/>
                        <w:jc w:val="center"/>
                        <w:rPr>
                          <w:rFonts w:ascii="Kristen ITC" w:hAnsi="Kristen ITC"/>
                          <w:b/>
                          <w:bCs/>
                          <w:color w:val="FFFFFF"/>
                          <w:sz w:val="44"/>
                          <w:szCs w:val="44"/>
                          <w:lang w:val="fr-FR"/>
                        </w:rPr>
                      </w:pPr>
                      <w:r>
                        <w:rPr>
                          <w:rFonts w:ascii="Kristen ITC" w:hAnsi="Kristen ITC"/>
                          <w:b/>
                          <w:bCs/>
                          <w:color w:val="FFFFFF"/>
                          <w:sz w:val="44"/>
                          <w:szCs w:val="44"/>
                          <w:lang w:val="fr-FR"/>
                        </w:rPr>
                        <w:t>L2</w:t>
                      </w:r>
                    </w:p>
                    <w:p w:rsidR="00A32BC8" w:rsidRDefault="00A32BC8" w:rsidP="00A32BC8">
                      <w:pPr>
                        <w:rPr>
                          <w:rFonts w:ascii="Aharoni" w:hAnsi="Aharoni"/>
                          <w:szCs w:val="40"/>
                        </w:rPr>
                      </w:pPr>
                    </w:p>
                  </w:txbxContent>
                </v:textbox>
                <w10:wrap type="square"/>
              </v:shape>
            </w:pict>
          </mc:Fallback>
        </mc:AlternateContent>
      </w:r>
    </w:p>
    <w:p w:rsidR="00A32BC8" w:rsidRDefault="00A32BC8" w:rsidP="00A32BC8"/>
    <w:p w:rsidR="00A32BC8" w:rsidRDefault="00A32BC8" w:rsidP="00A32BC8"/>
    <w:p w:rsidR="00A32BC8" w:rsidRDefault="00A32BC8" w:rsidP="00A32BC8"/>
    <w:p w:rsidR="00A32BC8" w:rsidRDefault="00A32BC8" w:rsidP="00A32BC8"/>
    <w:p w:rsidR="00A32BC8" w:rsidRDefault="00A32BC8" w:rsidP="00A32BC8"/>
    <w:p w:rsidR="00A32BC8" w:rsidRDefault="00005BF4" w:rsidP="00A32BC8">
      <w:r>
        <w:rPr>
          <w:noProof/>
        </w:rPr>
        <mc:AlternateContent>
          <mc:Choice Requires="wps">
            <w:drawing>
              <wp:anchor distT="0" distB="0" distL="114935" distR="114935" simplePos="0" relativeHeight="251664384" behindDoc="0" locked="0" layoutInCell="1" allowOverlap="1">
                <wp:simplePos x="0" y="0"/>
                <wp:positionH relativeFrom="column">
                  <wp:posOffset>4149725</wp:posOffset>
                </wp:positionH>
                <wp:positionV relativeFrom="paragraph">
                  <wp:posOffset>117475</wp:posOffset>
                </wp:positionV>
                <wp:extent cx="2398395" cy="1615440"/>
                <wp:effectExtent l="6350" t="0" r="5080" b="381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16154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2BC8" w:rsidRDefault="00A32BC8" w:rsidP="00A32BC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A32BC8" w:rsidRDefault="00A32BC8" w:rsidP="00A32BC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A32BC8" w:rsidRDefault="00A32BC8" w:rsidP="00A32BC8">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487337">
                                <w:rPr>
                                  <w:rStyle w:val="Lienhypertexte"/>
                                  <w:rFonts w:ascii="Calibri" w:hAnsi="Calibri"/>
                                  <w:lang w:val="fr-FR"/>
                                </w:rPr>
                                <w:t>vproneo@gmail.com</w:t>
                              </w:r>
                            </w:hyperlink>
                          </w:p>
                          <w:p w:rsidR="00A32BC8" w:rsidRDefault="00A32BC8" w:rsidP="00A32BC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26.75pt;margin-top:9.25pt;width:188.85pt;height:127.2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" stroked="f">
                <v:fill opacity="0"/>
                <v:textbox inset="0,0,0,0">
                  <w:txbxContent>
                    <w:p w:rsidR="00A32BC8" w:rsidRDefault="00A32BC8" w:rsidP="00A32BC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A32BC8" w:rsidRDefault="00A32BC8" w:rsidP="00A32BC8">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A32BC8" w:rsidRDefault="00A32BC8" w:rsidP="00A32BC8">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28, av. de Valombrose</w:t>
                      </w:r>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sidRPr="00487337">
                          <w:rPr>
                            <w:rStyle w:val="Lienhypertexte"/>
                            <w:rFonts w:ascii="Calibri" w:hAnsi="Calibri"/>
                            <w:lang w:val="fr-FR"/>
                          </w:rPr>
                          <w:t>vproneo@gmail.com</w:t>
                        </w:r>
                      </w:hyperlink>
                    </w:p>
                    <w:p w:rsidR="00A32BC8" w:rsidRDefault="00A32BC8" w:rsidP="00A32BC8"/>
                  </w:txbxContent>
                </v:textbox>
              </v:shape>
            </w:pict>
          </mc:Fallback>
        </mc:AlternateContent>
      </w:r>
    </w:p>
    <w:p w:rsidR="00A32BC8" w:rsidRDefault="00A32BC8" w:rsidP="00A32BC8"/>
    <w:p w:rsidR="00A32BC8" w:rsidRDefault="00A32BC8" w:rsidP="00A32BC8">
      <w:pPr>
        <w:jc w:val="center"/>
        <w:rPr>
          <w:sz w:val="64"/>
          <w:szCs w:val="64"/>
        </w:rPr>
      </w:pPr>
    </w:p>
    <w:p w:rsidR="00A32BC8" w:rsidRDefault="00A32BC8" w:rsidP="00A32BC8">
      <w:r>
        <w:rPr>
          <w:rFonts w:ascii="Georgia" w:hAnsi="Georgia"/>
          <w:i/>
          <w:iCs/>
          <w:sz w:val="20"/>
          <w:szCs w:val="20"/>
        </w:rPr>
        <w:t>Partenaires</w:t>
      </w:r>
      <w:r>
        <w:rPr>
          <w:noProof/>
        </w:rPr>
        <w:t xml:space="preserve"> </w:t>
      </w:r>
    </w:p>
    <w:p w:rsidR="00A32BC8" w:rsidRDefault="00005BF4" w:rsidP="00A32BC8">
      <w:pPr>
        <w:rPr>
          <w:sz w:val="64"/>
          <w:szCs w:val="64"/>
          <w:lang w:eastAsia="ar-SA"/>
        </w:rPr>
      </w:pPr>
      <w:r>
        <w:rPr>
          <w:noProof/>
        </w:rPr>
        <w:drawing>
          <wp:anchor distT="0" distB="0" distL="114935" distR="114935" simplePos="0" relativeHeight="251665408" behindDoc="0" locked="0" layoutInCell="1" allowOverlap="1" wp14:anchorId="4460E733" wp14:editId="54926A31">
            <wp:simplePos x="0" y="0"/>
            <wp:positionH relativeFrom="column">
              <wp:posOffset>1563370</wp:posOffset>
            </wp:positionH>
            <wp:positionV relativeFrom="paragraph">
              <wp:posOffset>662305</wp:posOffset>
            </wp:positionV>
            <wp:extent cx="2185670" cy="952500"/>
            <wp:effectExtent l="0" t="0" r="0" b="0"/>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9109" t="25667" b="34952"/>
                    <a:stretch>
                      <a:fillRect/>
                    </a:stretch>
                  </pic:blipFill>
                  <pic:spPr bwMode="auto">
                    <a:xfrm>
                      <a:off x="0" y="0"/>
                      <a:ext cx="2185670" cy="952500"/>
                    </a:xfrm>
                    <a:prstGeom prst="rect">
                      <a:avLst/>
                    </a:prstGeom>
                    <a:solidFill>
                      <a:srgbClr val="FFFFFF"/>
                    </a:solidFill>
                    <a:ln w="9525">
                      <a:noFill/>
                      <a:miter lim="800000"/>
                      <a:headEnd/>
                      <a:tailEnd/>
                    </a:ln>
                  </pic:spPr>
                </pic:pic>
              </a:graphicData>
            </a:graphic>
          </wp:anchor>
        </w:drawing>
      </w:r>
    </w:p>
    <w:p w:rsidR="00A32BC8" w:rsidRDefault="00C61847" w:rsidP="00A32BC8">
      <w:pPr>
        <w:rPr>
          <w:i/>
        </w:rPr>
      </w:pPr>
      <w:r>
        <w:rPr>
          <w:i/>
        </w:rPr>
        <w:t>Partenaires</w:t>
      </w:r>
    </w:p>
    <w:p w:rsidR="00C61847" w:rsidRPr="00C61847" w:rsidRDefault="00C61847" w:rsidP="00A32BC8">
      <w:pPr>
        <w:rPr>
          <w:i/>
        </w:rPr>
      </w:pPr>
      <w:r w:rsidRPr="00C61847">
        <w:rPr>
          <w:i/>
          <w:noProof/>
        </w:rPr>
        <w:drawing>
          <wp:anchor distT="0" distB="0" distL="0" distR="0" simplePos="0" relativeHeight="251667456" behindDoc="0" locked="0" layoutInCell="1" allowOverlap="1">
            <wp:simplePos x="0" y="0"/>
            <wp:positionH relativeFrom="column">
              <wp:posOffset>-47625</wp:posOffset>
            </wp:positionH>
            <wp:positionV relativeFrom="paragraph">
              <wp:posOffset>460375</wp:posOffset>
            </wp:positionV>
            <wp:extent cx="6753225" cy="3514725"/>
            <wp:effectExtent l="19050" t="0" r="9525" b="0"/>
            <wp:wrapTopAndBottom/>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6753225" cy="3514725"/>
                    </a:xfrm>
                    <a:prstGeom prst="rect">
                      <a:avLst/>
                    </a:prstGeom>
                    <a:solidFill>
                      <a:srgbClr val="FFFFFF"/>
                    </a:solidFill>
                    <a:ln w="9525">
                      <a:noFill/>
                      <a:miter lim="800000"/>
                      <a:headEnd/>
                      <a:tailEnd/>
                    </a:ln>
                  </pic:spPr>
                </pic:pic>
              </a:graphicData>
            </a:graphic>
          </wp:anchor>
        </w:drawing>
      </w:r>
    </w:p>
    <w:p w:rsidR="00A32BC8" w:rsidRDefault="00A32BC8" w:rsidP="00A32BC8"/>
    <w:p w:rsidR="00A32BC8" w:rsidRDefault="00A32BC8" w:rsidP="00A32BC8"/>
    <w:p w:rsidR="00A32BC8" w:rsidRDefault="00A32BC8" w:rsidP="00A32BC8">
      <w:pPr>
        <w:pStyle w:val="Liste"/>
        <w:spacing w:after="0"/>
        <w:rPr>
          <w:lang w:val="fr-FR"/>
        </w:rPr>
      </w:pPr>
    </w:p>
    <w:p w:rsidR="009A2F48" w:rsidRPr="003E4335" w:rsidRDefault="009A2F48" w:rsidP="009A2F48">
      <w:pPr>
        <w:pStyle w:val="Sansinterligne"/>
        <w:rPr>
          <w:b/>
        </w:rPr>
      </w:pPr>
      <w:r>
        <w:rPr>
          <w:b/>
        </w:rPr>
        <w:lastRenderedPageBreak/>
        <w:t>Diapo 2</w:t>
      </w:r>
    </w:p>
    <w:p w:rsidR="009A2F48" w:rsidRDefault="009A2F48" w:rsidP="009A2F48">
      <w:pPr>
        <w:pStyle w:val="Sansinterligne"/>
      </w:pPr>
      <w:r>
        <w:t>En imagerie, quand on parle de la maladie coronaire, on étudie les artères coronaires et leurs éventuelles altérations. Le cours sera centré sur la perfusion du myocarde.</w:t>
      </w:r>
    </w:p>
    <w:p w:rsidR="009A2F48" w:rsidRDefault="009A2F48" w:rsidP="009A2F48">
      <w:pPr>
        <w:pStyle w:val="Sansinterligne"/>
      </w:pPr>
      <w:r>
        <w:t>L’imagerie a pour but de déceler des rétrécissements coronariens, en général d’origine athéromateuse. Les plaques d’athéromes réduisent progressivement la lumière des artères.</w:t>
      </w:r>
    </w:p>
    <w:p w:rsidR="009A2F48" w:rsidRDefault="009A2F48" w:rsidP="009A2F48">
      <w:pPr>
        <w:pStyle w:val="Sansinterligne"/>
      </w:pPr>
      <w:r>
        <w:t>Si la plaque d’athérome se détache, on peut avoir une obstruction coronarienne entrainant un IDM.</w:t>
      </w:r>
    </w:p>
    <w:p w:rsidR="009A2F48" w:rsidRDefault="009A2F48" w:rsidP="009A2F48">
      <w:pPr>
        <w:pStyle w:val="Sansinterligne"/>
      </w:pPr>
    </w:p>
    <w:p w:rsidR="009A2F48" w:rsidRDefault="009A2F48" w:rsidP="009A2F48">
      <w:pPr>
        <w:pStyle w:val="Sansinterligne"/>
      </w:pPr>
      <w:r>
        <w:t>La technique de référence reste la coronarographie, mais d’autres techniques d’imageries sont apparues, car la coronarographie est une méthode relativement invasive :</w:t>
      </w:r>
    </w:p>
    <w:p w:rsidR="009A2F48" w:rsidRDefault="009A2F48" w:rsidP="009A2F48">
      <w:pPr>
        <w:pStyle w:val="Sansinterligne"/>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9A2F48" w:rsidTr="00814CCD">
        <w:tc>
          <w:tcPr>
            <w:tcW w:w="4606" w:type="dxa"/>
          </w:tcPr>
          <w:p w:rsidR="009A2F48" w:rsidRDefault="009A2F48" w:rsidP="00814CCD">
            <w:pPr>
              <w:pStyle w:val="Sansinterligne"/>
              <w:jc w:val="center"/>
            </w:pPr>
            <w:r>
              <w:t>La TDM coronaire injectée (coroscan)</w:t>
            </w:r>
          </w:p>
        </w:tc>
        <w:tc>
          <w:tcPr>
            <w:tcW w:w="4606" w:type="dxa"/>
          </w:tcPr>
          <w:p w:rsidR="009A2F48" w:rsidRDefault="009A2F48" w:rsidP="00814CCD">
            <w:pPr>
              <w:pStyle w:val="Sansinterligne"/>
              <w:jc w:val="center"/>
            </w:pPr>
            <w:r>
              <w:t>L’IRM cardiaque (sans produits de contraste)</w:t>
            </w:r>
          </w:p>
        </w:tc>
      </w:tr>
      <w:tr w:rsidR="009A2F48" w:rsidTr="00814CCD">
        <w:tc>
          <w:tcPr>
            <w:tcW w:w="4606" w:type="dxa"/>
          </w:tcPr>
          <w:p w:rsidR="009A2F48" w:rsidRDefault="009A2F48" w:rsidP="00814CCD">
            <w:pPr>
              <w:pStyle w:val="Sansinterligne"/>
              <w:jc w:val="center"/>
            </w:pPr>
            <w:r w:rsidRPr="003E4335">
              <w:rPr>
                <w:noProof/>
              </w:rPr>
              <w:drawing>
                <wp:inline distT="0" distB="0" distL="0" distR="0">
                  <wp:extent cx="1695450" cy="1790700"/>
                  <wp:effectExtent l="19050" t="0" r="0" b="0"/>
                  <wp:docPr id="2" name="Image 1"/>
                  <wp:cNvGraphicFramePr/>
                  <a:graphic xmlns:a="http://schemas.openxmlformats.org/drawingml/2006/main">
                    <a:graphicData uri="http://schemas.openxmlformats.org/drawingml/2006/picture">
                      <pic:pic xmlns:pic="http://schemas.openxmlformats.org/drawingml/2006/picture">
                        <pic:nvPicPr>
                          <pic:cNvPr id="363522" name="Picture 2"/>
                          <pic:cNvPicPr>
                            <a:picLocks noChangeAspect="1" noChangeArrowheads="1"/>
                          </pic:cNvPicPr>
                        </pic:nvPicPr>
                        <pic:blipFill>
                          <a:blip r:embed="rId12" cstate="print"/>
                          <a:srcRect l="-256" t="15408" r="22830" b="23099"/>
                          <a:stretch>
                            <a:fillRect/>
                          </a:stretch>
                        </pic:blipFill>
                        <pic:spPr bwMode="auto">
                          <a:xfrm>
                            <a:off x="0" y="0"/>
                            <a:ext cx="1695262" cy="1790502"/>
                          </a:xfrm>
                          <a:prstGeom prst="rect">
                            <a:avLst/>
                          </a:prstGeom>
                          <a:noFill/>
                          <a:ln w="9525">
                            <a:noFill/>
                            <a:round/>
                            <a:headEnd/>
                            <a:tailEnd/>
                          </a:ln>
                          <a:effectLst/>
                        </pic:spPr>
                      </pic:pic>
                    </a:graphicData>
                  </a:graphic>
                </wp:inline>
              </w:drawing>
            </w:r>
          </w:p>
        </w:tc>
        <w:tc>
          <w:tcPr>
            <w:tcW w:w="4606" w:type="dxa"/>
          </w:tcPr>
          <w:p w:rsidR="009A2F48" w:rsidRDefault="009A2F48" w:rsidP="00814CCD">
            <w:pPr>
              <w:pStyle w:val="Sansinterligne"/>
            </w:pPr>
            <w:r w:rsidRPr="003E4335">
              <w:rPr>
                <w:noProof/>
              </w:rPr>
              <w:drawing>
                <wp:inline distT="0" distB="0" distL="0" distR="0">
                  <wp:extent cx="2091055" cy="1790700"/>
                  <wp:effectExtent l="19050" t="0" r="4445" b="0"/>
                  <wp:docPr id="3" name="Image 2"/>
                  <wp:cNvGraphicFramePr/>
                  <a:graphic xmlns:a="http://schemas.openxmlformats.org/drawingml/2006/main">
                    <a:graphicData uri="http://schemas.openxmlformats.org/drawingml/2006/picture">
                      <pic:pic xmlns:pic="http://schemas.openxmlformats.org/drawingml/2006/picture">
                        <pic:nvPicPr>
                          <pic:cNvPr id="363534" name="Picture 14"/>
                          <pic:cNvPicPr>
                            <a:picLocks noChangeAspect="1" noChangeArrowheads="1"/>
                          </pic:cNvPicPr>
                        </pic:nvPicPr>
                        <pic:blipFill>
                          <a:blip r:embed="rId13" cstate="print">
                            <a:grayscl/>
                          </a:blip>
                          <a:srcRect l="5905" t="4802" b="615"/>
                          <a:stretch>
                            <a:fillRect/>
                          </a:stretch>
                        </pic:blipFill>
                        <pic:spPr bwMode="auto">
                          <a:xfrm>
                            <a:off x="0" y="0"/>
                            <a:ext cx="2090815" cy="1790495"/>
                          </a:xfrm>
                          <a:prstGeom prst="rect">
                            <a:avLst/>
                          </a:prstGeom>
                          <a:noFill/>
                          <a:ln w="9525">
                            <a:noFill/>
                            <a:round/>
                            <a:headEnd/>
                            <a:tailEnd/>
                          </a:ln>
                          <a:effectLst/>
                        </pic:spPr>
                      </pic:pic>
                    </a:graphicData>
                  </a:graphic>
                </wp:inline>
              </w:drawing>
            </w:r>
          </w:p>
        </w:tc>
      </w:tr>
    </w:tbl>
    <w:p w:rsidR="009A2F48" w:rsidRDefault="009A2F48" w:rsidP="009A2F48">
      <w:pPr>
        <w:pStyle w:val="Sansinterligne"/>
      </w:pPr>
    </w:p>
    <w:p w:rsidR="009A2F48" w:rsidRDefault="009A2F48" w:rsidP="009A2F48">
      <w:pPr>
        <w:pStyle w:val="Sansinterligne"/>
        <w:numPr>
          <w:ilvl w:val="0"/>
          <w:numId w:val="13"/>
        </w:numPr>
      </w:pPr>
      <w:r>
        <w:t>La TDM coronaire injectée, ou coroscan (avec produit de contraste)</w:t>
      </w:r>
    </w:p>
    <w:p w:rsidR="009A2F48" w:rsidRDefault="009A2F48" w:rsidP="009A2F48">
      <w:pPr>
        <w:pStyle w:val="Sansinterligne"/>
        <w:numPr>
          <w:ilvl w:val="0"/>
          <w:numId w:val="13"/>
        </w:numPr>
      </w:pPr>
      <w:r>
        <w:t>L’IRM cardiaque (sans produit de contraste)</w:t>
      </w:r>
    </w:p>
    <w:p w:rsidR="009A2F48" w:rsidRDefault="009A2F48" w:rsidP="009A2F48">
      <w:pPr>
        <w:pStyle w:val="Sansinterligne"/>
      </w:pPr>
    </w:p>
    <w:p w:rsidR="009A2F48" w:rsidRDefault="009A2F48" w:rsidP="009A2F48">
      <w:pPr>
        <w:pStyle w:val="Sansinterligne"/>
      </w:pPr>
      <w:r>
        <w:t xml:space="preserve">La technique de </w:t>
      </w:r>
      <w:r w:rsidRPr="009C1CF4">
        <w:rPr>
          <w:u w:val="single"/>
        </w:rPr>
        <w:t>curved MPR</w:t>
      </w:r>
      <w:r>
        <w:t xml:space="preserve"> est une technique dérivée du coroscan qui permet d’étaler la coronaire en longueur en déformant l’image obtenue par TDM.</w:t>
      </w:r>
    </w:p>
    <w:p w:rsidR="009A2F48" w:rsidRDefault="009A2F48" w:rsidP="009A2F48">
      <w:pPr>
        <w:pStyle w:val="Sansinterligne"/>
      </w:pPr>
      <w:r>
        <w:t>L’IRM et le coroscan permettent aussi, à postériori, de reconstruire une image tridimensionnelle des coronaires.</w:t>
      </w:r>
    </w:p>
    <w:p w:rsidR="009A2F48" w:rsidRDefault="009A2F48" w:rsidP="009A2F48">
      <w:pPr>
        <w:pStyle w:val="Sansinterligne"/>
      </w:pPr>
    </w:p>
    <w:p w:rsidR="009A2F48" w:rsidRDefault="009A2F48" w:rsidP="009A2F48">
      <w:pPr>
        <w:pStyle w:val="Sansinterligne"/>
      </w:pPr>
      <w:r>
        <w:t xml:space="preserve">On peut reconnaître une plaque d’athérome calcifiée par : </w:t>
      </w:r>
    </w:p>
    <w:p w:rsidR="009A2F48" w:rsidRDefault="009A2F48" w:rsidP="009A2F48">
      <w:pPr>
        <w:pStyle w:val="Sansinterligne"/>
        <w:numPr>
          <w:ilvl w:val="0"/>
          <w:numId w:val="14"/>
        </w:numPr>
      </w:pPr>
      <w:r>
        <w:t xml:space="preserve">Une </w:t>
      </w:r>
      <w:r w:rsidRPr="005E557A">
        <w:rPr>
          <w:u w:val="single"/>
        </w:rPr>
        <w:t>hyperdensité en coroscan</w:t>
      </w:r>
    </w:p>
    <w:p w:rsidR="009A2F48" w:rsidRDefault="009A2F48" w:rsidP="009A2F48">
      <w:pPr>
        <w:pStyle w:val="Sansinterligne"/>
        <w:numPr>
          <w:ilvl w:val="0"/>
          <w:numId w:val="14"/>
        </w:numPr>
      </w:pPr>
      <w:r>
        <w:t xml:space="preserve">Un </w:t>
      </w:r>
      <w:r w:rsidRPr="005E557A">
        <w:rPr>
          <w:u w:val="single"/>
        </w:rPr>
        <w:t>hyposignal  en IRM cardiaque</w:t>
      </w:r>
    </w:p>
    <w:p w:rsidR="009A2F48" w:rsidRDefault="009A2F48" w:rsidP="009A2F48">
      <w:pPr>
        <w:pStyle w:val="Sansinterligne"/>
      </w:pPr>
    </w:p>
    <w:p w:rsidR="009A2F48" w:rsidRDefault="009A2F48" w:rsidP="009A2F48">
      <w:pPr>
        <w:pStyle w:val="Sansinterligne"/>
      </w:pPr>
      <w:r>
        <w:t>L’inconvénient de ces techniques d’exploration est qu’elles ne donnent pas d’informations sur les répercussions fonctionnelles des sténoses coronariennes.</w:t>
      </w:r>
    </w:p>
    <w:p w:rsidR="009A2F48" w:rsidRDefault="009A2F48" w:rsidP="009A2F48">
      <w:pPr>
        <w:pStyle w:val="Sansinterligne"/>
      </w:pPr>
    </w:p>
    <w:p w:rsidR="009A2F48" w:rsidRPr="002E0A7F" w:rsidRDefault="009A2F48" w:rsidP="009A2F48">
      <w:pPr>
        <w:pStyle w:val="Sansinterligne"/>
        <w:rPr>
          <w:b/>
        </w:rPr>
      </w:pPr>
      <w:r>
        <w:rPr>
          <w:b/>
        </w:rPr>
        <w:t>Diapo 3</w:t>
      </w:r>
    </w:p>
    <w:p w:rsidR="009A2F48" w:rsidRDefault="009A2F48" w:rsidP="009A2F48">
      <w:pPr>
        <w:pStyle w:val="Sansinterligne"/>
      </w:pPr>
      <w:r>
        <w:t>Le débit sanguin dans la coronaire dépend de :</w:t>
      </w:r>
    </w:p>
    <w:p w:rsidR="009A2F48" w:rsidRDefault="009A2F48" w:rsidP="009A2F48">
      <w:pPr>
        <w:pStyle w:val="Sansinterligne"/>
        <w:numPr>
          <w:ilvl w:val="0"/>
          <w:numId w:val="15"/>
        </w:numPr>
      </w:pPr>
      <w:r>
        <w:t xml:space="preserve">La </w:t>
      </w:r>
      <w:r w:rsidRPr="003D73DA">
        <w:rPr>
          <w:u w:val="single"/>
        </w:rPr>
        <w:t>sévérité du rétrécissement</w:t>
      </w:r>
      <w:r>
        <w:t xml:space="preserve"> (noté en % de lumière artérielle obstruée)</w:t>
      </w:r>
    </w:p>
    <w:p w:rsidR="009A2F48" w:rsidRDefault="009A2F48" w:rsidP="009A2F48">
      <w:pPr>
        <w:pStyle w:val="Sansinterligne"/>
        <w:numPr>
          <w:ilvl w:val="0"/>
          <w:numId w:val="15"/>
        </w:numPr>
      </w:pPr>
      <w:r>
        <w:t xml:space="preserve">La </w:t>
      </w:r>
      <w:r w:rsidRPr="003D73DA">
        <w:rPr>
          <w:u w:val="single"/>
        </w:rPr>
        <w:t>longueur</w:t>
      </w:r>
      <w:r>
        <w:t xml:space="preserve"> de la plaque, sa </w:t>
      </w:r>
      <w:r w:rsidRPr="003D73DA">
        <w:rPr>
          <w:u w:val="single"/>
        </w:rPr>
        <w:t>forme</w:t>
      </w:r>
      <w:r>
        <w:t xml:space="preserve"> et son </w:t>
      </w:r>
      <w:r w:rsidRPr="003D73DA">
        <w:rPr>
          <w:u w:val="single"/>
        </w:rPr>
        <w:t>excentricité</w:t>
      </w:r>
      <w:r>
        <w:t xml:space="preserve"> (centrale ou sur le bord de la lumière)</w:t>
      </w:r>
    </w:p>
    <w:p w:rsidR="009A2F48" w:rsidRDefault="009A2F48" w:rsidP="009A2F48">
      <w:pPr>
        <w:pStyle w:val="Sansinterligne"/>
        <w:numPr>
          <w:ilvl w:val="0"/>
          <w:numId w:val="15"/>
        </w:numPr>
      </w:pPr>
      <w:r>
        <w:t xml:space="preserve">Les </w:t>
      </w:r>
      <w:r w:rsidRPr="003D73DA">
        <w:rPr>
          <w:u w:val="single"/>
        </w:rPr>
        <w:t>rétrécissements en série</w:t>
      </w:r>
    </w:p>
    <w:p w:rsidR="009A2F48" w:rsidRDefault="009A2F48" w:rsidP="009A2F48">
      <w:pPr>
        <w:pStyle w:val="Sansinterligne"/>
        <w:numPr>
          <w:ilvl w:val="0"/>
          <w:numId w:val="15"/>
        </w:numPr>
      </w:pPr>
      <w:r>
        <w:t xml:space="preserve">Le </w:t>
      </w:r>
      <w:r w:rsidRPr="003D73DA">
        <w:rPr>
          <w:u w:val="single"/>
        </w:rPr>
        <w:t>tonus vasomoteur</w:t>
      </w:r>
      <w:r>
        <w:t xml:space="preserve"> et la fonction endothéliale (récepteurs endothéliaux qui provoquent la constriction ou la dilatation)</w:t>
      </w:r>
    </w:p>
    <w:p w:rsidR="009A2F48" w:rsidRDefault="009A2F48" w:rsidP="009A2F48">
      <w:pPr>
        <w:pStyle w:val="Sansinterligne"/>
        <w:numPr>
          <w:ilvl w:val="0"/>
          <w:numId w:val="15"/>
        </w:numPr>
      </w:pPr>
      <w:r>
        <w:t xml:space="preserve">La présence d’un </w:t>
      </w:r>
      <w:r w:rsidRPr="003D73DA">
        <w:rPr>
          <w:u w:val="single"/>
        </w:rPr>
        <w:t>flux sanguin collatéral</w:t>
      </w:r>
      <w:r>
        <w:t xml:space="preserve"> (des réseaux artériels accessoires peuvent se mettre en place)</w:t>
      </w:r>
    </w:p>
    <w:p w:rsidR="009A2F48" w:rsidRDefault="009A2F48" w:rsidP="009A2F48">
      <w:pPr>
        <w:pStyle w:val="Sansinterligne"/>
        <w:numPr>
          <w:ilvl w:val="0"/>
          <w:numId w:val="15"/>
        </w:numPr>
      </w:pPr>
      <w:r w:rsidRPr="003D73DA">
        <w:rPr>
          <w:u w:val="single"/>
        </w:rPr>
        <w:t>L’hémodynamique</w:t>
      </w:r>
      <w:r>
        <w:t xml:space="preserve"> cardiaque</w:t>
      </w:r>
    </w:p>
    <w:p w:rsidR="009A2F48" w:rsidRDefault="009A2F48" w:rsidP="009A2F48">
      <w:pPr>
        <w:pStyle w:val="Sansinterligne"/>
        <w:rPr>
          <w:b/>
        </w:rPr>
      </w:pPr>
      <w:r>
        <w:rPr>
          <w:b/>
        </w:rPr>
        <w:t>Diapo 4</w:t>
      </w:r>
    </w:p>
    <w:p w:rsidR="009A2F48" w:rsidRDefault="009A2F48" w:rsidP="009A2F48">
      <w:pPr>
        <w:pStyle w:val="Sansinterligne"/>
      </w:pPr>
      <w:r>
        <w:t>Quand il manque de l’O2 au niveau des  cardiomyocytes, on va retrouver des motifications du métabolisme au niveau du myocarde.</w:t>
      </w:r>
    </w:p>
    <w:p w:rsidR="009A2F48" w:rsidRDefault="009A2F48" w:rsidP="009A2F48">
      <w:pPr>
        <w:pStyle w:val="Sansinterligne"/>
      </w:pPr>
      <w:r>
        <w:t xml:space="preserve">Les principaux substrats énergétiques du myocarde sont les acides gras. Ces acides gras sont dégradés par </w:t>
      </w:r>
      <w:r>
        <w:rPr>
          <w:rFonts w:cstheme="minorHAnsi"/>
        </w:rPr>
        <w:t>β</w:t>
      </w:r>
      <w:r>
        <w:t xml:space="preserve">-oxydation, s’il manque de l’O2, on ne pourra plus oxyder les acides gras. Le myocarde devra alors dégrader le glucose par glycolyse </w:t>
      </w:r>
      <w:r>
        <w:rPr>
          <w:u w:val="single"/>
        </w:rPr>
        <w:t>anaérobie</w:t>
      </w:r>
      <w:r>
        <w:t>, qui ne fournie que 2 ATP par molécules de glucose dégradée (c’est un mauvais rendement).</w:t>
      </w:r>
    </w:p>
    <w:p w:rsidR="009A2F48" w:rsidRDefault="009A2F48" w:rsidP="009A2F48">
      <w:pPr>
        <w:pStyle w:val="Sansinterligne"/>
      </w:pPr>
      <w:r>
        <w:lastRenderedPageBreak/>
        <w:t xml:space="preserve">Il n’y aura assez d’ATP que pour assurer la survie des cardiomyocytes, et on va donc observer des anomalies de contractilité dans le territoire myocardique concerné (la technique de référence pour repérer ces anomalies de contractilité est </w:t>
      </w:r>
      <w:r>
        <w:rPr>
          <w:u w:val="single"/>
        </w:rPr>
        <w:t>l’échographie cardiaque</w:t>
      </w:r>
      <w:r>
        <w:t>).</w:t>
      </w:r>
    </w:p>
    <w:p w:rsidR="009A2F48" w:rsidRDefault="009A2F48" w:rsidP="009A2F48">
      <w:pPr>
        <w:pStyle w:val="Sansinterligne"/>
      </w:pPr>
    </w:p>
    <w:p w:rsidR="009A2F48" w:rsidRDefault="009A2F48" w:rsidP="009A2F48">
      <w:pPr>
        <w:pStyle w:val="Sansinterligne"/>
      </w:pPr>
      <w:r>
        <w:t>Cette série de répercussion correspond à ce qui s’appelle la cascade ischémique. Chez certains patients, on va aller jusqu’au bout de cette cascade, jusqu’au stade de l’angor.</w:t>
      </w:r>
    </w:p>
    <w:p w:rsidR="009A2F48" w:rsidRDefault="009A2F48" w:rsidP="009A2F48">
      <w:pPr>
        <w:pStyle w:val="Sansinterligne"/>
      </w:pPr>
    </w:p>
    <w:p w:rsidR="009A2F48" w:rsidRDefault="009A2F48" w:rsidP="009A2F48">
      <w:pPr>
        <w:pStyle w:val="Sansinterligne"/>
        <w:rPr>
          <w:i/>
        </w:rPr>
      </w:pPr>
      <w:r w:rsidRPr="00E1295F">
        <w:rPr>
          <w:i/>
          <w:u w:val="single"/>
        </w:rPr>
        <w:t>NB</w:t>
      </w:r>
      <w:r w:rsidRPr="00E1295F">
        <w:rPr>
          <w:i/>
        </w:rPr>
        <w:t xml:space="preserve"> : on note un </w:t>
      </w:r>
      <w:r w:rsidRPr="00253DFB">
        <w:rPr>
          <w:i/>
          <w:u w:val="single"/>
        </w:rPr>
        <w:t>sous décalage du segment ST</w:t>
      </w:r>
      <w:r w:rsidRPr="00E1295F">
        <w:rPr>
          <w:i/>
        </w:rPr>
        <w:t xml:space="preserve"> en cas </w:t>
      </w:r>
      <w:r w:rsidRPr="00253DFB">
        <w:rPr>
          <w:i/>
        </w:rPr>
        <w:t>d’</w:t>
      </w:r>
      <w:r w:rsidRPr="00253DFB">
        <w:rPr>
          <w:i/>
          <w:u w:val="single"/>
        </w:rPr>
        <w:t>insuffisance coronaire</w:t>
      </w:r>
      <w:r w:rsidRPr="00E1295F">
        <w:rPr>
          <w:i/>
        </w:rPr>
        <w:t>.</w:t>
      </w:r>
    </w:p>
    <w:p w:rsidR="009A2F48" w:rsidRDefault="009A2F48" w:rsidP="009A2F48">
      <w:pPr>
        <w:pStyle w:val="Sansinterligne"/>
      </w:pPr>
      <w:r>
        <w:t>Pour explorer et quantifier une insuffisance coronarienne, on dispose d’examens tels que les tests à l’effort, les ECG d’effort, les échocardiogrammes de stress en utilisant la perfusion myocardique avec des traceurs.</w:t>
      </w: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r w:rsidRPr="00E1295F">
        <w:rPr>
          <w:b/>
        </w:rPr>
        <w:t xml:space="preserve">Diapo </w:t>
      </w:r>
      <w:r>
        <w:rPr>
          <w:b/>
        </w:rPr>
        <w:t>5</w:t>
      </w:r>
    </w:p>
    <w:p w:rsidR="009A2F48" w:rsidRDefault="009A2F48" w:rsidP="009A2F48">
      <w:pPr>
        <w:pStyle w:val="Sansinterligne"/>
      </w:pPr>
      <w:r>
        <w:t>Le flux sanguin est proportionnel à la différence de pression entre artérioles et veinules, et inversement proportionnelles aux résistances du lit artériolaires.</w:t>
      </w:r>
    </w:p>
    <w:p w:rsidR="009A2F48" w:rsidRDefault="009A2F48" w:rsidP="009A2F48">
      <w:pPr>
        <w:pStyle w:val="Sansinterligne"/>
      </w:pPr>
      <w:r>
        <w:t>En fait il y a une résistance qui est contrôlé par les muscles lisses qui entourent les petites artérioles, et qui en condition de repos, sont contractées.</w:t>
      </w:r>
    </w:p>
    <w:p w:rsidR="009A2F48" w:rsidRDefault="009A2F48" w:rsidP="009A2F48">
      <w:pPr>
        <w:pStyle w:val="Sansinterligne"/>
      </w:pPr>
    </w:p>
    <w:p w:rsidR="009A2F48" w:rsidRDefault="009A2F48" w:rsidP="009A2F48">
      <w:pPr>
        <w:pStyle w:val="Sansinterligne"/>
      </w:pPr>
      <w:r>
        <w:t>Le débit dans les artères coronaires au repos est relativement bas, de l’ordre de 1ml/min/g de tissu. Lorsque l’on fait un effort, on a besoin de plus de sang pour irriguer les muscles périphériques, le travail du myocarde augmente, et va donc nécessiter plus de sang.</w:t>
      </w:r>
    </w:p>
    <w:p w:rsidR="009A2F48" w:rsidRDefault="009A2F48" w:rsidP="009A2F48">
      <w:pPr>
        <w:pStyle w:val="Sansinterligne"/>
      </w:pPr>
      <w:r>
        <w:t xml:space="preserve">On note donc un </w:t>
      </w:r>
      <w:r w:rsidRPr="00871B99">
        <w:rPr>
          <w:u w:val="single"/>
        </w:rPr>
        <w:t>relâchement des muscles péri artériolaires</w:t>
      </w:r>
      <w:r>
        <w:t xml:space="preserve">, très rapide, qui provoque une </w:t>
      </w:r>
      <w:r w:rsidRPr="00871B99">
        <w:rPr>
          <w:u w:val="single"/>
        </w:rPr>
        <w:t>augmentation du débit par un facteur 3 à 4</w:t>
      </w:r>
      <w:r>
        <w:t>.</w:t>
      </w:r>
    </w:p>
    <w:p w:rsidR="009A2F48" w:rsidRDefault="009A2F48" w:rsidP="009A2F48">
      <w:pPr>
        <w:pStyle w:val="Sansinterligne"/>
      </w:pPr>
    </w:p>
    <w:p w:rsidR="009A2F48" w:rsidRDefault="009A2F48" w:rsidP="009A2F48">
      <w:pPr>
        <w:pStyle w:val="Sansinterligne"/>
      </w:pPr>
      <w:r>
        <w:t>Quand on à des rétrécissements des coronaires, il y a vraiment une modulation du flux sanguin coronaire. Les muscles péri artériolaires vont se relâcher, de façon a compenser la résistance induite par la ou les sténoses.</w:t>
      </w:r>
    </w:p>
    <w:p w:rsidR="009A2F48" w:rsidRDefault="009A2F48" w:rsidP="009A2F48">
      <w:pPr>
        <w:pStyle w:val="Sansinterligne"/>
      </w:pPr>
      <w:r>
        <w:t>Donc au total, la  somme des résistances dues aux sténoses, et des résistances dues au tonus vasomoteur, se compensent de façon à garder un flux sanguin coronarien normal.</w:t>
      </w:r>
    </w:p>
    <w:p w:rsidR="009A2F48" w:rsidRDefault="009A2F48" w:rsidP="009A2F48">
      <w:pPr>
        <w:pStyle w:val="Sansinterligne"/>
      </w:pPr>
    </w:p>
    <w:p w:rsidR="009A2F48" w:rsidRDefault="009A2F48" w:rsidP="009A2F48">
      <w:pPr>
        <w:pStyle w:val="Sansinterligne"/>
      </w:pPr>
      <w:r>
        <w:rPr>
          <w:i/>
          <w:u w:val="single"/>
        </w:rPr>
        <w:t>A</w:t>
      </w:r>
      <w:r w:rsidRPr="00BD092A">
        <w:rPr>
          <w:i/>
          <w:u w:val="single"/>
        </w:rPr>
        <w:t>u repos</w:t>
      </w:r>
      <w:r>
        <w:t xml:space="preserve"> </w:t>
      </w:r>
      <w:r w:rsidRPr="00BD092A">
        <w:t>Jusqu'à</w:t>
      </w:r>
      <w:r>
        <w:t xml:space="preserve"> une sténose de 80% de la lumière endothéliale, grâce au relâchement des muscles péri artériolaires, le débit sanguin reste normal. Au delà de </w:t>
      </w:r>
      <w:r w:rsidRPr="003B614C">
        <w:rPr>
          <w:u w:val="single"/>
        </w:rPr>
        <w:t>80%</w:t>
      </w:r>
      <w:r>
        <w:t>, on commence a noter une diminution du débit.</w:t>
      </w:r>
    </w:p>
    <w:p w:rsidR="009A2F48" w:rsidRDefault="009A2F48" w:rsidP="009A2F48">
      <w:pPr>
        <w:pStyle w:val="Sansinterligne"/>
      </w:pPr>
    </w:p>
    <w:p w:rsidR="009A2F48" w:rsidRDefault="009A2F48" w:rsidP="009A2F48">
      <w:pPr>
        <w:pStyle w:val="Sansinterligne"/>
      </w:pPr>
      <w:r>
        <w:t>Maintenant,</w:t>
      </w:r>
      <w:r w:rsidRPr="000851EE">
        <w:rPr>
          <w:i/>
          <w:u w:val="single"/>
        </w:rPr>
        <w:t xml:space="preserve"> à l’effort</w:t>
      </w:r>
      <w:r>
        <w:t xml:space="preserve">, lorsque le débit coronarien augmente, on ne note pas de baisse significative du flux sanguin pour une sténose de moins de </w:t>
      </w:r>
      <w:r w:rsidRPr="003B614C">
        <w:rPr>
          <w:u w:val="single"/>
        </w:rPr>
        <w:t>50%</w:t>
      </w:r>
      <w:r>
        <w:t xml:space="preserve"> de la lumière endothéliale. Au-delà de 50% d’obstruction de la lumière des coronaires, on rentre dans une insuffisance coronarienne d’effort.</w:t>
      </w:r>
    </w:p>
    <w:p w:rsidR="009A2F48" w:rsidRDefault="009A2F48" w:rsidP="009A2F48">
      <w:pPr>
        <w:pStyle w:val="Sansinterligne"/>
      </w:pPr>
    </w:p>
    <w:p w:rsidR="009A2F48" w:rsidRDefault="009A2F48" w:rsidP="009A2F48">
      <w:pPr>
        <w:pStyle w:val="Sansinterligne"/>
      </w:pPr>
      <w:r>
        <w:t xml:space="preserve">La différence entre le flux maximal et le flux de repos, s’appelle la </w:t>
      </w:r>
      <w:r w:rsidRPr="00F659F2">
        <w:rPr>
          <w:i/>
          <w:u w:val="single"/>
        </w:rPr>
        <w:t>RFC (réserve de flux coronaire)</w:t>
      </w:r>
      <w:r>
        <w:t>. Au delà de 50% de sténose, on note une diminution progressive de la RFC car les muscles se sont déjà dilatés pour compenser les sténoses et ne peuvent pas plus se dilater à l’effort.</w:t>
      </w:r>
    </w:p>
    <w:p w:rsidR="009A2F48" w:rsidRDefault="009A2F48" w:rsidP="009A2F48">
      <w:pPr>
        <w:pStyle w:val="Sansinterligne"/>
      </w:pPr>
      <w:r>
        <w:t>On va ainsi avoir le fameux déséquilibre entre l’apport en O2 et les besoins en O2 du myocarde.</w:t>
      </w:r>
    </w:p>
    <w:p w:rsidR="009A2F48" w:rsidRDefault="009A2F48" w:rsidP="009A2F48">
      <w:pPr>
        <w:pStyle w:val="Sansinterligne"/>
      </w:pPr>
    </w:p>
    <w:p w:rsidR="009A2F48" w:rsidRDefault="009A2F48" w:rsidP="009A2F48">
      <w:pPr>
        <w:pStyle w:val="Sansinterligne"/>
      </w:pPr>
    </w:p>
    <w:p w:rsidR="009A2F48" w:rsidRPr="00D50D41" w:rsidRDefault="009A2F48" w:rsidP="009A2F48">
      <w:pPr>
        <w:pStyle w:val="Sansinterligne"/>
      </w:pPr>
      <w:r>
        <w:rPr>
          <w:b/>
        </w:rPr>
        <w:t>Diapo 6</w:t>
      </w:r>
    </w:p>
    <w:p w:rsidR="009A2F48" w:rsidRDefault="009A2F48" w:rsidP="009A2F48">
      <w:pPr>
        <w:pStyle w:val="Sansinterligne"/>
      </w:pPr>
      <w:r>
        <w:t>L’épreuve d’effort : c’est une épreuve qui va viser à augmenter la quantité de sang dans le réseau coronaire en augmentant la consommation d’O2 du myocarde. S’il y a des sténoses, la RFC sera diminué et on va noter un déficit d’apport en O2 et les signes que  cela induit (</w:t>
      </w:r>
      <w:r w:rsidRPr="004D1762">
        <w:rPr>
          <w:i/>
        </w:rPr>
        <w:t>un angor d’effort</w:t>
      </w:r>
      <w:r>
        <w:t>).</w:t>
      </w:r>
    </w:p>
    <w:p w:rsidR="009A2F48" w:rsidRDefault="009A2F48" w:rsidP="009A2F48">
      <w:pPr>
        <w:pStyle w:val="Sansinterligne"/>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pPr>
      <w:r>
        <w:rPr>
          <w:b/>
        </w:rPr>
        <w:lastRenderedPageBreak/>
        <w:t>Diapo 7</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785"/>
      </w:tblGrid>
      <w:tr w:rsidR="009A2F48" w:rsidTr="00814CCD">
        <w:tc>
          <w:tcPr>
            <w:tcW w:w="4503" w:type="dxa"/>
          </w:tcPr>
          <w:p w:rsidR="009A2F48" w:rsidRDefault="009A2F48" w:rsidP="00814CCD">
            <w:pPr>
              <w:pStyle w:val="Sansinterligne"/>
            </w:pPr>
            <w:r>
              <w:t>Le but de l’épreuve d’effort est de reproduire l’ischémie en augmentant les principaux déterminants des besoins en O2 myocardique.</w:t>
            </w:r>
          </w:p>
          <w:p w:rsidR="009A2F48" w:rsidRDefault="009A2F48" w:rsidP="00814CCD">
            <w:pPr>
              <w:pStyle w:val="Sansinterligne"/>
            </w:pPr>
          </w:p>
          <w:p w:rsidR="009A2F48" w:rsidRDefault="009A2F48" w:rsidP="00814CCD">
            <w:pPr>
              <w:pStyle w:val="Sansinterligne"/>
            </w:pPr>
            <w:r>
              <w:t>On fait un ECG d’effort pour dépister l’insuffisance coronarienne à l’effort, et il faut noter un sous décalage du segment ST supérieur à 1mm dans les dérivations précordiales (V1-&gt;V6) pour que l’examen soit positif. </w:t>
            </w:r>
          </w:p>
          <w:p w:rsidR="009A2F48" w:rsidRDefault="009A2F48" w:rsidP="00814CCD">
            <w:pPr>
              <w:pStyle w:val="Sansinterligne"/>
            </w:pPr>
            <w:r>
              <w:t>Cet examen à une sensibilité de 60 à 70% et une spécificité de 75 à 85%</w:t>
            </w:r>
          </w:p>
          <w:p w:rsidR="009A2F48" w:rsidRPr="00043107" w:rsidRDefault="009A2F48" w:rsidP="00814CCD">
            <w:pPr>
              <w:pStyle w:val="Sansinterligne"/>
              <w:rPr>
                <w:i/>
              </w:rPr>
            </w:pPr>
            <w:r>
              <w:rPr>
                <w:i/>
              </w:rPr>
              <w:t>NB : En V1 sur ce tracé, on note un sus décalage du segment ST qui correspond à une image en miroir du sous-décalage qu’on retrouve de V2 jusqu'à V6</w:t>
            </w:r>
          </w:p>
        </w:tc>
        <w:tc>
          <w:tcPr>
            <w:tcW w:w="4785" w:type="dxa"/>
            <w:vAlign w:val="center"/>
          </w:tcPr>
          <w:p w:rsidR="009A2F48" w:rsidRDefault="009A2F48" w:rsidP="00814CCD">
            <w:pPr>
              <w:pStyle w:val="Sansinterligne"/>
            </w:pPr>
            <w:r w:rsidRPr="00F525B4">
              <w:rPr>
                <w:noProof/>
              </w:rPr>
              <w:drawing>
                <wp:inline distT="0" distB="0" distL="0" distR="0">
                  <wp:extent cx="2922201" cy="2552700"/>
                  <wp:effectExtent l="19050" t="0" r="0" b="0"/>
                  <wp:docPr id="4" name="Image 1" descr="strongly-positivetmt"/>
                  <wp:cNvGraphicFramePr/>
                  <a:graphic xmlns:a="http://schemas.openxmlformats.org/drawingml/2006/main">
                    <a:graphicData uri="http://schemas.openxmlformats.org/drawingml/2006/picture">
                      <pic:pic xmlns:pic="http://schemas.openxmlformats.org/drawingml/2006/picture">
                        <pic:nvPicPr>
                          <pic:cNvPr id="274438" name="Picture 6" descr="strongly-positivetmt"/>
                          <pic:cNvPicPr>
                            <a:picLocks noChangeAspect="1" noChangeArrowheads="1"/>
                          </pic:cNvPicPr>
                        </pic:nvPicPr>
                        <pic:blipFill>
                          <a:blip r:embed="rId14" cstate="print"/>
                          <a:srcRect l="49901" t="28693" r="3030" b="11461"/>
                          <a:stretch>
                            <a:fillRect/>
                          </a:stretch>
                        </pic:blipFill>
                        <pic:spPr bwMode="auto">
                          <a:xfrm>
                            <a:off x="0" y="0"/>
                            <a:ext cx="2923569" cy="2553895"/>
                          </a:xfrm>
                          <a:prstGeom prst="rect">
                            <a:avLst/>
                          </a:prstGeom>
                          <a:noFill/>
                        </pic:spPr>
                      </pic:pic>
                    </a:graphicData>
                  </a:graphic>
                </wp:inline>
              </w:drawing>
            </w:r>
          </w:p>
        </w:tc>
      </w:tr>
    </w:tbl>
    <w:p w:rsidR="009A2F48" w:rsidRDefault="009A2F48" w:rsidP="009A2F48">
      <w:pPr>
        <w:pStyle w:val="Sansinterligne"/>
      </w:pPr>
    </w:p>
    <w:p w:rsidR="009A2F48" w:rsidRPr="00775CA8" w:rsidRDefault="009A2F48" w:rsidP="009A2F48">
      <w:pPr>
        <w:pStyle w:val="Sansinterligne"/>
      </w:pPr>
      <w:r>
        <w:t>Pour qu’un ECG d’effort soit valide, le patient doit attendre 85% de sa FMT (Fréquence maximale théorique,  qui est égale à 220 – âge)</w:t>
      </w:r>
    </w:p>
    <w:p w:rsidR="009A2F48" w:rsidRDefault="009A2F48" w:rsidP="009A2F48">
      <w:pPr>
        <w:pStyle w:val="Sansinterligne"/>
      </w:pPr>
    </w:p>
    <w:p w:rsidR="009A2F48" w:rsidRDefault="009A2F48" w:rsidP="009A2F48">
      <w:pPr>
        <w:pStyle w:val="Sansinterligne"/>
        <w:rPr>
          <w:b/>
        </w:rPr>
      </w:pPr>
      <w:r w:rsidRPr="00665273">
        <w:rPr>
          <w:b/>
        </w:rPr>
        <w:t>Diapo 8</w:t>
      </w:r>
    </w:p>
    <w:p w:rsidR="009A2F48" w:rsidRDefault="009A2F48" w:rsidP="009A2F48">
      <w:pPr>
        <w:pStyle w:val="Sansinterligne"/>
      </w:pPr>
      <w:r>
        <w:t>L’ECG d’effort, bien qu’il soit facile à mettre en œuvre, présente comme inconvénient majeur le fait qu’il faille atteindre 85% de la FMT pour qu’il soit significatif.</w:t>
      </w:r>
    </w:p>
    <w:p w:rsidR="009A2F48" w:rsidRDefault="009A2F48" w:rsidP="009A2F48">
      <w:pPr>
        <w:pStyle w:val="Sansinterligne"/>
      </w:pPr>
      <w:r>
        <w:t>Chez les patients incapables de faire un effort suffisant, on dispose donc de tests pharmacologiques.</w:t>
      </w:r>
    </w:p>
    <w:p w:rsidR="009A2F48" w:rsidRDefault="009A2F48" w:rsidP="009A2F48">
      <w:pPr>
        <w:pStyle w:val="Sansinterligne"/>
        <w:numPr>
          <w:ilvl w:val="0"/>
          <w:numId w:val="16"/>
        </w:numPr>
      </w:pPr>
      <w:r w:rsidRPr="00086C36">
        <w:rPr>
          <w:i/>
          <w:u w:val="single"/>
        </w:rPr>
        <w:t>La dobutamine</w:t>
      </w:r>
      <w:r>
        <w:t xml:space="preserve"> : stimulation </w:t>
      </w:r>
      <w:r w:rsidRPr="00D52C0C">
        <w:rPr>
          <w:u w:val="single"/>
        </w:rPr>
        <w:t>B1 adrénergique</w:t>
      </w:r>
      <w:r>
        <w:t>, qui va augmenter la consommation d’O2 du myocarde, comparable à l’effort. C’est ce qu’on fait lors d’une échographie de stress pour dépister une ischémie à l’effort. On mime donc un effort.</w:t>
      </w:r>
    </w:p>
    <w:p w:rsidR="009A2F48" w:rsidRDefault="009A2F48" w:rsidP="009A2F48">
      <w:pPr>
        <w:pStyle w:val="Sansinterligne"/>
        <w:numPr>
          <w:ilvl w:val="0"/>
          <w:numId w:val="16"/>
        </w:numPr>
      </w:pPr>
      <w:r w:rsidRPr="005D6AE0">
        <w:rPr>
          <w:i/>
          <w:u w:val="single"/>
        </w:rPr>
        <w:t>Adénosine et dipyridamole</w:t>
      </w:r>
      <w:r>
        <w:t xml:space="preserve"> : provoquent une </w:t>
      </w:r>
      <w:r w:rsidRPr="00622F93">
        <w:rPr>
          <w:u w:val="single"/>
        </w:rPr>
        <w:t>vasodilatation artériolaire directe</w:t>
      </w:r>
      <w:r>
        <w:t>, sans provoquer d’augmentation des besoins en O2 du myocarde. On les utilise surtout en scintigraphie cardiaque. On verra ainsi que certaines régions seront moins bien dilatées que d’autres, sans provoquer d’ischémie cardiaque.</w:t>
      </w:r>
    </w:p>
    <w:p w:rsidR="009A2F48" w:rsidRDefault="009A2F48" w:rsidP="009A2F48">
      <w:pPr>
        <w:pStyle w:val="Sansinterligne"/>
      </w:pPr>
    </w:p>
    <w:p w:rsidR="009A2F48" w:rsidRDefault="009A2F48" w:rsidP="009A2F48">
      <w:pPr>
        <w:pStyle w:val="Sansinterligne"/>
        <w:rPr>
          <w:b/>
        </w:rPr>
      </w:pPr>
      <w:r>
        <w:rPr>
          <w:b/>
        </w:rPr>
        <w:t>Diapo 9</w:t>
      </w:r>
    </w:p>
    <w:p w:rsidR="009A2F48" w:rsidRPr="00740471" w:rsidRDefault="009A2F48" w:rsidP="009A2F48">
      <w:pPr>
        <w:pStyle w:val="Sansinterligne"/>
      </w:pPr>
      <w:r>
        <w:t>Quelques techniques d’imagerie de la perfusion du myocarde :</w:t>
      </w:r>
    </w:p>
    <w:p w:rsidR="009A2F48" w:rsidRDefault="009A2F48" w:rsidP="009A2F48">
      <w:pPr>
        <w:pStyle w:val="Sansinterligne"/>
        <w:numPr>
          <w:ilvl w:val="0"/>
          <w:numId w:val="17"/>
        </w:numPr>
      </w:pPr>
      <w:r w:rsidRPr="00E658DB">
        <w:rPr>
          <w:i/>
          <w:u w:val="single"/>
        </w:rPr>
        <w:t>Echocardiogramme avec contraste</w:t>
      </w:r>
      <w:r>
        <w:t xml:space="preserve"> (avec des microbulles très échogènes) : on injecte des microbulles très échogènes et on regarde la vitesse à laquelle elles vont envahir le myocarde</w:t>
      </w:r>
    </w:p>
    <w:p w:rsidR="009A2F48" w:rsidRDefault="009A2F48" w:rsidP="009A2F48">
      <w:pPr>
        <w:pStyle w:val="Sansinterligne"/>
        <w:numPr>
          <w:ilvl w:val="0"/>
          <w:numId w:val="17"/>
        </w:numPr>
      </w:pPr>
      <w:r w:rsidRPr="00690E14">
        <w:rPr>
          <w:i/>
          <w:u w:val="single"/>
        </w:rPr>
        <w:t>IRM avec contraste</w:t>
      </w:r>
      <w:r>
        <w:t xml:space="preserve"> (au Gadolinium DTPA, c’est l’équivalent du Technétium de la scintigraphie).</w:t>
      </w:r>
    </w:p>
    <w:p w:rsidR="009A2F48" w:rsidRDefault="009A2F48" w:rsidP="009A2F48">
      <w:pPr>
        <w:pStyle w:val="Sansinterligne"/>
        <w:jc w:val="right"/>
        <w:rPr>
          <w:i/>
        </w:rPr>
      </w:pPr>
      <w:r w:rsidRPr="00340F1E">
        <w:rPr>
          <w:i/>
        </w:rPr>
        <w:t>Ces deux techniques ne sont pas encore bien mises en œuvre sur le marché clinique.</w:t>
      </w:r>
    </w:p>
    <w:p w:rsidR="009A2F48" w:rsidRPr="00381E92" w:rsidRDefault="009A2F48" w:rsidP="009A2F48">
      <w:pPr>
        <w:pStyle w:val="Sansinterligne"/>
        <w:jc w:val="right"/>
        <w:rPr>
          <w:i/>
        </w:rPr>
      </w:pPr>
    </w:p>
    <w:p w:rsidR="009A2F48" w:rsidRDefault="009A2F48" w:rsidP="009A2F48">
      <w:pPr>
        <w:pStyle w:val="Sansinterligne"/>
        <w:numPr>
          <w:ilvl w:val="0"/>
          <w:numId w:val="18"/>
        </w:numPr>
      </w:pPr>
      <w:r w:rsidRPr="0083305F">
        <w:rPr>
          <w:i/>
          <w:u w:val="single"/>
        </w:rPr>
        <w:t>Scintigraphie SPECT (99mTc MIBI) au repos (tomoscintigraphie)</w:t>
      </w:r>
      <w:r>
        <w:t> : on parle de SPECT et pas de TEP car il n’y a pas d’émission positronique.</w:t>
      </w:r>
    </w:p>
    <w:p w:rsidR="009A2F48" w:rsidRDefault="009A2F48" w:rsidP="009A2F48">
      <w:pPr>
        <w:pStyle w:val="Sansinterligne"/>
        <w:numPr>
          <w:ilvl w:val="0"/>
          <w:numId w:val="18"/>
        </w:numPr>
        <w:rPr>
          <w:i/>
          <w:u w:val="single"/>
        </w:rPr>
      </w:pPr>
      <w:r w:rsidRPr="00200666">
        <w:rPr>
          <w:i/>
          <w:u w:val="single"/>
        </w:rPr>
        <w:t>Scintigraphie SPECT à l’effort</w:t>
      </w:r>
      <w:r>
        <w:t xml:space="preserve"> (idem mais lors d’un effort, ou d’une stimulation pharmaceutique)</w:t>
      </w:r>
    </w:p>
    <w:p w:rsidR="009A2F48" w:rsidRPr="00F02D1E" w:rsidRDefault="009A2F48" w:rsidP="009A2F48">
      <w:pPr>
        <w:pStyle w:val="Sansinterligne"/>
      </w:pPr>
    </w:p>
    <w:p w:rsidR="009A2F48" w:rsidRPr="009A374C" w:rsidRDefault="009A2F48" w:rsidP="009A2F48">
      <w:pPr>
        <w:pStyle w:val="Sansinterligne"/>
        <w:rPr>
          <w:b/>
        </w:rPr>
      </w:pPr>
      <w:r w:rsidRPr="00740D5C">
        <w:rPr>
          <w:b/>
        </w:rPr>
        <w:t>Diapo 10</w:t>
      </w:r>
    </w:p>
    <w:p w:rsidR="009A2F48" w:rsidRDefault="009A2F48" w:rsidP="009A2F48">
      <w:pPr>
        <w:pStyle w:val="Sansinterligne"/>
      </w:pPr>
      <w:r>
        <w:t xml:space="preserve">Classiquement, on utilise 2 traceurs : </w:t>
      </w:r>
    </w:p>
    <w:p w:rsidR="009A2F48" w:rsidRDefault="009A2F48" w:rsidP="009A2F48">
      <w:pPr>
        <w:pStyle w:val="Sansinterligne"/>
        <w:numPr>
          <w:ilvl w:val="0"/>
          <w:numId w:val="19"/>
        </w:numPr>
      </w:pPr>
      <w:r w:rsidRPr="00310AA0">
        <w:rPr>
          <w:i/>
          <w:u w:val="single"/>
        </w:rPr>
        <w:t>Le thallium 201 (analogue du K+)</w:t>
      </w:r>
      <w:r>
        <w:t> : il passe par la pompe Na/K ATPase. Mieux la région est irriguée, plus grande sera la quantité de thallium fixé. Le thallium ainsi fixé, fini par ressortir au bout d’un certain temps. Le problème du thallium, c’est sa période : 72h. On va donc irradier le patient de façon inutile. En termes de dosimétrie, un examen représente 30mSv (soit 150mBq)</w:t>
      </w:r>
    </w:p>
    <w:p w:rsidR="009A2F48" w:rsidRDefault="009A2F48" w:rsidP="009A2F48">
      <w:pPr>
        <w:pStyle w:val="Sansinterligne"/>
      </w:pPr>
    </w:p>
    <w:p w:rsidR="009A2F48" w:rsidRPr="00887FD1" w:rsidRDefault="009A2F48" w:rsidP="009A2F48">
      <w:pPr>
        <w:pStyle w:val="Sansinterligne"/>
        <w:numPr>
          <w:ilvl w:val="0"/>
          <w:numId w:val="19"/>
        </w:numPr>
        <w:rPr>
          <w:i/>
          <w:u w:val="single"/>
        </w:rPr>
      </w:pPr>
      <w:r w:rsidRPr="00887FD1">
        <w:rPr>
          <w:i/>
          <w:u w:val="single"/>
        </w:rPr>
        <w:t>Le Tc99m MIBI</w:t>
      </w:r>
    </w:p>
    <w:p w:rsidR="009A2F48" w:rsidRDefault="009A2F48" w:rsidP="009A2F48">
      <w:pPr>
        <w:pStyle w:val="Sansinterligne"/>
        <w:numPr>
          <w:ilvl w:val="1"/>
          <w:numId w:val="19"/>
        </w:numPr>
      </w:pPr>
      <w:r>
        <w:t>Demi-vie de 6h, soit 10mSv en termes de dosimétrie.</w:t>
      </w:r>
    </w:p>
    <w:p w:rsidR="009A2F48" w:rsidRDefault="009A2F48" w:rsidP="009A2F48">
      <w:pPr>
        <w:pStyle w:val="Sansinterligne"/>
        <w:numPr>
          <w:ilvl w:val="1"/>
          <w:numId w:val="19"/>
        </w:numPr>
      </w:pPr>
      <w:r>
        <w:t>Le MIBI est lipophile, il va diffuser librement au travers des membranes cellulaires, et comme il est chargé positivement, il sera séquestré dans les mitochondries (</w:t>
      </w:r>
      <w:r w:rsidRPr="00857B8D">
        <w:rPr>
          <w:i/>
        </w:rPr>
        <w:t>qui sont chargée négativement</w:t>
      </w:r>
      <w:r>
        <w:t>).</w:t>
      </w:r>
    </w:p>
    <w:p w:rsidR="009A2F48" w:rsidRDefault="009A2F48" w:rsidP="009A2F48">
      <w:pPr>
        <w:pStyle w:val="Sansinterligne"/>
      </w:pPr>
    </w:p>
    <w:p w:rsidR="009A2F48" w:rsidRPr="00FA16C7" w:rsidRDefault="009A2F48" w:rsidP="009A2F48">
      <w:pPr>
        <w:pStyle w:val="Sansinterligne"/>
        <w:rPr>
          <w:b/>
        </w:rPr>
      </w:pPr>
      <w:r w:rsidRPr="00FA16C7">
        <w:rPr>
          <w:b/>
        </w:rPr>
        <w:lastRenderedPageBreak/>
        <w:t>Diapo 11</w:t>
      </w:r>
    </w:p>
    <w:p w:rsidR="009A2F48" w:rsidRDefault="009A2F48" w:rsidP="009A2F48">
      <w:pPr>
        <w:pStyle w:val="Sansinterligne"/>
      </w:pPr>
      <w:r>
        <w:t>Mieux le myocarde sera irrigué, plus il fixera de Thallium ou de MIBI 99mTc. La fixation de ces traceurs dépend :</w:t>
      </w:r>
    </w:p>
    <w:p w:rsidR="009A2F48" w:rsidRDefault="009A2F48" w:rsidP="009A2F48">
      <w:pPr>
        <w:pStyle w:val="Sansinterligne"/>
        <w:numPr>
          <w:ilvl w:val="0"/>
          <w:numId w:val="20"/>
        </w:numPr>
      </w:pPr>
      <w:r>
        <w:t>Du flux sanguin coronaire local (</w:t>
      </w:r>
      <w:r w:rsidRPr="00436073">
        <w:rPr>
          <w:i/>
        </w:rPr>
        <w:t>perfusion myocardique</w:t>
      </w:r>
      <w:r>
        <w:t>)</w:t>
      </w:r>
    </w:p>
    <w:p w:rsidR="009A2F48" w:rsidRDefault="009A2F48" w:rsidP="009A2F48">
      <w:pPr>
        <w:pStyle w:val="Sansinterligne"/>
        <w:numPr>
          <w:ilvl w:val="0"/>
          <w:numId w:val="20"/>
        </w:numPr>
      </w:pPr>
      <w:r>
        <w:t>De la viabilité des cellules myocardiques</w:t>
      </w:r>
    </w:p>
    <w:p w:rsidR="009A2F48" w:rsidRDefault="009A2F48" w:rsidP="009A2F48">
      <w:pPr>
        <w:pStyle w:val="Sansinterligne"/>
        <w:numPr>
          <w:ilvl w:val="1"/>
          <w:numId w:val="20"/>
        </w:numPr>
      </w:pPr>
      <w:r>
        <w:t>Pompes Na+/K+ (201Tl)</w:t>
      </w:r>
    </w:p>
    <w:p w:rsidR="009A2F48" w:rsidRDefault="009A2F48" w:rsidP="009A2F48">
      <w:pPr>
        <w:pStyle w:val="Sansinterligne"/>
        <w:numPr>
          <w:ilvl w:val="1"/>
          <w:numId w:val="20"/>
        </w:numPr>
      </w:pPr>
      <w:r>
        <w:t>Activité mitochondriale (99m TC MIBI) (avec le MIBI, ce sont en fait les mitochondries qu’on voit sur l’image)</w:t>
      </w:r>
    </w:p>
    <w:p w:rsidR="009A2F48" w:rsidRDefault="009A2F48" w:rsidP="009A2F48">
      <w:pPr>
        <w:pStyle w:val="Sansinterligne"/>
      </w:pPr>
    </w:p>
    <w:p w:rsidR="009A2F48" w:rsidRPr="001F5B89" w:rsidRDefault="009A2F48" w:rsidP="009A2F48">
      <w:pPr>
        <w:pStyle w:val="Sansinterligne"/>
        <w:rPr>
          <w:i/>
        </w:rPr>
      </w:pPr>
      <w:r>
        <w:rPr>
          <w:i/>
        </w:rPr>
        <w:t>NB : seulement 4-5% du MIBI injecté se retrouvera dans le myocarde.</w:t>
      </w:r>
    </w:p>
    <w:p w:rsidR="009A2F48" w:rsidRPr="00603187" w:rsidRDefault="009A2F48" w:rsidP="009A2F48">
      <w:pPr>
        <w:pStyle w:val="Sansinterligne"/>
        <w:rPr>
          <w:i/>
          <w:u w:val="single"/>
        </w:rPr>
      </w:pPr>
      <w:r w:rsidRPr="00603187">
        <w:rPr>
          <w:i/>
          <w:u w:val="single"/>
        </w:rPr>
        <w:t>Les cellules mortes ne fixent pas les traceurs !</w:t>
      </w:r>
    </w:p>
    <w:p w:rsidR="009A2F48" w:rsidRDefault="009A2F48" w:rsidP="009A2F48">
      <w:pPr>
        <w:pStyle w:val="Sansinterligne"/>
      </w:pPr>
    </w:p>
    <w:p w:rsidR="009A2F48" w:rsidRPr="00760314" w:rsidRDefault="009A2F48" w:rsidP="009A2F48">
      <w:pPr>
        <w:pStyle w:val="Sansinterligne"/>
        <w:tabs>
          <w:tab w:val="left" w:pos="4050"/>
        </w:tabs>
        <w:rPr>
          <w:b/>
        </w:rPr>
      </w:pPr>
      <w:r w:rsidRPr="00760314">
        <w:rPr>
          <w:b/>
        </w:rPr>
        <w:t>Diapo 12</w:t>
      </w:r>
      <w:r>
        <w:rPr>
          <w:b/>
        </w:rPr>
        <w:t xml:space="preserve"> -&gt; 17</w:t>
      </w:r>
    </w:p>
    <w:p w:rsidR="009A2F48" w:rsidRDefault="009A2F48" w:rsidP="009A2F48">
      <w:pPr>
        <w:pStyle w:val="Sansinterligne"/>
      </w:pPr>
      <w:r>
        <w:t>On établie les projections avec les caméras qui tournent autour du patient, puis on va ré-établir des coupes de la zone qui nous intéresse (</w:t>
      </w:r>
      <w:r w:rsidRPr="00317B39">
        <w:rPr>
          <w:i/>
        </w:rPr>
        <w:t>le myocarde</w:t>
      </w:r>
      <w:r>
        <w:t>)</w:t>
      </w:r>
    </w:p>
    <w:p w:rsidR="009A2F48" w:rsidRDefault="009A2F48" w:rsidP="009A2F48">
      <w:pPr>
        <w:pStyle w:val="Sansinterligne"/>
      </w:pPr>
      <w:r>
        <w:t>On détermine le grand axe du ventricule gauche puis on fait des coupes perpendiculaires a ce grand axe, de façon a débiter le VG en tranche très fine (coupes petit axe, perpendiculaire au grand axe). Chaque coupe mesure environ 5mm d’épaisseur.</w:t>
      </w:r>
    </w:p>
    <w:p w:rsidR="009A2F48" w:rsidRDefault="009A2F48" w:rsidP="009A2F48">
      <w:pPr>
        <w:pStyle w:val="Sansinterligne"/>
      </w:pPr>
    </w:p>
    <w:p w:rsidR="009A2F48" w:rsidRDefault="009A2F48" w:rsidP="009A2F48">
      <w:pPr>
        <w:pStyle w:val="Sansinterligne"/>
      </w:pPr>
      <w:r>
        <w:t>On obtient à terme une série de coupe de tout le myocarde.</w:t>
      </w:r>
    </w:p>
    <w:p w:rsidR="009A2F48" w:rsidRDefault="009A2F48" w:rsidP="009A2F48">
      <w:pPr>
        <w:pStyle w:val="Sansinterligne"/>
      </w:pPr>
    </w:p>
    <w:p w:rsidR="009A2F48" w:rsidRPr="0000209F" w:rsidRDefault="009A2F48" w:rsidP="009A2F48">
      <w:pPr>
        <w:pStyle w:val="Sansinterligne"/>
        <w:rPr>
          <w:b/>
        </w:rPr>
      </w:pPr>
      <w:r w:rsidRPr="0000209F">
        <w:rPr>
          <w:b/>
        </w:rPr>
        <w:t>Diapo 18</w:t>
      </w:r>
      <w:r>
        <w:rPr>
          <w:b/>
        </w:rPr>
        <w:t xml:space="preserve"> -&gt; 19</w:t>
      </w:r>
    </w:p>
    <w:p w:rsidR="009A2F48" w:rsidRPr="00B0396F" w:rsidRDefault="009A2F48" w:rsidP="009A2F48">
      <w:pPr>
        <w:pStyle w:val="Sansinterligne"/>
        <w:rPr>
          <w:u w:val="single"/>
        </w:rPr>
      </w:pPr>
      <w:r>
        <w:t xml:space="preserve">Echelle de couleur : noir = 0% de fixation, blanc = 100% de fixation, toujours </w:t>
      </w:r>
      <w:r w:rsidRPr="00B0396F">
        <w:rPr>
          <w:u w:val="single"/>
        </w:rPr>
        <w:t>par rapport au maximum de fixation sur l’image ! ++</w:t>
      </w:r>
    </w:p>
    <w:p w:rsidR="009A2F48" w:rsidRDefault="009A2F48" w:rsidP="009A2F48">
      <w:pPr>
        <w:pStyle w:val="Sansinterligne"/>
      </w:pPr>
      <w:r>
        <w:t>Cet examen n’est donc valide que si au moins une artère assure une irrigation normale, si toutes les artères sont obstruées, le maximum de l’image ne correspondra pas à une valeur normale.</w:t>
      </w:r>
    </w:p>
    <w:p w:rsidR="009A2F48" w:rsidRDefault="009A2F48" w:rsidP="009A2F48">
      <w:pPr>
        <w:pStyle w:val="Sansinterligne"/>
      </w:pPr>
      <w:r>
        <w:t>Comme la perception des couleurs dépend des gens, on a créé différentes échelles de couleurs.</w:t>
      </w:r>
    </w:p>
    <w:p w:rsidR="009A2F48" w:rsidRDefault="009A2F48" w:rsidP="009A2F48">
      <w:pPr>
        <w:pStyle w:val="Sansinterligne"/>
      </w:pPr>
    </w:p>
    <w:p w:rsidR="009A2F48" w:rsidRDefault="009A2F48" w:rsidP="009A2F48">
      <w:pPr>
        <w:pStyle w:val="Sansinterligne"/>
      </w:pPr>
      <w:r>
        <w:rPr>
          <w:b/>
        </w:rPr>
        <w:t>Diapo 20</w:t>
      </w:r>
    </w:p>
    <w:p w:rsidR="009A2F48" w:rsidRDefault="009A2F48" w:rsidP="009A2F48">
      <w:pPr>
        <w:pStyle w:val="Sansinterligne"/>
      </w:pPr>
      <w:r>
        <w:t>Les échelles de couleurs sont perçues différemment par chacun, et sont plus en moins adaptées en fonction des cas. Sur la diapo, on remarque que les échelles continues (Les 5 à droites) montrent plus difficilement le défaut de perfusion sur la paroi inféro-latérale.</w:t>
      </w:r>
    </w:p>
    <w:p w:rsidR="009A2F48" w:rsidRDefault="009A2F48" w:rsidP="009A2F48">
      <w:pPr>
        <w:pStyle w:val="Sansinterligne"/>
      </w:pPr>
    </w:p>
    <w:p w:rsidR="009A2F48" w:rsidRDefault="009A2F48" w:rsidP="009A2F48">
      <w:pPr>
        <w:pStyle w:val="Sansinterligne"/>
      </w:pPr>
      <w:r>
        <w:rPr>
          <w:b/>
        </w:rPr>
        <w:t>Diapo 21 -&gt; 24 (A connaître !)</w:t>
      </w:r>
    </w:p>
    <w:p w:rsidR="009A2F48" w:rsidRDefault="009A2F48" w:rsidP="009A2F48">
      <w:pPr>
        <w:pStyle w:val="Sansinterligne"/>
      </w:pPr>
      <w:r>
        <w:t>Si l’examen d’effort est normal, l’examen est normal, il n’y a pas d’anomalie.</w:t>
      </w:r>
    </w:p>
    <w:p w:rsidR="009A2F48" w:rsidRDefault="009A2F48" w:rsidP="009A2F48">
      <w:pPr>
        <w:pStyle w:val="Sansinterligne"/>
      </w:pPr>
      <w:r>
        <w:t>Si l’examen d’effort est anormal, on regarde l’image au repos. Si l’examen au repos est normal, on parlera d’ischémie (image réversible). Si l’examen au repos est anormal, on parlera de nécrose.</w:t>
      </w:r>
    </w:p>
    <w:p w:rsidR="009A2F48" w:rsidRDefault="009A2F48" w:rsidP="009A2F48">
      <w:pPr>
        <w:pStyle w:val="Sansinterligne"/>
        <w:rPr>
          <w:b/>
        </w:rPr>
      </w:pPr>
      <w:r>
        <w:rPr>
          <w:b/>
        </w:rPr>
        <w:t>Diapo 25</w:t>
      </w:r>
    </w:p>
    <w:p w:rsidR="009A2F48" w:rsidRDefault="009A2F48" w:rsidP="009A2F48">
      <w:pPr>
        <w:pStyle w:val="Sansinterligne"/>
      </w:pPr>
      <w:r>
        <w:t>A partir des coupes séparées, on peut former une cartographie en 2 ou 3 dimensions, de la fixation du traceur (le MIBI ici) en chacun des points du myocarde. Ce procédé utilise les coordonnées polaires, on considère que le pole de la carte correspond à l’apex, et plus on va vers la périphérie, plus on va vers « l’équateur ».</w:t>
      </w:r>
    </w:p>
    <w:p w:rsidR="009A2F48" w:rsidRDefault="009A2F48" w:rsidP="009A2F48">
      <w:pPr>
        <w:pStyle w:val="Sansinterligne"/>
      </w:pPr>
      <w:r>
        <w:t>C’est comme les planisphères, on à écrasé le cœur à plat, en se centrant sur l’apex. On peut bien sur refaire une représentation tridimensionnelle.</w:t>
      </w:r>
    </w:p>
    <w:p w:rsidR="009A2F48" w:rsidRDefault="009A2F48" w:rsidP="009A2F48">
      <w:pPr>
        <w:pStyle w:val="Sansinterligne"/>
      </w:pPr>
    </w:p>
    <w:p w:rsidR="009A2F48" w:rsidRDefault="009A2F48" w:rsidP="009A2F48">
      <w:pPr>
        <w:pStyle w:val="Sansinterligne"/>
      </w:pPr>
      <w:r>
        <w:t>L’échelle de couleur est proportionnelle au niveau de fixation. En orangé on retrouve les zones normales, en bleu/violet, les zones moins normales, et en noir, les zones franchement anormale, en dessous de deux déviations normales.</w:t>
      </w:r>
    </w:p>
    <w:p w:rsidR="009A2F48" w:rsidRDefault="009A2F48" w:rsidP="009A2F48">
      <w:pPr>
        <w:pStyle w:val="Sansinterligne"/>
      </w:pPr>
    </w:p>
    <w:p w:rsidR="009A2F48" w:rsidRDefault="009A2F48" w:rsidP="009A2F48">
      <w:pPr>
        <w:pStyle w:val="Sansinterligne"/>
      </w:pPr>
      <w:r>
        <w:t>On récupère des images à l’effort, puis au repos, et enfin, on fait la différentielle de fixation des traceurs, qui permet d’établir le taux de réversibilité de l’ischémie, ainsi que son étendue.</w:t>
      </w:r>
    </w:p>
    <w:p w:rsidR="009A2F48" w:rsidRDefault="009A2F48" w:rsidP="009A2F48">
      <w:pPr>
        <w:pStyle w:val="Sansinterligne"/>
      </w:pPr>
    </w:p>
    <w:p w:rsidR="009A2F48" w:rsidRDefault="009A2F48" w:rsidP="009A2F48">
      <w:pPr>
        <w:pStyle w:val="Sansinterligne"/>
      </w:pPr>
      <w:r>
        <w:rPr>
          <w:b/>
        </w:rPr>
        <w:t>Diapo 26</w:t>
      </w:r>
    </w:p>
    <w:p w:rsidR="009A2F48" w:rsidRDefault="009A2F48" w:rsidP="009A2F48">
      <w:pPr>
        <w:pStyle w:val="Sansinterligne"/>
      </w:pPr>
      <w:r>
        <w:t>On utilise également cette technique en parallèle avec la coronarographie qui permet de mettre en rapport les zones myocardiques ischémiées ou nécrosées, avec des éventuelles sténoses coronariennes</w:t>
      </w:r>
    </w:p>
    <w:p w:rsidR="009A2F48" w:rsidRDefault="009A2F48" w:rsidP="009A2F48">
      <w:pPr>
        <w:pStyle w:val="Sansinterligne"/>
      </w:pPr>
    </w:p>
    <w:p w:rsidR="009A2F48" w:rsidRDefault="009A2F48" w:rsidP="009A2F48">
      <w:pPr>
        <w:pStyle w:val="Sansinterligne"/>
        <w:rPr>
          <w:b/>
        </w:rPr>
      </w:pPr>
    </w:p>
    <w:p w:rsidR="009A2F48" w:rsidRDefault="009A2F48" w:rsidP="009A2F48">
      <w:pPr>
        <w:pStyle w:val="Sansinterligne"/>
        <w:rPr>
          <w:b/>
        </w:rPr>
      </w:pPr>
    </w:p>
    <w:p w:rsidR="009A2F48" w:rsidRDefault="009A2F48" w:rsidP="009A2F48">
      <w:pPr>
        <w:pStyle w:val="Sansinterligne"/>
        <w:rPr>
          <w:b/>
        </w:rPr>
      </w:pPr>
      <w:r>
        <w:rPr>
          <w:b/>
        </w:rPr>
        <w:t>Diapo 27 -&gt; 28</w:t>
      </w:r>
    </w:p>
    <w:p w:rsidR="009A2F48" w:rsidRDefault="009A2F48" w:rsidP="009A2F48">
      <w:pPr>
        <w:pStyle w:val="Sansinterligne"/>
      </w:pPr>
      <w:r w:rsidRPr="008B640F">
        <w:t>Dans la</w:t>
      </w:r>
      <w:r>
        <w:rPr>
          <w:b/>
        </w:rPr>
        <w:t xml:space="preserve"> </w:t>
      </w:r>
      <w:r>
        <w:t>technique d’acquisition des images, on ajoute une 4</w:t>
      </w:r>
      <w:r w:rsidRPr="00187430">
        <w:rPr>
          <w:vertAlign w:val="superscript"/>
        </w:rPr>
        <w:t>ème</w:t>
      </w:r>
      <w:r>
        <w:t xml:space="preserve"> dimension : le fait que le cœur se contracte, et on va synchroniser les images sur l’ECG du patient, de façon à cumuler les images de chaque phase du cycle cardiaque.</w:t>
      </w:r>
    </w:p>
    <w:p w:rsidR="009A2F48" w:rsidRDefault="009A2F48" w:rsidP="009A2F48">
      <w:pPr>
        <w:pStyle w:val="Sansinterligne"/>
      </w:pPr>
    </w:p>
    <w:p w:rsidR="009A2F48" w:rsidRDefault="009A2F48" w:rsidP="009A2F48">
      <w:pPr>
        <w:pStyle w:val="Sansinterligne"/>
      </w:pPr>
      <w:r>
        <w:t xml:space="preserve">On va donc faire des acquisitions d’images à chaque instant du cycle cardiaque sur plusieurs cycles, et on va </w:t>
      </w:r>
      <w:r>
        <w:rPr>
          <w:i/>
        </w:rPr>
        <w:t>in fine</w:t>
      </w:r>
      <w:r>
        <w:t xml:space="preserve"> resuperposer toutes les images correspondant à un même moment du cycle.</w:t>
      </w:r>
    </w:p>
    <w:p w:rsidR="009A2F48" w:rsidRDefault="009A2F48" w:rsidP="009A2F48">
      <w:pPr>
        <w:pStyle w:val="Sansinterligne"/>
        <w:rPr>
          <w:i/>
        </w:rPr>
      </w:pPr>
      <w:r>
        <w:rPr>
          <w:i/>
        </w:rPr>
        <w:t>NB : ne marche pas si le patient est arythmique.</w:t>
      </w:r>
    </w:p>
    <w:p w:rsidR="009A2F48" w:rsidRDefault="009A2F48" w:rsidP="009A2F48">
      <w:pPr>
        <w:pStyle w:val="Sansinterligne"/>
        <w:rPr>
          <w:i/>
        </w:rPr>
      </w:pPr>
    </w:p>
    <w:p w:rsidR="009A2F48" w:rsidRDefault="009A2F48" w:rsidP="009A2F48">
      <w:pPr>
        <w:pStyle w:val="Sansinterligne"/>
      </w:pPr>
      <w:r>
        <w:rPr>
          <w:b/>
        </w:rPr>
        <w:t>Diapo 29</w:t>
      </w:r>
    </w:p>
    <w:p w:rsidR="009A2F48" w:rsidRDefault="009A2F48" w:rsidP="009A2F48">
      <w:pPr>
        <w:pStyle w:val="Sansinterligne"/>
      </w:pPr>
      <w:r>
        <w:t>On peut également, avec cette technique, reconstruire des images fonctionnelles en 3D, permettant d’explorer la contraction cardiaque et de repérer des dyskinésies, tout ça avec un seul examen.</w:t>
      </w:r>
    </w:p>
    <w:p w:rsidR="009A2F48" w:rsidRDefault="009A2F48" w:rsidP="009A2F48">
      <w:pPr>
        <w:pStyle w:val="Sansinterligne"/>
      </w:pPr>
    </w:p>
    <w:p w:rsidR="009A2F48" w:rsidRDefault="009A2F48" w:rsidP="009A2F48">
      <w:pPr>
        <w:pStyle w:val="Sansinterligne"/>
      </w:pPr>
      <w:r>
        <w:rPr>
          <w:b/>
        </w:rPr>
        <w:t>Diapo 30</w:t>
      </w:r>
    </w:p>
    <w:p w:rsidR="009A2F48" w:rsidRPr="005C1CD6" w:rsidRDefault="009A2F48" w:rsidP="009A2F48">
      <w:pPr>
        <w:pStyle w:val="Sansinterligne"/>
      </w:pPr>
      <w:r>
        <w:t>La scintigraphie de perfusion myocardique est ce qu’on appelle le « one stop shop », le magasin dans lequel on trouve toutes les informations utiles a la prise de décision chez les patients coronariens, puisqu’on à une information quantifiable sur la perfusion au repos, à l’effort, sur les anomalies de contractilité, ainsi que sur les volumes, permettant d’évaluer l’hémodynamique cardiaque.</w:t>
      </w:r>
    </w:p>
    <w:p w:rsidR="009A2F48" w:rsidRDefault="009A2F48" w:rsidP="009A2F48">
      <w:pPr>
        <w:pStyle w:val="Sansinterligne"/>
      </w:pPr>
    </w:p>
    <w:p w:rsidR="009A2F48" w:rsidRDefault="009A2F48" w:rsidP="009A2F48">
      <w:pPr>
        <w:pStyle w:val="Sansinterligne"/>
      </w:pPr>
      <w:r w:rsidRPr="005C5A2E">
        <w:rPr>
          <w:i/>
        </w:rPr>
        <w:t>Pourquoi on synchronise avec l’ECG ?</w:t>
      </w:r>
      <w:r>
        <w:rPr>
          <w:i/>
        </w:rPr>
        <w:t xml:space="preserve"> Pour pouvoir reconstruire plusieurs images correspondant à des moments distincts du cycle cardiaque, en superposant des images acquises sur plusieurs cycles cardiaques successifs.</w:t>
      </w:r>
    </w:p>
    <w:p w:rsidR="009A2F48" w:rsidRDefault="009A2F48" w:rsidP="009A2F48">
      <w:pPr>
        <w:pStyle w:val="Sansinterligne"/>
      </w:pPr>
    </w:p>
    <w:p w:rsidR="009A2F48" w:rsidRDefault="009A2F48" w:rsidP="009A2F48">
      <w:pPr>
        <w:pStyle w:val="Sansinterligne"/>
      </w:pPr>
      <w:r>
        <w:rPr>
          <w:b/>
        </w:rPr>
        <w:t>Diapo 31</w:t>
      </w:r>
    </w:p>
    <w:p w:rsidR="009A2F48" w:rsidRDefault="009A2F48" w:rsidP="009A2F48">
      <w:pPr>
        <w:pStyle w:val="Sansinterligne"/>
      </w:pPr>
      <w:r>
        <w:t xml:space="preserve">Les principales indications de la scintigraphie de perfusion myocardique sont : </w:t>
      </w:r>
    </w:p>
    <w:p w:rsidR="009A2F48" w:rsidRDefault="009A2F48" w:rsidP="009A2F48">
      <w:pPr>
        <w:pStyle w:val="Sansinterligne"/>
        <w:numPr>
          <w:ilvl w:val="0"/>
          <w:numId w:val="21"/>
        </w:numPr>
      </w:pPr>
      <w:r>
        <w:t xml:space="preserve">L’exploration des douleurs thoraciques chez les patients avec une </w:t>
      </w:r>
      <w:r>
        <w:rPr>
          <w:u w:val="single"/>
        </w:rPr>
        <w:t>probabilité intermédiaire de maladie coronarienne</w:t>
      </w:r>
      <w:r>
        <w:t>, après l’anamnèse et un certain nombre d’ECG.</w:t>
      </w:r>
    </w:p>
    <w:p w:rsidR="009A2F48" w:rsidRDefault="009A2F48" w:rsidP="009A2F48">
      <w:pPr>
        <w:pStyle w:val="Sansinterligne"/>
        <w:numPr>
          <w:ilvl w:val="0"/>
          <w:numId w:val="21"/>
        </w:numPr>
      </w:pPr>
      <w:r>
        <w:t>L’exploration des populations à risque</w:t>
      </w:r>
    </w:p>
    <w:p w:rsidR="009A2F48" w:rsidRDefault="009A2F48" w:rsidP="009A2F48">
      <w:pPr>
        <w:pStyle w:val="Sansinterligne"/>
        <w:numPr>
          <w:ilvl w:val="0"/>
          <w:numId w:val="21"/>
        </w:numPr>
      </w:pPr>
      <w:r>
        <w:t>Les indications de la revascularisation</w:t>
      </w:r>
    </w:p>
    <w:p w:rsidR="009A2F48" w:rsidRDefault="009A2F48" w:rsidP="009A2F48">
      <w:pPr>
        <w:pStyle w:val="Sansinterligne"/>
        <w:numPr>
          <w:ilvl w:val="0"/>
          <w:numId w:val="21"/>
        </w:numPr>
      </w:pPr>
      <w:r>
        <w:t>L’évaluation thérapeutique</w:t>
      </w:r>
    </w:p>
    <w:p w:rsidR="009A2F48" w:rsidRDefault="009A2F48" w:rsidP="009A2F48">
      <w:pPr>
        <w:pStyle w:val="Sansinterligne"/>
        <w:numPr>
          <w:ilvl w:val="0"/>
          <w:numId w:val="21"/>
        </w:numPr>
      </w:pPr>
      <w:r>
        <w:t>La viabilité du myocarde</w:t>
      </w:r>
    </w:p>
    <w:p w:rsidR="009A2F48" w:rsidRDefault="009A2F48" w:rsidP="009A2F48">
      <w:pPr>
        <w:pStyle w:val="Sansinterligne"/>
        <w:rPr>
          <w:b/>
        </w:rPr>
      </w:pPr>
      <w:r>
        <w:rPr>
          <w:b/>
        </w:rPr>
        <w:t>Diapo 32</w:t>
      </w:r>
    </w:p>
    <w:p w:rsidR="009A2F48" w:rsidRDefault="009A2F48" w:rsidP="009A2F48">
      <w:pPr>
        <w:pStyle w:val="Sansinterligne"/>
        <w:rPr>
          <w:b/>
        </w:rPr>
      </w:pPr>
      <w:r w:rsidRPr="00E13F3A">
        <w:rPr>
          <w:b/>
          <w:noProof/>
        </w:rPr>
        <w:drawing>
          <wp:inline distT="0" distB="0" distL="0" distR="0">
            <wp:extent cx="5760720" cy="3312751"/>
            <wp:effectExtent l="19050" t="0" r="0" b="0"/>
            <wp:docPr id="5" name="Image 2" descr="Prediction CAD"/>
            <wp:cNvGraphicFramePr/>
            <a:graphic xmlns:a="http://schemas.openxmlformats.org/drawingml/2006/main">
              <a:graphicData uri="http://schemas.openxmlformats.org/drawingml/2006/picture">
                <pic:pic xmlns:pic="http://schemas.openxmlformats.org/drawingml/2006/picture">
                  <pic:nvPicPr>
                    <pic:cNvPr id="501762" name="Picture 2" descr="Prediction CAD"/>
                    <pic:cNvPicPr>
                      <a:picLocks noChangeAspect="1" noChangeArrowheads="1"/>
                    </pic:cNvPicPr>
                  </pic:nvPicPr>
                  <pic:blipFill>
                    <a:blip r:embed="rId15" cstate="print"/>
                    <a:srcRect/>
                    <a:stretch>
                      <a:fillRect/>
                    </a:stretch>
                  </pic:blipFill>
                  <pic:spPr bwMode="auto">
                    <a:xfrm>
                      <a:off x="0" y="0"/>
                      <a:ext cx="5760720" cy="3312751"/>
                    </a:xfrm>
                    <a:prstGeom prst="rect">
                      <a:avLst/>
                    </a:prstGeom>
                    <a:noFill/>
                  </pic:spPr>
                </pic:pic>
              </a:graphicData>
            </a:graphic>
          </wp:inline>
        </w:drawing>
      </w:r>
    </w:p>
    <w:p w:rsidR="009A2F48" w:rsidRDefault="009A2F48" w:rsidP="009A2F48">
      <w:pPr>
        <w:pStyle w:val="Sansinterligne"/>
      </w:pPr>
      <w:r>
        <w:t>Cette figure permet d’établir une probabilité que le patient soit atteint de maladie coronarienne, de façon à ne pas faire de coronarographies (</w:t>
      </w:r>
      <w:r>
        <w:rPr>
          <w:i/>
        </w:rPr>
        <w:t>qui reste un examen présentant un risque</w:t>
      </w:r>
      <w:r>
        <w:t>) inutiles.</w:t>
      </w:r>
    </w:p>
    <w:p w:rsidR="009A2F48" w:rsidRDefault="009A2F48" w:rsidP="009A2F48">
      <w:pPr>
        <w:pStyle w:val="Sansinterligne"/>
      </w:pPr>
      <w:r>
        <w:lastRenderedPageBreak/>
        <w:t>Avant de faire une coronarographie, on doit donc essayer d’éloigner le diagnostique de maladie coronarienne par des examens non invasifs (comme l’épreuve de stress, l’échographie de stress ou encore la scintigraphie de perfusion myocardique).</w:t>
      </w:r>
    </w:p>
    <w:p w:rsidR="009A2F48" w:rsidRDefault="009A2F48" w:rsidP="009A2F48">
      <w:pPr>
        <w:pStyle w:val="Sansinterligne"/>
      </w:pPr>
      <w:r>
        <w:t>Ces examens présentent chacun des pour et des contres, et sont éventuellements complémentaire, selon le type du patient (patients non échogènes, pas de dobutamine chez un patient avec IDM récent)</w:t>
      </w:r>
    </w:p>
    <w:p w:rsidR="009A2F48" w:rsidRDefault="009A2F48" w:rsidP="009A2F48">
      <w:pPr>
        <w:pStyle w:val="Sansinterligne"/>
        <w:jc w:val="center"/>
      </w:pPr>
      <w:r>
        <w:rPr>
          <w:noProof/>
        </w:rPr>
        <w:drawing>
          <wp:inline distT="0" distB="0" distL="0" distR="0">
            <wp:extent cx="5010150" cy="3873742"/>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5010150" cy="3873742"/>
                    </a:xfrm>
                    <a:prstGeom prst="rect">
                      <a:avLst/>
                    </a:prstGeom>
                    <a:noFill/>
                    <a:ln w="9525">
                      <a:noFill/>
                      <a:miter lim="800000"/>
                      <a:headEnd/>
                      <a:tailEnd/>
                    </a:ln>
                  </pic:spPr>
                </pic:pic>
              </a:graphicData>
            </a:graphic>
          </wp:inline>
        </w:drawing>
      </w:r>
    </w:p>
    <w:p w:rsidR="009A2F48" w:rsidRDefault="009A2F48" w:rsidP="009A2F48">
      <w:pPr>
        <w:pStyle w:val="Sansinterligne"/>
      </w:pPr>
    </w:p>
    <w:p w:rsidR="009A2F48" w:rsidRDefault="009A2F48" w:rsidP="009A2F48">
      <w:pPr>
        <w:pStyle w:val="Sansinterligne"/>
      </w:pPr>
      <w:r>
        <w:rPr>
          <w:b/>
        </w:rPr>
        <w:t>Diapo 35</w:t>
      </w:r>
    </w:p>
    <w:p w:rsidR="009A2F48" w:rsidRDefault="009A2F48" w:rsidP="009A2F48">
      <w:pPr>
        <w:pStyle w:val="Sansinterligne"/>
      </w:pPr>
      <w:r>
        <w:t>Il est normal que la scintigraphie soit plus sensible que l’échographie cardiaque, et que l’échographie soit plus sensible que l’ECG d’effort, car ces examens permettent de déceler des signes qui apparaissent de plus en plus tardivement dans la cascade ischémique.</w:t>
      </w:r>
    </w:p>
    <w:p w:rsidR="009A2F48" w:rsidRDefault="009A2F48" w:rsidP="009A2F48">
      <w:pPr>
        <w:pStyle w:val="Sansinterligne"/>
      </w:pPr>
    </w:p>
    <w:p w:rsidR="009A2F48" w:rsidRDefault="009A2F48" w:rsidP="009A2F48">
      <w:pPr>
        <w:pStyle w:val="Sansinterligne"/>
        <w:rPr>
          <w:b/>
        </w:rPr>
      </w:pPr>
      <w:r>
        <w:rPr>
          <w:b/>
        </w:rPr>
        <w:t>Diapo 36</w:t>
      </w:r>
    </w:p>
    <w:p w:rsidR="009A2F48" w:rsidRDefault="009A2F48" w:rsidP="009A2F48">
      <w:pPr>
        <w:pStyle w:val="Sansinterligne"/>
      </w:pPr>
      <w:r>
        <w:t>L’autre grosse indication, c’est le pronostic. Les patients coronariens ont 2 gros risques : faire un IDM, ou mourir brutalement d’un trouble du rythme. Ce pronostic dépend de l’étendue des anomalies de perfusion.</w:t>
      </w:r>
    </w:p>
    <w:p w:rsidR="009A2F48" w:rsidRDefault="009A2F48" w:rsidP="009A2F48">
      <w:pPr>
        <w:pStyle w:val="Sansinterligne"/>
      </w:pPr>
    </w:p>
    <w:p w:rsidR="009A2F48" w:rsidRDefault="009A2F48" w:rsidP="009A2F48">
      <w:pPr>
        <w:pStyle w:val="Sansinterligne"/>
      </w:pPr>
      <w:r>
        <w:t>Le pronostic de mortalité cardiaque lors d’un défaut de perfusion inférieur à 10% est très bon, similaire à la normale.</w:t>
      </w:r>
    </w:p>
    <w:p w:rsidR="009A2F48" w:rsidRDefault="009A2F48" w:rsidP="009A2F48">
      <w:pPr>
        <w:pStyle w:val="Sansinterligne"/>
      </w:pPr>
    </w:p>
    <w:p w:rsidR="009A2F48" w:rsidRDefault="009A2F48" w:rsidP="009A2F48">
      <w:pPr>
        <w:pStyle w:val="Sansinterligne"/>
      </w:pPr>
      <w:r>
        <w:rPr>
          <w:b/>
        </w:rPr>
        <w:t>Diapo 37</w:t>
      </w:r>
    </w:p>
    <w:p w:rsidR="009A2F48" w:rsidRDefault="009A2F48" w:rsidP="009A2F48">
      <w:pPr>
        <w:pStyle w:val="Sansinterligne"/>
      </w:pPr>
      <w:r>
        <w:t>On utilise aussi ces examens chez les populations à risques :</w:t>
      </w:r>
    </w:p>
    <w:p w:rsidR="009A2F48" w:rsidRDefault="009A2F48" w:rsidP="009A2F48">
      <w:pPr>
        <w:pStyle w:val="Sansinterligne"/>
        <w:numPr>
          <w:ilvl w:val="0"/>
          <w:numId w:val="22"/>
        </w:numPr>
      </w:pPr>
      <w:r>
        <w:t>Les diabétiques</w:t>
      </w:r>
    </w:p>
    <w:p w:rsidR="009A2F48" w:rsidRDefault="009A2F48" w:rsidP="009A2F48">
      <w:pPr>
        <w:pStyle w:val="Sansinterligne"/>
        <w:numPr>
          <w:ilvl w:val="0"/>
          <w:numId w:val="22"/>
        </w:numPr>
      </w:pPr>
      <w:r>
        <w:t>L’insuffisance rénale chronique</w:t>
      </w:r>
    </w:p>
    <w:p w:rsidR="009A2F48" w:rsidRDefault="009A2F48" w:rsidP="009A2F48">
      <w:pPr>
        <w:pStyle w:val="Sansinterligne"/>
        <w:numPr>
          <w:ilvl w:val="0"/>
          <w:numId w:val="22"/>
        </w:numPr>
      </w:pPr>
      <w:r>
        <w:t>Avant une chirurgie vasculaire</w:t>
      </w:r>
    </w:p>
    <w:p w:rsidR="009A2F48" w:rsidRDefault="009A2F48" w:rsidP="009A2F48">
      <w:pPr>
        <w:pStyle w:val="Sansinterligne"/>
        <w:numPr>
          <w:ilvl w:val="0"/>
          <w:numId w:val="22"/>
        </w:numPr>
      </w:pPr>
      <w:r>
        <w:t>Avant une chirurgie lourde, puisqu’il existe un risque de faire un IDM lors de l’anesthésie.</w:t>
      </w:r>
    </w:p>
    <w:p w:rsidR="009A2F48" w:rsidRDefault="009A2F48" w:rsidP="009A2F48">
      <w:pPr>
        <w:pStyle w:val="Sansinterligne"/>
      </w:pPr>
    </w:p>
    <w:p w:rsidR="009A2F48" w:rsidRDefault="009A2F48" w:rsidP="009A2F48">
      <w:pPr>
        <w:pStyle w:val="Sansinterligne"/>
      </w:pPr>
      <w:r>
        <w:t>La scintigraphie de perfusion myocardique est également utile pour localiser le territoire ischémique afin de justifier ou de guider une revascularisation chirurgicale ou par endoprothèse, avec un sent.</w:t>
      </w:r>
    </w:p>
    <w:p w:rsidR="009A2F48" w:rsidRDefault="009A2F48" w:rsidP="009A2F48">
      <w:pPr>
        <w:pStyle w:val="Sansinterligne"/>
      </w:pPr>
    </w:p>
    <w:p w:rsidR="009A2F48" w:rsidRDefault="009A2F48" w:rsidP="009A2F48">
      <w:pPr>
        <w:pStyle w:val="Sansinterligne"/>
        <w:rPr>
          <w:b/>
        </w:rPr>
      </w:pPr>
      <w:r>
        <w:rPr>
          <w:b/>
        </w:rPr>
        <w:t>Diapo 38</w:t>
      </w:r>
    </w:p>
    <w:p w:rsidR="009A2F48" w:rsidRPr="009A71FB" w:rsidRDefault="009A2F48" w:rsidP="009A2F48">
      <w:pPr>
        <w:pStyle w:val="Sansinterligne"/>
      </w:pPr>
      <w:r>
        <w:t>Cette diapo montre l’intérêt de la superposition de la scintigraphie de perfusion myocardique et du coroscanner.</w:t>
      </w:r>
    </w:p>
    <w:p w:rsidR="009A2F48" w:rsidRPr="00B96717" w:rsidRDefault="009A2F48" w:rsidP="00A32BC8">
      <w:pPr>
        <w:pStyle w:val="Liste"/>
        <w:spacing w:after="0"/>
        <w:rPr>
          <w:lang w:val="fr-FR"/>
        </w:rPr>
      </w:pPr>
    </w:p>
    <w:sectPr w:rsidR="009A2F48" w:rsidRPr="00B96717" w:rsidSect="0065550A">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9A7" w:rsidRDefault="00A579A7" w:rsidP="00E51EFD">
      <w:pPr>
        <w:spacing w:after="0" w:line="240" w:lineRule="auto"/>
      </w:pPr>
      <w:r>
        <w:separator/>
      </w:r>
    </w:p>
  </w:endnote>
  <w:endnote w:type="continuationSeparator" w:id="0">
    <w:p w:rsidR="00A579A7" w:rsidRDefault="00A579A7" w:rsidP="00E51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Eras Demi ITC">
    <w:altName w:val="Segoe Script"/>
    <w:charset w:val="00"/>
    <w:family w:val="swiss"/>
    <w:pitch w:val="variable"/>
    <w:sig w:usb0="00000003" w:usb1="00000000" w:usb2="00000000" w:usb3="00000000" w:csb0="00000001" w:csb1="00000000"/>
  </w:font>
  <w:font w:name="Capture it">
    <w:altName w:val="Arial Unicode MS"/>
    <w:charset w:val="80"/>
    <w:family w:val="auto"/>
    <w:pitch w:val="variable"/>
  </w:font>
  <w:font w:name="Bradley Hand ITC">
    <w:altName w:val="Arabic Typesetting"/>
    <w:charset w:val="00"/>
    <w:family w:val="script"/>
    <w:pitch w:val="variable"/>
    <w:sig w:usb0="00000003" w:usb1="00000000" w:usb2="00000000" w:usb3="00000000" w:csb0="00000001" w:csb1="00000000"/>
  </w:font>
  <w:font w:name="Antipasto">
    <w:altName w:val="Arial Unicode MS"/>
    <w:charset w:val="80"/>
    <w:family w:val="auto"/>
    <w:pitch w:val="variable"/>
  </w:font>
  <w:font w:name="MV Boli">
    <w:panose1 w:val="02000500030200090000"/>
    <w:charset w:val="00"/>
    <w:family w:val="auto"/>
    <w:pitch w:val="variable"/>
    <w:sig w:usb0="00000003" w:usb1="00000000" w:usb2="00000100" w:usb3="00000000" w:csb0="00000001" w:csb1="00000000"/>
  </w:font>
  <w:font w:name="Engravers MT">
    <w:altName w:val="Nyala"/>
    <w:charset w:val="00"/>
    <w:family w:val="roman"/>
    <w:pitch w:val="variable"/>
    <w:sig w:usb0="00000003" w:usb1="00000000" w:usb2="00000000" w:usb3="00000000" w:csb0="00000001" w:csb1="00000000"/>
  </w:font>
  <w:font w:name="Kristen ITC">
    <w:altName w:val="Arabic Typesetting"/>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84612"/>
      <w:docPartObj>
        <w:docPartGallery w:val="Page Numbers (Bottom of Page)"/>
        <w:docPartUnique/>
      </w:docPartObj>
    </w:sdtPr>
    <w:sdtEndPr/>
    <w:sdtContent>
      <w:p w:rsidR="00E51EFD" w:rsidRDefault="00005BF4">
        <w:pPr>
          <w:pStyle w:val="Pieddepage"/>
          <w:jc w:val="right"/>
        </w:pPr>
        <w:r>
          <w:fldChar w:fldCharType="begin"/>
        </w:r>
        <w:r>
          <w:instrText xml:space="preserve"> PAGE   \* MERGEFORMAT </w:instrText>
        </w:r>
        <w:r>
          <w:fldChar w:fldCharType="separate"/>
        </w:r>
        <w:r>
          <w:rPr>
            <w:noProof/>
          </w:rPr>
          <w:t>1</w:t>
        </w:r>
        <w:r>
          <w:rPr>
            <w:noProof/>
          </w:rPr>
          <w:fldChar w:fldCharType="end"/>
        </w:r>
      </w:p>
    </w:sdtContent>
  </w:sdt>
  <w:p w:rsidR="00E51EFD" w:rsidRDefault="00E51EF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9A7" w:rsidRDefault="00A579A7" w:rsidP="00E51EFD">
      <w:pPr>
        <w:spacing w:after="0" w:line="240" w:lineRule="auto"/>
      </w:pPr>
      <w:r>
        <w:separator/>
      </w:r>
    </w:p>
  </w:footnote>
  <w:footnote w:type="continuationSeparator" w:id="0">
    <w:p w:rsidR="00A579A7" w:rsidRDefault="00A579A7" w:rsidP="00E51E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300A0"/>
    <w:multiLevelType w:val="hybridMultilevel"/>
    <w:tmpl w:val="30D495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F2515C"/>
    <w:multiLevelType w:val="hybridMultilevel"/>
    <w:tmpl w:val="8BA0F7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39E5736"/>
    <w:multiLevelType w:val="hybridMultilevel"/>
    <w:tmpl w:val="CECE73D6"/>
    <w:lvl w:ilvl="0" w:tplc="39062BC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6D10D60"/>
    <w:multiLevelType w:val="hybridMultilevel"/>
    <w:tmpl w:val="0048347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BFC59FE"/>
    <w:multiLevelType w:val="hybridMultilevel"/>
    <w:tmpl w:val="B164D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51F3E6C"/>
    <w:multiLevelType w:val="hybridMultilevel"/>
    <w:tmpl w:val="D236F2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C96A81"/>
    <w:multiLevelType w:val="hybridMultilevel"/>
    <w:tmpl w:val="93B28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C5D3425"/>
    <w:multiLevelType w:val="hybridMultilevel"/>
    <w:tmpl w:val="51823F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D6B17AE"/>
    <w:multiLevelType w:val="hybridMultilevel"/>
    <w:tmpl w:val="50E606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8E97870"/>
    <w:multiLevelType w:val="hybridMultilevel"/>
    <w:tmpl w:val="59E401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C890ADA"/>
    <w:multiLevelType w:val="hybridMultilevel"/>
    <w:tmpl w:val="E5E04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D1D4B85"/>
    <w:multiLevelType w:val="hybridMultilevel"/>
    <w:tmpl w:val="F072EE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24F54DE"/>
    <w:multiLevelType w:val="hybridMultilevel"/>
    <w:tmpl w:val="F944354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5569768E"/>
    <w:multiLevelType w:val="hybridMultilevel"/>
    <w:tmpl w:val="D6F066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F9E05E8"/>
    <w:multiLevelType w:val="hybridMultilevel"/>
    <w:tmpl w:val="84D204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63126D52"/>
    <w:multiLevelType w:val="hybridMultilevel"/>
    <w:tmpl w:val="59349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4391F8F"/>
    <w:multiLevelType w:val="hybridMultilevel"/>
    <w:tmpl w:val="C4E88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F3932F7"/>
    <w:multiLevelType w:val="hybridMultilevel"/>
    <w:tmpl w:val="909401D6"/>
    <w:lvl w:ilvl="0" w:tplc="3EFCB2A2">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707639FB"/>
    <w:multiLevelType w:val="hybridMultilevel"/>
    <w:tmpl w:val="8B92CE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710D4523"/>
    <w:multiLevelType w:val="hybridMultilevel"/>
    <w:tmpl w:val="9BEAC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79FF7B86"/>
    <w:multiLevelType w:val="hybridMultilevel"/>
    <w:tmpl w:val="514095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7C8E2F2E"/>
    <w:multiLevelType w:val="hybridMultilevel"/>
    <w:tmpl w:val="42B0E3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3"/>
  </w:num>
  <w:num w:numId="4">
    <w:abstractNumId w:val="21"/>
  </w:num>
  <w:num w:numId="5">
    <w:abstractNumId w:val="17"/>
  </w:num>
  <w:num w:numId="6">
    <w:abstractNumId w:val="15"/>
  </w:num>
  <w:num w:numId="7">
    <w:abstractNumId w:val="14"/>
  </w:num>
  <w:num w:numId="8">
    <w:abstractNumId w:val="11"/>
  </w:num>
  <w:num w:numId="9">
    <w:abstractNumId w:val="10"/>
  </w:num>
  <w:num w:numId="10">
    <w:abstractNumId w:val="16"/>
  </w:num>
  <w:num w:numId="11">
    <w:abstractNumId w:val="5"/>
  </w:num>
  <w:num w:numId="12">
    <w:abstractNumId w:val="7"/>
  </w:num>
  <w:num w:numId="13">
    <w:abstractNumId w:val="6"/>
  </w:num>
  <w:num w:numId="14">
    <w:abstractNumId w:val="20"/>
  </w:num>
  <w:num w:numId="15">
    <w:abstractNumId w:val="8"/>
  </w:num>
  <w:num w:numId="16">
    <w:abstractNumId w:val="4"/>
  </w:num>
  <w:num w:numId="17">
    <w:abstractNumId w:val="18"/>
  </w:num>
  <w:num w:numId="18">
    <w:abstractNumId w:val="1"/>
  </w:num>
  <w:num w:numId="19">
    <w:abstractNumId w:val="3"/>
  </w:num>
  <w:num w:numId="20">
    <w:abstractNumId w:val="12"/>
  </w:num>
  <w:num w:numId="21">
    <w:abstractNumId w:val="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12"/>
    <w:rsid w:val="000052A7"/>
    <w:rsid w:val="00005A58"/>
    <w:rsid w:val="00005BF4"/>
    <w:rsid w:val="00013CBC"/>
    <w:rsid w:val="00017C63"/>
    <w:rsid w:val="00020D34"/>
    <w:rsid w:val="000211D9"/>
    <w:rsid w:val="00021C50"/>
    <w:rsid w:val="000241FD"/>
    <w:rsid w:val="00025F27"/>
    <w:rsid w:val="000300C7"/>
    <w:rsid w:val="000316F3"/>
    <w:rsid w:val="00032191"/>
    <w:rsid w:val="00033186"/>
    <w:rsid w:val="0003428E"/>
    <w:rsid w:val="000347A5"/>
    <w:rsid w:val="000363C7"/>
    <w:rsid w:val="0004346E"/>
    <w:rsid w:val="00044A79"/>
    <w:rsid w:val="00052D48"/>
    <w:rsid w:val="00054E87"/>
    <w:rsid w:val="00057229"/>
    <w:rsid w:val="0005754F"/>
    <w:rsid w:val="00062783"/>
    <w:rsid w:val="000648E6"/>
    <w:rsid w:val="000730EC"/>
    <w:rsid w:val="000740D6"/>
    <w:rsid w:val="00084665"/>
    <w:rsid w:val="00084E7D"/>
    <w:rsid w:val="000966C9"/>
    <w:rsid w:val="000A6517"/>
    <w:rsid w:val="000B0A1A"/>
    <w:rsid w:val="000B7017"/>
    <w:rsid w:val="000C3128"/>
    <w:rsid w:val="000C7F89"/>
    <w:rsid w:val="000D2E55"/>
    <w:rsid w:val="000F5B6C"/>
    <w:rsid w:val="000F693D"/>
    <w:rsid w:val="001004E0"/>
    <w:rsid w:val="0010292D"/>
    <w:rsid w:val="0011071C"/>
    <w:rsid w:val="00115E0C"/>
    <w:rsid w:val="001277C0"/>
    <w:rsid w:val="0013204B"/>
    <w:rsid w:val="0013389C"/>
    <w:rsid w:val="0013585E"/>
    <w:rsid w:val="0013646B"/>
    <w:rsid w:val="001366CE"/>
    <w:rsid w:val="00141F3A"/>
    <w:rsid w:val="00145D80"/>
    <w:rsid w:val="00171187"/>
    <w:rsid w:val="0017444D"/>
    <w:rsid w:val="001744D9"/>
    <w:rsid w:val="001762D1"/>
    <w:rsid w:val="00180051"/>
    <w:rsid w:val="0018276F"/>
    <w:rsid w:val="00182908"/>
    <w:rsid w:val="0018299B"/>
    <w:rsid w:val="001903BB"/>
    <w:rsid w:val="00194333"/>
    <w:rsid w:val="001953B9"/>
    <w:rsid w:val="001972AD"/>
    <w:rsid w:val="001A04A1"/>
    <w:rsid w:val="001B0280"/>
    <w:rsid w:val="001B252E"/>
    <w:rsid w:val="001B31DB"/>
    <w:rsid w:val="001C0175"/>
    <w:rsid w:val="001C7540"/>
    <w:rsid w:val="001D5307"/>
    <w:rsid w:val="001D6219"/>
    <w:rsid w:val="001D7AF8"/>
    <w:rsid w:val="001E3270"/>
    <w:rsid w:val="001F04A4"/>
    <w:rsid w:val="001F0FAF"/>
    <w:rsid w:val="001F2302"/>
    <w:rsid w:val="001F2F8C"/>
    <w:rsid w:val="001F5CB0"/>
    <w:rsid w:val="0020639E"/>
    <w:rsid w:val="00206E35"/>
    <w:rsid w:val="002128DC"/>
    <w:rsid w:val="00216C4B"/>
    <w:rsid w:val="00222C91"/>
    <w:rsid w:val="00224B00"/>
    <w:rsid w:val="00224C9D"/>
    <w:rsid w:val="00231448"/>
    <w:rsid w:val="00237809"/>
    <w:rsid w:val="00251499"/>
    <w:rsid w:val="00254381"/>
    <w:rsid w:val="0026324B"/>
    <w:rsid w:val="00270249"/>
    <w:rsid w:val="00275F6B"/>
    <w:rsid w:val="00276F9A"/>
    <w:rsid w:val="00294521"/>
    <w:rsid w:val="002B66E1"/>
    <w:rsid w:val="002C576E"/>
    <w:rsid w:val="002D5340"/>
    <w:rsid w:val="002D6515"/>
    <w:rsid w:val="002E1D76"/>
    <w:rsid w:val="002E4A51"/>
    <w:rsid w:val="002E4ADB"/>
    <w:rsid w:val="002F29CB"/>
    <w:rsid w:val="002F5473"/>
    <w:rsid w:val="002F7831"/>
    <w:rsid w:val="0030047D"/>
    <w:rsid w:val="0030438A"/>
    <w:rsid w:val="003045F5"/>
    <w:rsid w:val="0030611C"/>
    <w:rsid w:val="00307265"/>
    <w:rsid w:val="00313445"/>
    <w:rsid w:val="0031445B"/>
    <w:rsid w:val="00321B12"/>
    <w:rsid w:val="003230BC"/>
    <w:rsid w:val="00324F40"/>
    <w:rsid w:val="0032581B"/>
    <w:rsid w:val="00333608"/>
    <w:rsid w:val="00344EB9"/>
    <w:rsid w:val="003504EE"/>
    <w:rsid w:val="003513DF"/>
    <w:rsid w:val="00353BC9"/>
    <w:rsid w:val="00357B9E"/>
    <w:rsid w:val="00364B3C"/>
    <w:rsid w:val="00365444"/>
    <w:rsid w:val="00367AB3"/>
    <w:rsid w:val="00367DD7"/>
    <w:rsid w:val="00373EFB"/>
    <w:rsid w:val="00374B4F"/>
    <w:rsid w:val="00374C9B"/>
    <w:rsid w:val="00375C00"/>
    <w:rsid w:val="00376731"/>
    <w:rsid w:val="00377594"/>
    <w:rsid w:val="00384FEE"/>
    <w:rsid w:val="003923E7"/>
    <w:rsid w:val="003964E2"/>
    <w:rsid w:val="00396D74"/>
    <w:rsid w:val="003A4BA2"/>
    <w:rsid w:val="003B133E"/>
    <w:rsid w:val="003B419C"/>
    <w:rsid w:val="003B6010"/>
    <w:rsid w:val="003C1E58"/>
    <w:rsid w:val="003C4C5F"/>
    <w:rsid w:val="003D25AC"/>
    <w:rsid w:val="003D5437"/>
    <w:rsid w:val="003E66AF"/>
    <w:rsid w:val="003E6AAB"/>
    <w:rsid w:val="003F077E"/>
    <w:rsid w:val="003F2A3C"/>
    <w:rsid w:val="00404F83"/>
    <w:rsid w:val="004168C6"/>
    <w:rsid w:val="0042050D"/>
    <w:rsid w:val="00420D30"/>
    <w:rsid w:val="0042632D"/>
    <w:rsid w:val="00442E93"/>
    <w:rsid w:val="004432DD"/>
    <w:rsid w:val="0045034F"/>
    <w:rsid w:val="00451E64"/>
    <w:rsid w:val="0045282C"/>
    <w:rsid w:val="004552E8"/>
    <w:rsid w:val="0045596A"/>
    <w:rsid w:val="00457274"/>
    <w:rsid w:val="0046051E"/>
    <w:rsid w:val="00467477"/>
    <w:rsid w:val="00471A3D"/>
    <w:rsid w:val="004722CF"/>
    <w:rsid w:val="00475F5F"/>
    <w:rsid w:val="00477370"/>
    <w:rsid w:val="0048442A"/>
    <w:rsid w:val="00484BC5"/>
    <w:rsid w:val="004863E3"/>
    <w:rsid w:val="0048682F"/>
    <w:rsid w:val="00494DAB"/>
    <w:rsid w:val="004954D1"/>
    <w:rsid w:val="0049632E"/>
    <w:rsid w:val="004A09E0"/>
    <w:rsid w:val="004A0E4A"/>
    <w:rsid w:val="004A1614"/>
    <w:rsid w:val="004A28F1"/>
    <w:rsid w:val="004A2CC2"/>
    <w:rsid w:val="004A34C5"/>
    <w:rsid w:val="004A515F"/>
    <w:rsid w:val="004B33AF"/>
    <w:rsid w:val="004C0BD8"/>
    <w:rsid w:val="004C60F5"/>
    <w:rsid w:val="004D33D1"/>
    <w:rsid w:val="004D73C6"/>
    <w:rsid w:val="004E1EE7"/>
    <w:rsid w:val="004E2FE3"/>
    <w:rsid w:val="004E50AF"/>
    <w:rsid w:val="004E5E85"/>
    <w:rsid w:val="004F3EE0"/>
    <w:rsid w:val="004F474E"/>
    <w:rsid w:val="004F7E42"/>
    <w:rsid w:val="00501BC6"/>
    <w:rsid w:val="005070B8"/>
    <w:rsid w:val="00510037"/>
    <w:rsid w:val="005137C9"/>
    <w:rsid w:val="00514386"/>
    <w:rsid w:val="00514AC7"/>
    <w:rsid w:val="0051730B"/>
    <w:rsid w:val="00521459"/>
    <w:rsid w:val="005217B3"/>
    <w:rsid w:val="00521FF0"/>
    <w:rsid w:val="00523A8D"/>
    <w:rsid w:val="00525B79"/>
    <w:rsid w:val="00527E34"/>
    <w:rsid w:val="005331C2"/>
    <w:rsid w:val="00535747"/>
    <w:rsid w:val="0053666A"/>
    <w:rsid w:val="00540845"/>
    <w:rsid w:val="005747E5"/>
    <w:rsid w:val="00576CAD"/>
    <w:rsid w:val="0057744C"/>
    <w:rsid w:val="005944D6"/>
    <w:rsid w:val="005A02EC"/>
    <w:rsid w:val="005A158D"/>
    <w:rsid w:val="005A2A7E"/>
    <w:rsid w:val="005A2B58"/>
    <w:rsid w:val="005A4231"/>
    <w:rsid w:val="005A651D"/>
    <w:rsid w:val="005B08D2"/>
    <w:rsid w:val="005B2FD9"/>
    <w:rsid w:val="005B35B4"/>
    <w:rsid w:val="005B54EF"/>
    <w:rsid w:val="005B6EE9"/>
    <w:rsid w:val="005C233F"/>
    <w:rsid w:val="005C2C0D"/>
    <w:rsid w:val="005C3388"/>
    <w:rsid w:val="005D4329"/>
    <w:rsid w:val="005D61F1"/>
    <w:rsid w:val="005E719D"/>
    <w:rsid w:val="005F0CA3"/>
    <w:rsid w:val="005F28C4"/>
    <w:rsid w:val="00600091"/>
    <w:rsid w:val="00612CC6"/>
    <w:rsid w:val="00632DF6"/>
    <w:rsid w:val="0063613C"/>
    <w:rsid w:val="00640DA6"/>
    <w:rsid w:val="00650D2E"/>
    <w:rsid w:val="00654D64"/>
    <w:rsid w:val="0065550A"/>
    <w:rsid w:val="00660BB1"/>
    <w:rsid w:val="006610E4"/>
    <w:rsid w:val="00662251"/>
    <w:rsid w:val="00663FF1"/>
    <w:rsid w:val="00677BBC"/>
    <w:rsid w:val="006800F4"/>
    <w:rsid w:val="00683F9B"/>
    <w:rsid w:val="00684066"/>
    <w:rsid w:val="006873CE"/>
    <w:rsid w:val="006905C4"/>
    <w:rsid w:val="006911C8"/>
    <w:rsid w:val="006929AF"/>
    <w:rsid w:val="0069558A"/>
    <w:rsid w:val="006A6803"/>
    <w:rsid w:val="006B2EF1"/>
    <w:rsid w:val="006B3B7E"/>
    <w:rsid w:val="006D53AB"/>
    <w:rsid w:val="006E034E"/>
    <w:rsid w:val="006E446D"/>
    <w:rsid w:val="006E5464"/>
    <w:rsid w:val="00706824"/>
    <w:rsid w:val="0070738E"/>
    <w:rsid w:val="0071289C"/>
    <w:rsid w:val="00712B69"/>
    <w:rsid w:val="007155E0"/>
    <w:rsid w:val="00721567"/>
    <w:rsid w:val="00725A8F"/>
    <w:rsid w:val="00730E9E"/>
    <w:rsid w:val="0073198E"/>
    <w:rsid w:val="0074094E"/>
    <w:rsid w:val="00742D38"/>
    <w:rsid w:val="007469CB"/>
    <w:rsid w:val="007506C3"/>
    <w:rsid w:val="00755BAC"/>
    <w:rsid w:val="00755E27"/>
    <w:rsid w:val="007567C7"/>
    <w:rsid w:val="00777478"/>
    <w:rsid w:val="00780622"/>
    <w:rsid w:val="007836B1"/>
    <w:rsid w:val="00783C1D"/>
    <w:rsid w:val="007869E8"/>
    <w:rsid w:val="0079119C"/>
    <w:rsid w:val="00792944"/>
    <w:rsid w:val="00794C3D"/>
    <w:rsid w:val="007961FD"/>
    <w:rsid w:val="00797661"/>
    <w:rsid w:val="007A2C31"/>
    <w:rsid w:val="007A7BBD"/>
    <w:rsid w:val="007B5CA3"/>
    <w:rsid w:val="007B7280"/>
    <w:rsid w:val="007C00B3"/>
    <w:rsid w:val="007C0F44"/>
    <w:rsid w:val="007C4549"/>
    <w:rsid w:val="007D454B"/>
    <w:rsid w:val="007D473F"/>
    <w:rsid w:val="007E0D05"/>
    <w:rsid w:val="007E6E86"/>
    <w:rsid w:val="007F2690"/>
    <w:rsid w:val="007F3459"/>
    <w:rsid w:val="007F39A7"/>
    <w:rsid w:val="007F463A"/>
    <w:rsid w:val="007F5418"/>
    <w:rsid w:val="007F768C"/>
    <w:rsid w:val="00806618"/>
    <w:rsid w:val="00813CBB"/>
    <w:rsid w:val="00822482"/>
    <w:rsid w:val="00826C6D"/>
    <w:rsid w:val="00831FC1"/>
    <w:rsid w:val="00835B7B"/>
    <w:rsid w:val="0083695F"/>
    <w:rsid w:val="00840E4E"/>
    <w:rsid w:val="00842AB0"/>
    <w:rsid w:val="0084533C"/>
    <w:rsid w:val="0084537B"/>
    <w:rsid w:val="00851A22"/>
    <w:rsid w:val="0085258F"/>
    <w:rsid w:val="008614EC"/>
    <w:rsid w:val="00863559"/>
    <w:rsid w:val="00866442"/>
    <w:rsid w:val="00870C9E"/>
    <w:rsid w:val="00870D11"/>
    <w:rsid w:val="008728D8"/>
    <w:rsid w:val="00874FBB"/>
    <w:rsid w:val="008771DC"/>
    <w:rsid w:val="008850A1"/>
    <w:rsid w:val="0088566A"/>
    <w:rsid w:val="00893F3A"/>
    <w:rsid w:val="00897679"/>
    <w:rsid w:val="00897EE4"/>
    <w:rsid w:val="008A43FC"/>
    <w:rsid w:val="008C086D"/>
    <w:rsid w:val="008C14DC"/>
    <w:rsid w:val="008C1662"/>
    <w:rsid w:val="008C3BBE"/>
    <w:rsid w:val="008C4BAB"/>
    <w:rsid w:val="008C5F0E"/>
    <w:rsid w:val="008D270E"/>
    <w:rsid w:val="008D2F4F"/>
    <w:rsid w:val="008D717E"/>
    <w:rsid w:val="008D7AF2"/>
    <w:rsid w:val="008E0A1E"/>
    <w:rsid w:val="008E1AA3"/>
    <w:rsid w:val="008F1E15"/>
    <w:rsid w:val="008F66AD"/>
    <w:rsid w:val="00903136"/>
    <w:rsid w:val="009031ED"/>
    <w:rsid w:val="00904D90"/>
    <w:rsid w:val="00905443"/>
    <w:rsid w:val="0090556D"/>
    <w:rsid w:val="00911A70"/>
    <w:rsid w:val="00916C77"/>
    <w:rsid w:val="00921FC9"/>
    <w:rsid w:val="00932E57"/>
    <w:rsid w:val="00933622"/>
    <w:rsid w:val="00934198"/>
    <w:rsid w:val="00953FF8"/>
    <w:rsid w:val="00954CC0"/>
    <w:rsid w:val="00961C3C"/>
    <w:rsid w:val="009669EE"/>
    <w:rsid w:val="00972914"/>
    <w:rsid w:val="00980B18"/>
    <w:rsid w:val="009814FF"/>
    <w:rsid w:val="00985E27"/>
    <w:rsid w:val="00987AFB"/>
    <w:rsid w:val="009916A4"/>
    <w:rsid w:val="0099409B"/>
    <w:rsid w:val="00997D69"/>
    <w:rsid w:val="009A2F48"/>
    <w:rsid w:val="009A5D89"/>
    <w:rsid w:val="009B1866"/>
    <w:rsid w:val="009B7A58"/>
    <w:rsid w:val="009C0068"/>
    <w:rsid w:val="009C7A89"/>
    <w:rsid w:val="009D6957"/>
    <w:rsid w:val="009E1141"/>
    <w:rsid w:val="009E13B7"/>
    <w:rsid w:val="009E2F66"/>
    <w:rsid w:val="009E37DE"/>
    <w:rsid w:val="009F4A3F"/>
    <w:rsid w:val="00A0197C"/>
    <w:rsid w:val="00A01CA3"/>
    <w:rsid w:val="00A03E5D"/>
    <w:rsid w:val="00A06707"/>
    <w:rsid w:val="00A0742A"/>
    <w:rsid w:val="00A14443"/>
    <w:rsid w:val="00A1463F"/>
    <w:rsid w:val="00A245CF"/>
    <w:rsid w:val="00A27BEA"/>
    <w:rsid w:val="00A31045"/>
    <w:rsid w:val="00A315B0"/>
    <w:rsid w:val="00A32BC8"/>
    <w:rsid w:val="00A34306"/>
    <w:rsid w:val="00A3733C"/>
    <w:rsid w:val="00A41AD9"/>
    <w:rsid w:val="00A4564F"/>
    <w:rsid w:val="00A46202"/>
    <w:rsid w:val="00A517B9"/>
    <w:rsid w:val="00A54EDD"/>
    <w:rsid w:val="00A55194"/>
    <w:rsid w:val="00A579A7"/>
    <w:rsid w:val="00A66E4C"/>
    <w:rsid w:val="00A726BE"/>
    <w:rsid w:val="00A820E9"/>
    <w:rsid w:val="00A856CE"/>
    <w:rsid w:val="00AA472C"/>
    <w:rsid w:val="00AB700B"/>
    <w:rsid w:val="00AB7906"/>
    <w:rsid w:val="00AC50B8"/>
    <w:rsid w:val="00AD253D"/>
    <w:rsid w:val="00AD2A64"/>
    <w:rsid w:val="00AD6E1A"/>
    <w:rsid w:val="00AE1CE2"/>
    <w:rsid w:val="00AE3CE1"/>
    <w:rsid w:val="00AE465C"/>
    <w:rsid w:val="00AE5115"/>
    <w:rsid w:val="00AF325B"/>
    <w:rsid w:val="00AF6E18"/>
    <w:rsid w:val="00B115F6"/>
    <w:rsid w:val="00B27D4A"/>
    <w:rsid w:val="00B3072F"/>
    <w:rsid w:val="00B46DD6"/>
    <w:rsid w:val="00B505BD"/>
    <w:rsid w:val="00B5124C"/>
    <w:rsid w:val="00B51737"/>
    <w:rsid w:val="00B5541E"/>
    <w:rsid w:val="00B55A8E"/>
    <w:rsid w:val="00B563A5"/>
    <w:rsid w:val="00B62879"/>
    <w:rsid w:val="00B645D6"/>
    <w:rsid w:val="00B65CCE"/>
    <w:rsid w:val="00B817C8"/>
    <w:rsid w:val="00B821EC"/>
    <w:rsid w:val="00B90A97"/>
    <w:rsid w:val="00B911A5"/>
    <w:rsid w:val="00B919FB"/>
    <w:rsid w:val="00B931A8"/>
    <w:rsid w:val="00B94BD4"/>
    <w:rsid w:val="00B96717"/>
    <w:rsid w:val="00B96BDF"/>
    <w:rsid w:val="00BA1D90"/>
    <w:rsid w:val="00BA3333"/>
    <w:rsid w:val="00BB04D2"/>
    <w:rsid w:val="00BB0CB5"/>
    <w:rsid w:val="00BB6F2A"/>
    <w:rsid w:val="00BB7186"/>
    <w:rsid w:val="00BC7B71"/>
    <w:rsid w:val="00BE0356"/>
    <w:rsid w:val="00BE285C"/>
    <w:rsid w:val="00BE5440"/>
    <w:rsid w:val="00BE585F"/>
    <w:rsid w:val="00C05415"/>
    <w:rsid w:val="00C13610"/>
    <w:rsid w:val="00C14F1E"/>
    <w:rsid w:val="00C21895"/>
    <w:rsid w:val="00C2722B"/>
    <w:rsid w:val="00C27387"/>
    <w:rsid w:val="00C33161"/>
    <w:rsid w:val="00C337A0"/>
    <w:rsid w:val="00C36EAA"/>
    <w:rsid w:val="00C41231"/>
    <w:rsid w:val="00C45735"/>
    <w:rsid w:val="00C50242"/>
    <w:rsid w:val="00C5142B"/>
    <w:rsid w:val="00C55FDD"/>
    <w:rsid w:val="00C57AA3"/>
    <w:rsid w:val="00C61847"/>
    <w:rsid w:val="00C658D5"/>
    <w:rsid w:val="00C66A21"/>
    <w:rsid w:val="00C7023B"/>
    <w:rsid w:val="00C7051F"/>
    <w:rsid w:val="00C7232A"/>
    <w:rsid w:val="00C72F75"/>
    <w:rsid w:val="00C85746"/>
    <w:rsid w:val="00C96240"/>
    <w:rsid w:val="00CA024A"/>
    <w:rsid w:val="00CA269B"/>
    <w:rsid w:val="00CA7D0A"/>
    <w:rsid w:val="00CB1DC7"/>
    <w:rsid w:val="00CB3AC0"/>
    <w:rsid w:val="00CB7509"/>
    <w:rsid w:val="00CC1D76"/>
    <w:rsid w:val="00CC2444"/>
    <w:rsid w:val="00CC4B69"/>
    <w:rsid w:val="00CC7AD2"/>
    <w:rsid w:val="00CD6E48"/>
    <w:rsid w:val="00CE78BC"/>
    <w:rsid w:val="00CF043B"/>
    <w:rsid w:val="00CF0685"/>
    <w:rsid w:val="00CF0863"/>
    <w:rsid w:val="00CF14E2"/>
    <w:rsid w:val="00CF46AE"/>
    <w:rsid w:val="00CF6E4C"/>
    <w:rsid w:val="00CF79B6"/>
    <w:rsid w:val="00D00822"/>
    <w:rsid w:val="00D01088"/>
    <w:rsid w:val="00D05D41"/>
    <w:rsid w:val="00D070A4"/>
    <w:rsid w:val="00D07C85"/>
    <w:rsid w:val="00D11936"/>
    <w:rsid w:val="00D17824"/>
    <w:rsid w:val="00D307A0"/>
    <w:rsid w:val="00D47414"/>
    <w:rsid w:val="00D53900"/>
    <w:rsid w:val="00D64CE1"/>
    <w:rsid w:val="00D664BF"/>
    <w:rsid w:val="00D66FD5"/>
    <w:rsid w:val="00D70F8B"/>
    <w:rsid w:val="00D732CE"/>
    <w:rsid w:val="00D757B0"/>
    <w:rsid w:val="00D81104"/>
    <w:rsid w:val="00D83CCC"/>
    <w:rsid w:val="00D879C1"/>
    <w:rsid w:val="00D87B6B"/>
    <w:rsid w:val="00DA5B58"/>
    <w:rsid w:val="00DB491B"/>
    <w:rsid w:val="00DC2A59"/>
    <w:rsid w:val="00DC7D7F"/>
    <w:rsid w:val="00DD2FDC"/>
    <w:rsid w:val="00DD4870"/>
    <w:rsid w:val="00DD4957"/>
    <w:rsid w:val="00DE210A"/>
    <w:rsid w:val="00DE4672"/>
    <w:rsid w:val="00DE547C"/>
    <w:rsid w:val="00DE7CCC"/>
    <w:rsid w:val="00DF0BC6"/>
    <w:rsid w:val="00E0122D"/>
    <w:rsid w:val="00E04B17"/>
    <w:rsid w:val="00E050A6"/>
    <w:rsid w:val="00E052A3"/>
    <w:rsid w:val="00E0737F"/>
    <w:rsid w:val="00E07753"/>
    <w:rsid w:val="00E21F75"/>
    <w:rsid w:val="00E252F9"/>
    <w:rsid w:val="00E32836"/>
    <w:rsid w:val="00E35EBD"/>
    <w:rsid w:val="00E416E6"/>
    <w:rsid w:val="00E51EFD"/>
    <w:rsid w:val="00E53F61"/>
    <w:rsid w:val="00E573E0"/>
    <w:rsid w:val="00E62132"/>
    <w:rsid w:val="00E62ABF"/>
    <w:rsid w:val="00E665B1"/>
    <w:rsid w:val="00E70D0E"/>
    <w:rsid w:val="00E72AD0"/>
    <w:rsid w:val="00E757E2"/>
    <w:rsid w:val="00E7742B"/>
    <w:rsid w:val="00E80061"/>
    <w:rsid w:val="00E8635F"/>
    <w:rsid w:val="00E871FC"/>
    <w:rsid w:val="00E90319"/>
    <w:rsid w:val="00E937F1"/>
    <w:rsid w:val="00E96F72"/>
    <w:rsid w:val="00EA127F"/>
    <w:rsid w:val="00EB0E6D"/>
    <w:rsid w:val="00EB16E5"/>
    <w:rsid w:val="00EB1E76"/>
    <w:rsid w:val="00EB4ABC"/>
    <w:rsid w:val="00ED4581"/>
    <w:rsid w:val="00EE252D"/>
    <w:rsid w:val="00EE5CFB"/>
    <w:rsid w:val="00EE7C9B"/>
    <w:rsid w:val="00EF7542"/>
    <w:rsid w:val="00F00FC8"/>
    <w:rsid w:val="00F0179D"/>
    <w:rsid w:val="00F044A3"/>
    <w:rsid w:val="00F06F75"/>
    <w:rsid w:val="00F10AF7"/>
    <w:rsid w:val="00F22911"/>
    <w:rsid w:val="00F24F29"/>
    <w:rsid w:val="00F3264E"/>
    <w:rsid w:val="00F335D3"/>
    <w:rsid w:val="00F34B3D"/>
    <w:rsid w:val="00F35591"/>
    <w:rsid w:val="00F36F25"/>
    <w:rsid w:val="00F43582"/>
    <w:rsid w:val="00F51A8A"/>
    <w:rsid w:val="00F55330"/>
    <w:rsid w:val="00F5537E"/>
    <w:rsid w:val="00F55689"/>
    <w:rsid w:val="00F632CF"/>
    <w:rsid w:val="00F672D6"/>
    <w:rsid w:val="00F73B0A"/>
    <w:rsid w:val="00F77433"/>
    <w:rsid w:val="00F86E69"/>
    <w:rsid w:val="00F9555C"/>
    <w:rsid w:val="00F97773"/>
    <w:rsid w:val="00FA012B"/>
    <w:rsid w:val="00FA2D07"/>
    <w:rsid w:val="00FA4083"/>
    <w:rsid w:val="00FA460A"/>
    <w:rsid w:val="00FB274B"/>
    <w:rsid w:val="00FB36CD"/>
    <w:rsid w:val="00FB66DD"/>
    <w:rsid w:val="00FB6BF6"/>
    <w:rsid w:val="00FB6FB1"/>
    <w:rsid w:val="00FC45BB"/>
    <w:rsid w:val="00FC5CC9"/>
    <w:rsid w:val="00FC5D04"/>
    <w:rsid w:val="00FD058C"/>
    <w:rsid w:val="00FD228A"/>
    <w:rsid w:val="00FE5706"/>
    <w:rsid w:val="00FE74B4"/>
    <w:rsid w:val="00FF0FD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9632E"/>
    <w:pPr>
      <w:spacing w:after="0" w:line="240" w:lineRule="auto"/>
    </w:pPr>
  </w:style>
  <w:style w:type="paragraph" w:styleId="Paragraphedeliste">
    <w:name w:val="List Paragraph"/>
    <w:basedOn w:val="Normal"/>
    <w:uiPriority w:val="34"/>
    <w:qFormat/>
    <w:rsid w:val="0099409B"/>
    <w:pPr>
      <w:ind w:left="720"/>
      <w:contextualSpacing/>
    </w:pPr>
  </w:style>
  <w:style w:type="paragraph" w:styleId="En-tte">
    <w:name w:val="header"/>
    <w:basedOn w:val="Normal"/>
    <w:link w:val="En-tteCar"/>
    <w:uiPriority w:val="99"/>
    <w:semiHidden/>
    <w:unhideWhenUsed/>
    <w:rsid w:val="00E51EF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51EFD"/>
  </w:style>
  <w:style w:type="paragraph" w:styleId="Pieddepage">
    <w:name w:val="footer"/>
    <w:basedOn w:val="Normal"/>
    <w:link w:val="PieddepageCar"/>
    <w:uiPriority w:val="99"/>
    <w:unhideWhenUsed/>
    <w:rsid w:val="00E51EF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51EFD"/>
  </w:style>
  <w:style w:type="table" w:styleId="Grilledutableau">
    <w:name w:val="Table Grid"/>
    <w:basedOn w:val="TableauNormal"/>
    <w:uiPriority w:val="59"/>
    <w:rsid w:val="006E0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A32BC8"/>
    <w:rPr>
      <w:color w:val="0000FF"/>
      <w:u w:val="single"/>
    </w:rPr>
  </w:style>
  <w:style w:type="paragraph" w:styleId="Liste">
    <w:name w:val="List"/>
    <w:basedOn w:val="Normal"/>
    <w:rsid w:val="00A32BC8"/>
    <w:pPr>
      <w:widowControl w:val="0"/>
      <w:suppressAutoHyphens/>
      <w:spacing w:after="120" w:line="240" w:lineRule="auto"/>
    </w:pPr>
    <w:rPr>
      <w:rFonts w:ascii="Times New Roman" w:eastAsia="Lucida Sans Unicode" w:hAnsi="Times New Roman" w:cs="Tahoma"/>
      <w:color w:val="000000"/>
      <w:sz w:val="24"/>
      <w:szCs w:val="24"/>
      <w:lang w:val="en-US" w:bidi="en-US"/>
    </w:rPr>
  </w:style>
  <w:style w:type="paragraph" w:customStyle="1" w:styleId="Contenuducadre">
    <w:name w:val="Contenu du cadre"/>
    <w:basedOn w:val="Corpsdetexte"/>
    <w:rsid w:val="00A32BC8"/>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A32BC8"/>
    <w:pPr>
      <w:spacing w:after="120"/>
    </w:pPr>
  </w:style>
  <w:style w:type="character" w:customStyle="1" w:styleId="CorpsdetexteCar">
    <w:name w:val="Corps de texte Car"/>
    <w:basedOn w:val="Policepardfaut"/>
    <w:link w:val="Corpsdetexte"/>
    <w:uiPriority w:val="99"/>
    <w:semiHidden/>
    <w:rsid w:val="00A32BC8"/>
  </w:style>
  <w:style w:type="paragraph" w:styleId="Textedebulles">
    <w:name w:val="Balloon Text"/>
    <w:basedOn w:val="Normal"/>
    <w:link w:val="TextedebullesCar"/>
    <w:uiPriority w:val="99"/>
    <w:semiHidden/>
    <w:unhideWhenUsed/>
    <w:rsid w:val="009A2F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2F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9632E"/>
    <w:pPr>
      <w:spacing w:after="0" w:line="240" w:lineRule="auto"/>
    </w:pPr>
  </w:style>
  <w:style w:type="paragraph" w:styleId="Paragraphedeliste">
    <w:name w:val="List Paragraph"/>
    <w:basedOn w:val="Normal"/>
    <w:uiPriority w:val="34"/>
    <w:qFormat/>
    <w:rsid w:val="0099409B"/>
    <w:pPr>
      <w:ind w:left="720"/>
      <w:contextualSpacing/>
    </w:pPr>
  </w:style>
  <w:style w:type="paragraph" w:styleId="En-tte">
    <w:name w:val="header"/>
    <w:basedOn w:val="Normal"/>
    <w:link w:val="En-tteCar"/>
    <w:uiPriority w:val="99"/>
    <w:semiHidden/>
    <w:unhideWhenUsed/>
    <w:rsid w:val="00E51EF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E51EFD"/>
  </w:style>
  <w:style w:type="paragraph" w:styleId="Pieddepage">
    <w:name w:val="footer"/>
    <w:basedOn w:val="Normal"/>
    <w:link w:val="PieddepageCar"/>
    <w:uiPriority w:val="99"/>
    <w:unhideWhenUsed/>
    <w:rsid w:val="00E51EF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51EFD"/>
  </w:style>
  <w:style w:type="table" w:styleId="Grilledutableau">
    <w:name w:val="Table Grid"/>
    <w:basedOn w:val="TableauNormal"/>
    <w:uiPriority w:val="59"/>
    <w:rsid w:val="006E0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rsid w:val="00A32BC8"/>
    <w:rPr>
      <w:color w:val="0000FF"/>
      <w:u w:val="single"/>
    </w:rPr>
  </w:style>
  <w:style w:type="paragraph" w:styleId="Liste">
    <w:name w:val="List"/>
    <w:basedOn w:val="Normal"/>
    <w:rsid w:val="00A32BC8"/>
    <w:pPr>
      <w:widowControl w:val="0"/>
      <w:suppressAutoHyphens/>
      <w:spacing w:after="120" w:line="240" w:lineRule="auto"/>
    </w:pPr>
    <w:rPr>
      <w:rFonts w:ascii="Times New Roman" w:eastAsia="Lucida Sans Unicode" w:hAnsi="Times New Roman" w:cs="Tahoma"/>
      <w:color w:val="000000"/>
      <w:sz w:val="24"/>
      <w:szCs w:val="24"/>
      <w:lang w:val="en-US" w:bidi="en-US"/>
    </w:rPr>
  </w:style>
  <w:style w:type="paragraph" w:customStyle="1" w:styleId="Contenuducadre">
    <w:name w:val="Contenu du cadre"/>
    <w:basedOn w:val="Corpsdetexte"/>
    <w:rsid w:val="00A32BC8"/>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A32BC8"/>
    <w:pPr>
      <w:spacing w:after="120"/>
    </w:pPr>
  </w:style>
  <w:style w:type="character" w:customStyle="1" w:styleId="CorpsdetexteCar">
    <w:name w:val="Corps de texte Car"/>
    <w:basedOn w:val="Policepardfaut"/>
    <w:link w:val="Corpsdetexte"/>
    <w:uiPriority w:val="99"/>
    <w:semiHidden/>
    <w:rsid w:val="00A32BC8"/>
  </w:style>
  <w:style w:type="paragraph" w:styleId="Textedebulles">
    <w:name w:val="Balloon Text"/>
    <w:basedOn w:val="Normal"/>
    <w:link w:val="TextedebullesCar"/>
    <w:uiPriority w:val="99"/>
    <w:semiHidden/>
    <w:unhideWhenUsed/>
    <w:rsid w:val="009A2F4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A2F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95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image" Target="media/image4.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proneo@gmail.com" TargetMode="External"/><Relationship Id="rId14"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2302</Words>
  <Characters>12667</Characters>
  <Application>Microsoft Office Word</Application>
  <DocSecurity>4</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Home</Company>
  <LinksUpToDate>false</LinksUpToDate>
  <CharactersWithSpaces>14940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Mathieu CLOT</dc:creator>
  <cp:lastModifiedBy>Marie</cp:lastModifiedBy>
  <cp:revision>2</cp:revision>
  <cp:lastPrinted>2011-10-18T05:41:00Z</cp:lastPrinted>
  <dcterms:created xsi:type="dcterms:W3CDTF">2011-11-02T09:35:00Z</dcterms:created>
  <dcterms:modified xsi:type="dcterms:W3CDTF">2011-11-02T09:35:00Z</dcterms:modified>
</cp:coreProperties>
</file>