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4345" w:rsidRPr="007F3B12" w:rsidRDefault="00534345" w:rsidP="00534345">
      <w:pPr>
        <w:rPr>
          <w:rStyle w:val="Accentuationintense"/>
          <w:rFonts w:asciiTheme="majorHAnsi" w:hAnsiTheme="majorHAnsi" w:cstheme="majorHAnsi"/>
        </w:rPr>
      </w:pPr>
      <w:r w:rsidRPr="007F3B12">
        <w:rPr>
          <w:rStyle w:val="Accentuationintense"/>
          <w:rFonts w:asciiTheme="majorHAnsi" w:hAnsiTheme="majorHAnsi" w:cstheme="majorHAnsi"/>
        </w:rPr>
        <w:t>Membre supérieur :</w:t>
      </w:r>
    </w:p>
    <w:p w:rsidR="00534345" w:rsidRPr="005145F0" w:rsidRDefault="00534345" w:rsidP="00534345">
      <w:pPr>
        <w:rPr>
          <w:rFonts w:asciiTheme="majorHAnsi" w:hAnsiTheme="majorHAnsi" w:cstheme="majorHAnsi"/>
          <w:sz w:val="20"/>
          <w:szCs w:val="20"/>
        </w:rPr>
      </w:pPr>
    </w:p>
    <w:p w:rsidR="00534345" w:rsidRDefault="00534345" w:rsidP="00534345">
      <w:pPr>
        <w:pStyle w:val="Paragraphedeliste"/>
        <w:numPr>
          <w:ilvl w:val="0"/>
          <w:numId w:val="1"/>
        </w:numPr>
        <w:spacing w:after="160" w:line="259" w:lineRule="auto"/>
        <w:rPr>
          <w:rFonts w:asciiTheme="majorHAnsi" w:hAnsiTheme="majorHAnsi" w:cstheme="majorHAnsi"/>
          <w:sz w:val="20"/>
          <w:szCs w:val="20"/>
        </w:rPr>
      </w:pPr>
      <w:r w:rsidRPr="007F3B12">
        <w:rPr>
          <w:rFonts w:asciiTheme="majorHAnsi" w:hAnsiTheme="majorHAnsi" w:cstheme="majorHAnsi"/>
          <w:sz w:val="20"/>
          <w:szCs w:val="20"/>
        </w:rPr>
        <w:t xml:space="preserve">Vous dîtes en cours que « l’axe de l’omoplate a un profil décalé de 30° ». Le professeur de Peretti disait que la scapula était orientée de 45° dans le plan sagittal (ou horizontal). </w:t>
      </w:r>
    </w:p>
    <w:p w:rsidR="00534345" w:rsidRDefault="00534345" w:rsidP="00534345">
      <w:pPr>
        <w:pStyle w:val="Paragraphedeliste"/>
        <w:rPr>
          <w:rFonts w:asciiTheme="majorHAnsi" w:hAnsiTheme="majorHAnsi" w:cstheme="majorHAnsi"/>
          <w:sz w:val="20"/>
          <w:szCs w:val="20"/>
        </w:rPr>
      </w:pPr>
      <w:r w:rsidRPr="007F3B12">
        <w:rPr>
          <w:rFonts w:asciiTheme="majorHAnsi" w:hAnsiTheme="majorHAnsi" w:cstheme="majorHAnsi"/>
          <w:sz w:val="20"/>
          <w:szCs w:val="20"/>
        </w:rPr>
        <w:t>Vouliez-vous dire que 30° correspond à l’orientation de la glène de la scapula, ou bien vouliez-vous dire que c’est la scapula qui a un axe décalé de 30° ? Compteriez-vous vrai un item disant « La scapula est décalée de 30° dans le plan frontal. »</w:t>
      </w:r>
    </w:p>
    <w:p w:rsidR="00534345" w:rsidRDefault="00534345" w:rsidP="00534345">
      <w:pPr>
        <w:pStyle w:val="Paragraphedeliste"/>
        <w:rPr>
          <w:rFonts w:asciiTheme="majorHAnsi" w:hAnsiTheme="majorHAnsi" w:cstheme="majorHAnsi"/>
          <w:sz w:val="20"/>
          <w:szCs w:val="20"/>
        </w:rPr>
      </w:pPr>
    </w:p>
    <w:p w:rsidR="00534345" w:rsidRPr="00403087" w:rsidRDefault="00534345" w:rsidP="00534345">
      <w:pPr>
        <w:rPr>
          <w:rFonts w:asciiTheme="majorHAnsi" w:hAnsiTheme="majorHAnsi" w:cstheme="majorHAnsi"/>
          <w:color w:val="70AD47" w:themeColor="accent6"/>
          <w:sz w:val="20"/>
          <w:szCs w:val="20"/>
        </w:rPr>
      </w:pPr>
      <w:r w:rsidRPr="00403087">
        <w:rPr>
          <w:rFonts w:asciiTheme="majorHAnsi" w:hAnsiTheme="majorHAnsi" w:cstheme="majorHAnsi"/>
          <w:color w:val="70AD47" w:themeColor="accent6"/>
          <w:sz w:val="20"/>
          <w:szCs w:val="20"/>
        </w:rPr>
        <w:t>Oui car l’angulation est très variable d’un sujet à l’autre et mêm</w:t>
      </w:r>
      <w:r>
        <w:rPr>
          <w:rFonts w:asciiTheme="majorHAnsi" w:hAnsiTheme="majorHAnsi" w:cstheme="majorHAnsi"/>
          <w:color w:val="70AD47" w:themeColor="accent6"/>
          <w:sz w:val="20"/>
          <w:szCs w:val="20"/>
        </w:rPr>
        <w:t>e</w:t>
      </w:r>
      <w:r w:rsidRPr="00403087">
        <w:rPr>
          <w:rFonts w:asciiTheme="majorHAnsi" w:hAnsiTheme="majorHAnsi" w:cstheme="majorHAnsi"/>
          <w:color w:val="70AD47" w:themeColor="accent6"/>
          <w:sz w:val="20"/>
          <w:szCs w:val="20"/>
        </w:rPr>
        <w:t xml:space="preserve"> varie en fonction de l’âge et de la posture ( 30° à 45° par rapport à l’axe Frontal on est bon)</w:t>
      </w:r>
      <w:r>
        <w:rPr>
          <w:rFonts w:asciiTheme="majorHAnsi" w:hAnsiTheme="majorHAnsi" w:cstheme="majorHAnsi"/>
          <w:color w:val="70AD47" w:themeColor="accent6"/>
          <w:sz w:val="20"/>
          <w:szCs w:val="20"/>
        </w:rPr>
        <w:t>.</w:t>
      </w:r>
    </w:p>
    <w:p w:rsidR="00534345" w:rsidRDefault="00534345" w:rsidP="00534345">
      <w:pPr>
        <w:pStyle w:val="Paragraphedeliste"/>
        <w:rPr>
          <w:rFonts w:asciiTheme="majorHAnsi" w:hAnsiTheme="majorHAnsi" w:cstheme="majorHAnsi"/>
          <w:sz w:val="20"/>
          <w:szCs w:val="20"/>
        </w:rPr>
      </w:pPr>
    </w:p>
    <w:p w:rsidR="00534345" w:rsidRDefault="00534345" w:rsidP="00534345">
      <w:pPr>
        <w:pStyle w:val="Paragraphedeliste"/>
        <w:numPr>
          <w:ilvl w:val="0"/>
          <w:numId w:val="1"/>
        </w:numPr>
        <w:spacing w:after="160" w:line="259" w:lineRule="auto"/>
        <w:rPr>
          <w:rFonts w:asciiTheme="majorHAnsi" w:hAnsiTheme="majorHAnsi" w:cstheme="majorHAnsi"/>
          <w:sz w:val="20"/>
          <w:szCs w:val="20"/>
        </w:rPr>
      </w:pPr>
      <w:r w:rsidRPr="005145F0">
        <w:rPr>
          <w:rFonts w:asciiTheme="majorHAnsi" w:hAnsiTheme="majorHAnsi" w:cstheme="majorHAnsi"/>
          <w:sz w:val="20"/>
          <w:szCs w:val="20"/>
        </w:rPr>
        <w:t xml:space="preserve">Le muscle grand </w:t>
      </w:r>
      <w:r>
        <w:rPr>
          <w:rFonts w:asciiTheme="majorHAnsi" w:hAnsiTheme="majorHAnsi" w:cstheme="majorHAnsi"/>
          <w:sz w:val="20"/>
          <w:szCs w:val="20"/>
        </w:rPr>
        <w:t>dorsal</w:t>
      </w:r>
      <w:r w:rsidRPr="005145F0">
        <w:rPr>
          <w:rFonts w:asciiTheme="majorHAnsi" w:hAnsiTheme="majorHAnsi" w:cstheme="majorHAnsi"/>
          <w:sz w:val="20"/>
          <w:szCs w:val="20"/>
        </w:rPr>
        <w:t xml:space="preserve"> s’insère juste sous l’insertion du sub-scapulaire au niveau de l’humérus. Sachant que le sub-scapulaire s’insère sur la petite tubérosité, me confirmez-vous que le grand dorsal s’insère lui aussi sur la petite tubérosité ? </w:t>
      </w:r>
    </w:p>
    <w:p w:rsidR="00534345" w:rsidRPr="00695D71" w:rsidRDefault="00534345" w:rsidP="00534345">
      <w:pPr>
        <w:rPr>
          <w:rFonts w:asciiTheme="majorHAnsi" w:hAnsiTheme="majorHAnsi" w:cstheme="majorHAnsi"/>
          <w:color w:val="70AD47" w:themeColor="accent6"/>
          <w:sz w:val="20"/>
          <w:szCs w:val="20"/>
        </w:rPr>
      </w:pPr>
      <w:r>
        <w:rPr>
          <w:rFonts w:asciiTheme="majorHAnsi" w:hAnsiTheme="majorHAnsi" w:cstheme="majorHAnsi"/>
          <w:color w:val="70AD47" w:themeColor="accent6"/>
          <w:sz w:val="20"/>
          <w:szCs w:val="20"/>
        </w:rPr>
        <w:t>G</w:t>
      </w:r>
      <w:r w:rsidRPr="00695D71">
        <w:rPr>
          <w:rFonts w:asciiTheme="majorHAnsi" w:hAnsiTheme="majorHAnsi" w:cstheme="majorHAnsi"/>
          <w:color w:val="70AD47" w:themeColor="accent6"/>
          <w:sz w:val="20"/>
          <w:szCs w:val="20"/>
        </w:rPr>
        <w:t>rand dorsal : son</w:t>
      </w:r>
      <w:r>
        <w:rPr>
          <w:rFonts w:asciiTheme="majorHAnsi" w:hAnsiTheme="majorHAnsi" w:cstheme="majorHAnsi"/>
          <w:color w:val="70AD47" w:themeColor="accent6"/>
          <w:sz w:val="20"/>
          <w:szCs w:val="20"/>
        </w:rPr>
        <w:t xml:space="preserve"> </w:t>
      </w:r>
      <w:r w:rsidRPr="00695D71">
        <w:rPr>
          <w:rFonts w:asciiTheme="majorHAnsi" w:hAnsiTheme="majorHAnsi" w:cstheme="majorHAnsi"/>
          <w:color w:val="70AD47" w:themeColor="accent6"/>
          <w:sz w:val="20"/>
          <w:szCs w:val="20"/>
        </w:rPr>
        <w:t xml:space="preserve">insertion distale : </w:t>
      </w:r>
      <w:r>
        <w:rPr>
          <w:rFonts w:asciiTheme="majorHAnsi" w:hAnsiTheme="majorHAnsi" w:cstheme="majorHAnsi"/>
          <w:color w:val="70AD47" w:themeColor="accent6"/>
          <w:sz w:val="20"/>
          <w:szCs w:val="20"/>
        </w:rPr>
        <w:t>est</w:t>
      </w:r>
      <w:r w:rsidRPr="00695D71">
        <w:rPr>
          <w:rFonts w:asciiTheme="majorHAnsi" w:hAnsiTheme="majorHAnsi" w:cstheme="majorHAnsi"/>
          <w:color w:val="70AD47" w:themeColor="accent6"/>
          <w:sz w:val="20"/>
          <w:szCs w:val="20"/>
        </w:rPr>
        <w:t xml:space="preserve"> au fond du sillon inter-tuberculaire ou </w:t>
      </w:r>
      <w:hyperlink r:id="rId5" w:tooltip="Gouttière bicipitale (page inexistante)" w:history="1">
        <w:r w:rsidRPr="00695D71">
          <w:rPr>
            <w:rFonts w:asciiTheme="majorHAnsi" w:hAnsiTheme="majorHAnsi" w:cstheme="majorHAnsi"/>
            <w:color w:val="70AD47" w:themeColor="accent6"/>
            <w:sz w:val="20"/>
            <w:szCs w:val="20"/>
          </w:rPr>
          <w:t>gouttière bicipitale</w:t>
        </w:r>
      </w:hyperlink>
      <w:r>
        <w:rPr>
          <w:rFonts w:asciiTheme="majorHAnsi" w:hAnsiTheme="majorHAnsi" w:cstheme="majorHAnsi"/>
          <w:color w:val="70AD47" w:themeColor="accent6"/>
          <w:sz w:val="20"/>
          <w:szCs w:val="20"/>
        </w:rPr>
        <w:t>.</w:t>
      </w:r>
    </w:p>
    <w:p w:rsidR="00534345" w:rsidRPr="00695D71" w:rsidRDefault="00534345" w:rsidP="00534345">
      <w:pPr>
        <w:rPr>
          <w:rFonts w:asciiTheme="majorHAnsi" w:hAnsiTheme="majorHAnsi" w:cstheme="majorHAnsi"/>
          <w:color w:val="70AD47" w:themeColor="accent6"/>
          <w:sz w:val="20"/>
          <w:szCs w:val="20"/>
        </w:rPr>
      </w:pPr>
    </w:p>
    <w:p w:rsidR="00534345" w:rsidRPr="005145F0" w:rsidRDefault="00534345" w:rsidP="00534345">
      <w:pPr>
        <w:rPr>
          <w:rFonts w:asciiTheme="majorHAnsi" w:hAnsiTheme="majorHAnsi" w:cstheme="majorHAnsi"/>
          <w:sz w:val="20"/>
          <w:szCs w:val="20"/>
        </w:rPr>
      </w:pPr>
    </w:p>
    <w:p w:rsidR="00534345" w:rsidRPr="007F3B12" w:rsidRDefault="00534345" w:rsidP="00534345">
      <w:pPr>
        <w:rPr>
          <w:rStyle w:val="Accentuationintense"/>
          <w:rFonts w:asciiTheme="majorHAnsi" w:hAnsiTheme="majorHAnsi" w:cstheme="majorHAnsi"/>
        </w:rPr>
      </w:pPr>
      <w:r w:rsidRPr="007F3B12">
        <w:rPr>
          <w:rStyle w:val="Accentuationintense"/>
          <w:rFonts w:asciiTheme="majorHAnsi" w:hAnsiTheme="majorHAnsi" w:cstheme="majorHAnsi"/>
        </w:rPr>
        <w:t xml:space="preserve">Membre inférieur : </w:t>
      </w:r>
    </w:p>
    <w:p w:rsidR="00534345" w:rsidRPr="005145F0" w:rsidRDefault="00534345" w:rsidP="00534345">
      <w:pPr>
        <w:rPr>
          <w:rFonts w:asciiTheme="majorHAnsi" w:hAnsiTheme="majorHAnsi" w:cstheme="majorHAnsi"/>
          <w:sz w:val="20"/>
          <w:szCs w:val="20"/>
        </w:rPr>
      </w:pPr>
    </w:p>
    <w:p w:rsidR="00534345" w:rsidRDefault="00534345" w:rsidP="00534345">
      <w:pPr>
        <w:pStyle w:val="Paragraphedeliste"/>
        <w:numPr>
          <w:ilvl w:val="0"/>
          <w:numId w:val="2"/>
        </w:numPr>
        <w:spacing w:after="160" w:line="259" w:lineRule="auto"/>
        <w:rPr>
          <w:rFonts w:asciiTheme="majorHAnsi" w:hAnsiTheme="majorHAnsi" w:cstheme="majorHAnsi"/>
          <w:sz w:val="20"/>
          <w:szCs w:val="20"/>
        </w:rPr>
      </w:pPr>
      <w:r w:rsidRPr="00E6684D">
        <w:rPr>
          <w:rFonts w:asciiTheme="majorHAnsi" w:hAnsiTheme="majorHAnsi" w:cstheme="majorHAnsi"/>
          <w:sz w:val="20"/>
          <w:szCs w:val="20"/>
        </w:rPr>
        <w:t xml:space="preserve">Vous dîtes en cours, à propos de l’insertion fémorale / distale du LCP, qu’il « va s’insérer au niveau de la partie antérieure du condyle médial dans sa partie médiale également ». Mais sur les schémas, on dirait que le ligament s’insère à la partie </w:t>
      </w:r>
      <w:r w:rsidRPr="00E6684D">
        <w:rPr>
          <w:rFonts w:asciiTheme="majorHAnsi" w:hAnsiTheme="majorHAnsi" w:cstheme="majorHAnsi"/>
          <w:b/>
          <w:bCs/>
          <w:sz w:val="20"/>
          <w:szCs w:val="20"/>
        </w:rPr>
        <w:t>latérale</w:t>
      </w:r>
      <w:r w:rsidRPr="00E6684D">
        <w:rPr>
          <w:rFonts w:asciiTheme="majorHAnsi" w:hAnsiTheme="majorHAnsi" w:cstheme="majorHAnsi"/>
          <w:sz w:val="20"/>
          <w:szCs w:val="20"/>
        </w:rPr>
        <w:t xml:space="preserve"> du condyle médial, ce qui parait plus logique mécaniquement. Pourriez-vous nous </w:t>
      </w:r>
      <w:proofErr w:type="spellStart"/>
      <w:r w:rsidRPr="00E6684D">
        <w:rPr>
          <w:rFonts w:asciiTheme="majorHAnsi" w:hAnsiTheme="majorHAnsi" w:cstheme="majorHAnsi"/>
          <w:sz w:val="20"/>
          <w:szCs w:val="20"/>
        </w:rPr>
        <w:t>ré-expliquer</w:t>
      </w:r>
      <w:proofErr w:type="spellEnd"/>
      <w:r w:rsidRPr="00E6684D">
        <w:rPr>
          <w:rFonts w:asciiTheme="majorHAnsi" w:hAnsiTheme="majorHAnsi" w:cstheme="majorHAnsi"/>
          <w:sz w:val="20"/>
          <w:szCs w:val="20"/>
        </w:rPr>
        <w:t xml:space="preserve"> cette insertion distale du LCP ?</w:t>
      </w:r>
    </w:p>
    <w:p w:rsidR="00534345" w:rsidRPr="00695D71" w:rsidRDefault="00534345" w:rsidP="00534345">
      <w:pPr>
        <w:ind w:left="360"/>
        <w:rPr>
          <w:rFonts w:asciiTheme="majorHAnsi" w:hAnsiTheme="majorHAnsi" w:cstheme="majorHAnsi"/>
          <w:color w:val="70AD47" w:themeColor="accent6"/>
          <w:sz w:val="20"/>
          <w:szCs w:val="20"/>
        </w:rPr>
      </w:pPr>
      <w:r w:rsidRPr="00695D71">
        <w:rPr>
          <w:rFonts w:asciiTheme="majorHAnsi" w:hAnsiTheme="majorHAnsi" w:cstheme="majorHAnsi"/>
          <w:color w:val="70AD47" w:themeColor="accent6"/>
          <w:sz w:val="20"/>
          <w:szCs w:val="20"/>
        </w:rPr>
        <w:t xml:space="preserve">L’insertion fémorale du LCP occupe les deux tiers de l’échancrure </w:t>
      </w:r>
      <w:proofErr w:type="spellStart"/>
      <w:r w:rsidRPr="00695D71">
        <w:rPr>
          <w:rFonts w:asciiTheme="majorHAnsi" w:hAnsiTheme="majorHAnsi" w:cstheme="majorHAnsi"/>
          <w:color w:val="70AD47" w:themeColor="accent6"/>
          <w:sz w:val="20"/>
          <w:szCs w:val="20"/>
        </w:rPr>
        <w:t>intercondylienne</w:t>
      </w:r>
      <w:proofErr w:type="spellEnd"/>
      <w:r w:rsidRPr="00695D71">
        <w:rPr>
          <w:rFonts w:asciiTheme="majorHAnsi" w:hAnsiTheme="majorHAnsi" w:cstheme="majorHAnsi"/>
          <w:color w:val="70AD47" w:themeColor="accent6"/>
          <w:sz w:val="20"/>
          <w:szCs w:val="20"/>
        </w:rPr>
        <w:t xml:space="preserve">. Il s’insère sur la face </w:t>
      </w:r>
      <w:r>
        <w:rPr>
          <w:rFonts w:asciiTheme="majorHAnsi" w:hAnsiTheme="majorHAnsi" w:cstheme="majorHAnsi"/>
          <w:color w:val="70AD47" w:themeColor="accent6"/>
          <w:sz w:val="20"/>
          <w:szCs w:val="20"/>
        </w:rPr>
        <w:t>axiale (</w:t>
      </w:r>
      <w:r w:rsidRPr="00695D71">
        <w:rPr>
          <w:rFonts w:asciiTheme="majorHAnsi" w:hAnsiTheme="majorHAnsi" w:cstheme="majorHAnsi"/>
          <w:color w:val="70AD47" w:themeColor="accent6"/>
          <w:sz w:val="20"/>
          <w:szCs w:val="20"/>
        </w:rPr>
        <w:t>interne</w:t>
      </w:r>
      <w:r>
        <w:rPr>
          <w:rFonts w:asciiTheme="majorHAnsi" w:hAnsiTheme="majorHAnsi" w:cstheme="majorHAnsi"/>
          <w:color w:val="70AD47" w:themeColor="accent6"/>
          <w:sz w:val="20"/>
          <w:szCs w:val="20"/>
        </w:rPr>
        <w:t>)</w:t>
      </w:r>
      <w:r w:rsidRPr="00695D71">
        <w:rPr>
          <w:rFonts w:asciiTheme="majorHAnsi" w:hAnsiTheme="majorHAnsi" w:cstheme="majorHAnsi"/>
          <w:color w:val="70AD47" w:themeColor="accent6"/>
          <w:sz w:val="20"/>
          <w:szCs w:val="20"/>
        </w:rPr>
        <w:t xml:space="preserve"> du condyle fémoral médial</w:t>
      </w:r>
      <w:r>
        <w:rPr>
          <w:rFonts w:asciiTheme="majorHAnsi" w:hAnsiTheme="majorHAnsi" w:cstheme="majorHAnsi"/>
          <w:color w:val="70AD47" w:themeColor="accent6"/>
          <w:sz w:val="20"/>
          <w:szCs w:val="20"/>
        </w:rPr>
        <w:t>.</w:t>
      </w:r>
    </w:p>
    <w:p w:rsidR="00534345" w:rsidRPr="00695D71" w:rsidRDefault="00534345" w:rsidP="00534345">
      <w:pPr>
        <w:rPr>
          <w:rFonts w:asciiTheme="majorHAnsi" w:hAnsiTheme="majorHAnsi" w:cstheme="majorHAnsi"/>
          <w:sz w:val="20"/>
          <w:szCs w:val="20"/>
        </w:rPr>
      </w:pPr>
    </w:p>
    <w:p w:rsidR="00534345" w:rsidRPr="005145F0" w:rsidRDefault="00534345" w:rsidP="00534345">
      <w:pPr>
        <w:rPr>
          <w:rFonts w:asciiTheme="majorHAnsi" w:hAnsiTheme="majorHAnsi" w:cstheme="majorHAnsi"/>
          <w:sz w:val="20"/>
          <w:szCs w:val="20"/>
        </w:rPr>
      </w:pPr>
    </w:p>
    <w:p w:rsidR="00534345" w:rsidRDefault="00534345" w:rsidP="00534345">
      <w:pPr>
        <w:pStyle w:val="Paragraphedeliste"/>
        <w:numPr>
          <w:ilvl w:val="0"/>
          <w:numId w:val="2"/>
        </w:numPr>
        <w:spacing w:after="160" w:line="259" w:lineRule="auto"/>
        <w:rPr>
          <w:rFonts w:asciiTheme="majorHAnsi" w:hAnsiTheme="majorHAnsi" w:cstheme="majorHAnsi"/>
          <w:sz w:val="20"/>
          <w:szCs w:val="20"/>
        </w:rPr>
      </w:pPr>
      <w:r w:rsidRPr="00E6684D">
        <w:rPr>
          <w:rFonts w:asciiTheme="majorHAnsi" w:hAnsiTheme="majorHAnsi" w:cstheme="majorHAnsi"/>
          <w:sz w:val="20"/>
          <w:szCs w:val="20"/>
        </w:rPr>
        <w:t>A propos des rupture du ligament croisé, vous dîtes qu’il faut opérer si la lésion ne cicatrise pas chez les sportifs, et qu’il faut reconstruire le LCA. Vous expliquez qu’il faut « remplacer par deux faisceaux avec le point d’entré au niveau</w:t>
      </w:r>
      <w:r w:rsidRPr="00E6684D">
        <w:rPr>
          <w:rFonts w:asciiTheme="majorHAnsi" w:hAnsiTheme="majorHAnsi" w:cstheme="majorHAnsi"/>
          <w:sz w:val="20"/>
          <w:szCs w:val="20"/>
        </w:rPr>
        <w:tab/>
        <w:t xml:space="preserve">tibial </w:t>
      </w:r>
      <w:r w:rsidRPr="00E6684D">
        <w:rPr>
          <w:rFonts w:asciiTheme="majorHAnsi" w:hAnsiTheme="majorHAnsi" w:cstheme="majorHAnsi"/>
          <w:b/>
          <w:bCs/>
          <w:sz w:val="20"/>
          <w:szCs w:val="20"/>
        </w:rPr>
        <w:t>médial</w:t>
      </w:r>
      <w:r w:rsidRPr="00E6684D">
        <w:rPr>
          <w:rFonts w:asciiTheme="majorHAnsi" w:hAnsiTheme="majorHAnsi" w:cstheme="majorHAnsi"/>
          <w:sz w:val="20"/>
          <w:szCs w:val="20"/>
        </w:rPr>
        <w:t> ». Pourquoi parlez-vous d’insertion médiale au niveau du tibia ? Vouliez-vous dire distal, ou bien l’insertion sur la surface intercondylaire n’est-elle pas centrée, mais médiale ?</w:t>
      </w:r>
    </w:p>
    <w:p w:rsidR="00534345" w:rsidRDefault="00534345" w:rsidP="00534345">
      <w:pPr>
        <w:rPr>
          <w:rFonts w:asciiTheme="majorHAnsi" w:hAnsiTheme="majorHAnsi" w:cstheme="majorHAnsi"/>
          <w:color w:val="70AD47" w:themeColor="accent6"/>
          <w:sz w:val="20"/>
          <w:szCs w:val="20"/>
        </w:rPr>
      </w:pPr>
      <w:r w:rsidRPr="006F0E43">
        <w:rPr>
          <w:rFonts w:asciiTheme="majorHAnsi" w:hAnsiTheme="majorHAnsi" w:cstheme="majorHAnsi"/>
          <w:color w:val="70AD47" w:themeColor="accent6"/>
          <w:sz w:val="20"/>
          <w:szCs w:val="20"/>
        </w:rPr>
        <w:t>Il n’y aura pas de question</w:t>
      </w:r>
      <w:r>
        <w:rPr>
          <w:rFonts w:asciiTheme="majorHAnsi" w:hAnsiTheme="majorHAnsi" w:cstheme="majorHAnsi"/>
          <w:color w:val="70AD47" w:themeColor="accent6"/>
          <w:sz w:val="20"/>
          <w:szCs w:val="20"/>
        </w:rPr>
        <w:t>s</w:t>
      </w:r>
      <w:r w:rsidRPr="006F0E43">
        <w:rPr>
          <w:rFonts w:asciiTheme="majorHAnsi" w:hAnsiTheme="majorHAnsi" w:cstheme="majorHAnsi"/>
          <w:color w:val="70AD47" w:themeColor="accent6"/>
          <w:sz w:val="20"/>
          <w:szCs w:val="20"/>
        </w:rPr>
        <w:t xml:space="preserve"> dessus car c’est la thérapeutique </w:t>
      </w:r>
      <w:r>
        <w:rPr>
          <w:rFonts w:asciiTheme="majorHAnsi" w:hAnsiTheme="majorHAnsi" w:cstheme="majorHAnsi"/>
          <w:color w:val="70AD47" w:themeColor="accent6"/>
          <w:sz w:val="20"/>
          <w:szCs w:val="20"/>
        </w:rPr>
        <w:t xml:space="preserve">chirurgicale </w:t>
      </w:r>
      <w:r w:rsidRPr="006F0E43">
        <w:rPr>
          <w:rFonts w:asciiTheme="majorHAnsi" w:hAnsiTheme="majorHAnsi" w:cstheme="majorHAnsi"/>
          <w:color w:val="70AD47" w:themeColor="accent6"/>
          <w:sz w:val="20"/>
          <w:szCs w:val="20"/>
        </w:rPr>
        <w:t xml:space="preserve">mais l'insertion tibiale est plus étendue que l'insertion fémoral : le LCA s'élargit de fémoral en tibial et présente une torsion de ses fibres. Cette torsion permet au bord antérieur du LCA d'être rectiligne et concave vers le haut échappant ainsi au bord antérieur de l'échancrure </w:t>
      </w:r>
      <w:proofErr w:type="spellStart"/>
      <w:r w:rsidRPr="006F0E43">
        <w:rPr>
          <w:rFonts w:asciiTheme="majorHAnsi" w:hAnsiTheme="majorHAnsi" w:cstheme="majorHAnsi"/>
          <w:color w:val="70AD47" w:themeColor="accent6"/>
          <w:sz w:val="20"/>
          <w:szCs w:val="20"/>
        </w:rPr>
        <w:t>intercondylienne</w:t>
      </w:r>
      <w:proofErr w:type="spellEnd"/>
      <w:r w:rsidRPr="006F0E43">
        <w:rPr>
          <w:rFonts w:asciiTheme="majorHAnsi" w:hAnsiTheme="majorHAnsi" w:cstheme="majorHAnsi"/>
          <w:color w:val="70AD47" w:themeColor="accent6"/>
          <w:sz w:val="20"/>
          <w:szCs w:val="20"/>
        </w:rPr>
        <w:t xml:space="preserve"> en extension totale.</w:t>
      </w:r>
    </w:p>
    <w:p w:rsidR="00534345" w:rsidRPr="006F0E43" w:rsidRDefault="00534345" w:rsidP="00534345">
      <w:pPr>
        <w:rPr>
          <w:rFonts w:asciiTheme="majorHAnsi" w:hAnsiTheme="majorHAnsi" w:cstheme="majorHAnsi"/>
          <w:color w:val="70AD47" w:themeColor="accent6"/>
          <w:sz w:val="20"/>
          <w:szCs w:val="20"/>
        </w:rPr>
      </w:pPr>
      <w:bookmarkStart w:id="0" w:name="_GoBack"/>
      <w:bookmarkEnd w:id="0"/>
    </w:p>
    <w:p w:rsidR="00534345" w:rsidRPr="00695D71" w:rsidRDefault="00534345" w:rsidP="00534345">
      <w:pPr>
        <w:rPr>
          <w:rFonts w:asciiTheme="majorHAnsi" w:hAnsiTheme="majorHAnsi" w:cstheme="majorHAnsi"/>
          <w:sz w:val="20"/>
          <w:szCs w:val="20"/>
        </w:rPr>
      </w:pPr>
      <w:r>
        <w:rPr>
          <w:rFonts w:asciiTheme="majorHAnsi" w:hAnsiTheme="majorHAnsi" w:cstheme="majorHAnsi"/>
          <w:noProof/>
          <w:sz w:val="20"/>
          <w:szCs w:val="20"/>
        </w:rPr>
        <w:drawing>
          <wp:inline distT="0" distB="0" distL="0" distR="0" wp14:anchorId="514721D1" wp14:editId="30E93BF3">
            <wp:extent cx="1957952" cy="1315499"/>
            <wp:effectExtent l="0" t="0" r="0" b="5715"/>
            <wp:docPr id="1" name="Image 1" descr="Une image contenant beignet, assis, alimentation, donu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d’écran 2020-05-10 à 23.08.3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83082" cy="1332383"/>
                    </a:xfrm>
                    <a:prstGeom prst="rect">
                      <a:avLst/>
                    </a:prstGeom>
                  </pic:spPr>
                </pic:pic>
              </a:graphicData>
            </a:graphic>
          </wp:inline>
        </w:drawing>
      </w:r>
    </w:p>
    <w:p w:rsidR="00534345" w:rsidRPr="005145F0" w:rsidRDefault="00534345" w:rsidP="00534345">
      <w:pPr>
        <w:rPr>
          <w:rFonts w:asciiTheme="majorHAnsi" w:hAnsiTheme="majorHAnsi" w:cstheme="majorHAnsi"/>
          <w:sz w:val="20"/>
          <w:szCs w:val="20"/>
        </w:rPr>
      </w:pPr>
    </w:p>
    <w:p w:rsidR="00534345" w:rsidRDefault="00534345" w:rsidP="00534345">
      <w:pPr>
        <w:pStyle w:val="Paragraphedeliste"/>
        <w:numPr>
          <w:ilvl w:val="0"/>
          <w:numId w:val="2"/>
        </w:numPr>
        <w:spacing w:after="160" w:line="259" w:lineRule="auto"/>
        <w:rPr>
          <w:rFonts w:asciiTheme="majorHAnsi" w:hAnsiTheme="majorHAnsi" w:cstheme="majorHAnsi"/>
          <w:sz w:val="20"/>
          <w:szCs w:val="20"/>
        </w:rPr>
      </w:pPr>
      <w:r w:rsidRPr="002F3DFE">
        <w:rPr>
          <w:rFonts w:asciiTheme="majorHAnsi" w:hAnsiTheme="majorHAnsi" w:cstheme="majorHAnsi"/>
          <w:sz w:val="20"/>
          <w:szCs w:val="20"/>
        </w:rPr>
        <w:t>Cet item est-il à compter vrai « Les muscles pelvis trochantériens s’insèrent dans la fossette trochantérienne. » (sachant que le carré fémoral ne s’y insère pas) ?</w:t>
      </w:r>
    </w:p>
    <w:p w:rsidR="00534345" w:rsidRDefault="00534345" w:rsidP="00534345">
      <w:pPr>
        <w:rPr>
          <w:rFonts w:asciiTheme="majorHAnsi" w:hAnsiTheme="majorHAnsi" w:cstheme="majorHAnsi"/>
          <w:sz w:val="20"/>
          <w:szCs w:val="20"/>
        </w:rPr>
      </w:pPr>
    </w:p>
    <w:p w:rsidR="00534345" w:rsidRPr="006F0E43" w:rsidRDefault="00534345" w:rsidP="00534345">
      <w:pPr>
        <w:rPr>
          <w:rFonts w:asciiTheme="majorHAnsi" w:hAnsiTheme="majorHAnsi" w:cstheme="majorHAnsi"/>
          <w:color w:val="70AD47" w:themeColor="accent6"/>
          <w:sz w:val="20"/>
          <w:szCs w:val="20"/>
        </w:rPr>
      </w:pPr>
      <w:r w:rsidRPr="006F0E43">
        <w:rPr>
          <w:rFonts w:asciiTheme="majorHAnsi" w:hAnsiTheme="majorHAnsi" w:cstheme="majorHAnsi"/>
          <w:color w:val="70AD47" w:themeColor="accent6"/>
          <w:sz w:val="20"/>
          <w:szCs w:val="20"/>
        </w:rPr>
        <w:t>Non c’est faux puisque le Carré Fémoral est un pelvi trochantérien</w:t>
      </w:r>
      <w:r>
        <w:rPr>
          <w:rFonts w:asciiTheme="majorHAnsi" w:hAnsiTheme="majorHAnsi" w:cstheme="majorHAnsi"/>
          <w:color w:val="70AD47" w:themeColor="accent6"/>
          <w:sz w:val="20"/>
          <w:szCs w:val="20"/>
        </w:rPr>
        <w:t>.</w:t>
      </w:r>
      <w:r w:rsidRPr="006F0E43">
        <w:rPr>
          <w:rFonts w:asciiTheme="majorHAnsi" w:hAnsiTheme="majorHAnsi" w:cstheme="majorHAnsi"/>
          <w:color w:val="70AD47" w:themeColor="accent6"/>
          <w:sz w:val="20"/>
          <w:szCs w:val="20"/>
        </w:rPr>
        <w:t xml:space="preserve"> </w:t>
      </w:r>
    </w:p>
    <w:p w:rsidR="00E13BCD" w:rsidRDefault="00534345"/>
    <w:sectPr w:rsidR="00E13BCD" w:rsidSect="008F45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Latha">
    <w:panose1 w:val="02000400000000000000"/>
    <w:charset w:val="00"/>
    <w:family w:val="swiss"/>
    <w:pitch w:val="variable"/>
    <w:sig w:usb0="001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396C02"/>
    <w:multiLevelType w:val="hybridMultilevel"/>
    <w:tmpl w:val="374847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939D7"/>
    <w:multiLevelType w:val="hybridMultilevel"/>
    <w:tmpl w:val="374847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345"/>
    <w:rsid w:val="00015896"/>
    <w:rsid w:val="00017F2C"/>
    <w:rsid w:val="00027B44"/>
    <w:rsid w:val="000464AC"/>
    <w:rsid w:val="0005103A"/>
    <w:rsid w:val="00084A4C"/>
    <w:rsid w:val="00097C47"/>
    <w:rsid w:val="000B6F8C"/>
    <w:rsid w:val="000D2D21"/>
    <w:rsid w:val="000E5E0F"/>
    <w:rsid w:val="000E6998"/>
    <w:rsid w:val="00103544"/>
    <w:rsid w:val="00115989"/>
    <w:rsid w:val="00130782"/>
    <w:rsid w:val="00132E7A"/>
    <w:rsid w:val="001378C2"/>
    <w:rsid w:val="001475C8"/>
    <w:rsid w:val="00154098"/>
    <w:rsid w:val="00166EDD"/>
    <w:rsid w:val="00167479"/>
    <w:rsid w:val="001A1C85"/>
    <w:rsid w:val="001A5074"/>
    <w:rsid w:val="001B7D9D"/>
    <w:rsid w:val="001C048F"/>
    <w:rsid w:val="001C7F43"/>
    <w:rsid w:val="001F41F4"/>
    <w:rsid w:val="002210BD"/>
    <w:rsid w:val="00225B8F"/>
    <w:rsid w:val="002273E3"/>
    <w:rsid w:val="00230D72"/>
    <w:rsid w:val="002368A4"/>
    <w:rsid w:val="0025383F"/>
    <w:rsid w:val="00291E14"/>
    <w:rsid w:val="00293474"/>
    <w:rsid w:val="002A0C59"/>
    <w:rsid w:val="002A7436"/>
    <w:rsid w:val="002D1F6F"/>
    <w:rsid w:val="002D5B19"/>
    <w:rsid w:val="002F398E"/>
    <w:rsid w:val="003234EF"/>
    <w:rsid w:val="00337700"/>
    <w:rsid w:val="0036674E"/>
    <w:rsid w:val="003702EA"/>
    <w:rsid w:val="003715D4"/>
    <w:rsid w:val="0038029A"/>
    <w:rsid w:val="00384DE1"/>
    <w:rsid w:val="003C0736"/>
    <w:rsid w:val="003E2AC1"/>
    <w:rsid w:val="003E7AD2"/>
    <w:rsid w:val="003F56A2"/>
    <w:rsid w:val="004031A4"/>
    <w:rsid w:val="0041063E"/>
    <w:rsid w:val="00415073"/>
    <w:rsid w:val="00437CEE"/>
    <w:rsid w:val="00447CB3"/>
    <w:rsid w:val="00456E99"/>
    <w:rsid w:val="004807AA"/>
    <w:rsid w:val="00492FC9"/>
    <w:rsid w:val="0049724F"/>
    <w:rsid w:val="004B049B"/>
    <w:rsid w:val="004B7EFF"/>
    <w:rsid w:val="004E1D12"/>
    <w:rsid w:val="005021A4"/>
    <w:rsid w:val="0050634B"/>
    <w:rsid w:val="0051782D"/>
    <w:rsid w:val="00530A56"/>
    <w:rsid w:val="00534345"/>
    <w:rsid w:val="00563DB5"/>
    <w:rsid w:val="00564104"/>
    <w:rsid w:val="0058135A"/>
    <w:rsid w:val="005A7043"/>
    <w:rsid w:val="005C3118"/>
    <w:rsid w:val="005D7024"/>
    <w:rsid w:val="005E10F1"/>
    <w:rsid w:val="006235C1"/>
    <w:rsid w:val="00640AB6"/>
    <w:rsid w:val="00640B79"/>
    <w:rsid w:val="00646C47"/>
    <w:rsid w:val="00653AE4"/>
    <w:rsid w:val="006560CA"/>
    <w:rsid w:val="006628F8"/>
    <w:rsid w:val="00663B45"/>
    <w:rsid w:val="0067408B"/>
    <w:rsid w:val="006B0F71"/>
    <w:rsid w:val="006B683D"/>
    <w:rsid w:val="006D74E4"/>
    <w:rsid w:val="006F50F4"/>
    <w:rsid w:val="00730BFA"/>
    <w:rsid w:val="00733F6D"/>
    <w:rsid w:val="00753F45"/>
    <w:rsid w:val="007B234B"/>
    <w:rsid w:val="007F4095"/>
    <w:rsid w:val="00801D86"/>
    <w:rsid w:val="00831399"/>
    <w:rsid w:val="00861116"/>
    <w:rsid w:val="00862626"/>
    <w:rsid w:val="00864ABB"/>
    <w:rsid w:val="00881A33"/>
    <w:rsid w:val="008872AD"/>
    <w:rsid w:val="008A59A7"/>
    <w:rsid w:val="008F42D8"/>
    <w:rsid w:val="008F4562"/>
    <w:rsid w:val="00923921"/>
    <w:rsid w:val="0093720E"/>
    <w:rsid w:val="0094443D"/>
    <w:rsid w:val="00951A51"/>
    <w:rsid w:val="00955BD7"/>
    <w:rsid w:val="00956D76"/>
    <w:rsid w:val="009745CC"/>
    <w:rsid w:val="0097572B"/>
    <w:rsid w:val="009C315B"/>
    <w:rsid w:val="009C6ED4"/>
    <w:rsid w:val="009D1539"/>
    <w:rsid w:val="009E5F30"/>
    <w:rsid w:val="009E7006"/>
    <w:rsid w:val="009F543B"/>
    <w:rsid w:val="00A1068A"/>
    <w:rsid w:val="00A10B74"/>
    <w:rsid w:val="00A1115E"/>
    <w:rsid w:val="00A97699"/>
    <w:rsid w:val="00AC12DC"/>
    <w:rsid w:val="00AE41CA"/>
    <w:rsid w:val="00B2011D"/>
    <w:rsid w:val="00B24AD9"/>
    <w:rsid w:val="00B24F0E"/>
    <w:rsid w:val="00B3150C"/>
    <w:rsid w:val="00B34234"/>
    <w:rsid w:val="00B36DCD"/>
    <w:rsid w:val="00BB42A5"/>
    <w:rsid w:val="00BB7FE2"/>
    <w:rsid w:val="00BE0231"/>
    <w:rsid w:val="00BF3CF5"/>
    <w:rsid w:val="00C16D55"/>
    <w:rsid w:val="00C253E5"/>
    <w:rsid w:val="00C417EE"/>
    <w:rsid w:val="00C57429"/>
    <w:rsid w:val="00C956B0"/>
    <w:rsid w:val="00CA366E"/>
    <w:rsid w:val="00CA7CF2"/>
    <w:rsid w:val="00CB2E60"/>
    <w:rsid w:val="00CC1036"/>
    <w:rsid w:val="00CF1645"/>
    <w:rsid w:val="00CF5082"/>
    <w:rsid w:val="00D04421"/>
    <w:rsid w:val="00D04925"/>
    <w:rsid w:val="00D13AF9"/>
    <w:rsid w:val="00D30612"/>
    <w:rsid w:val="00D44E76"/>
    <w:rsid w:val="00D65FF1"/>
    <w:rsid w:val="00D83D6F"/>
    <w:rsid w:val="00DA6C27"/>
    <w:rsid w:val="00DF43C1"/>
    <w:rsid w:val="00E10E8F"/>
    <w:rsid w:val="00E24E42"/>
    <w:rsid w:val="00E31498"/>
    <w:rsid w:val="00E31965"/>
    <w:rsid w:val="00E563BE"/>
    <w:rsid w:val="00EA03B9"/>
    <w:rsid w:val="00EB5469"/>
    <w:rsid w:val="00EC75B2"/>
    <w:rsid w:val="00F13921"/>
    <w:rsid w:val="00F157DD"/>
    <w:rsid w:val="00F15E8F"/>
    <w:rsid w:val="00F3550B"/>
    <w:rsid w:val="00F4154C"/>
    <w:rsid w:val="00F45587"/>
    <w:rsid w:val="00F460B5"/>
    <w:rsid w:val="00F82ABF"/>
    <w:rsid w:val="00F91298"/>
    <w:rsid w:val="00FB0B73"/>
    <w:rsid w:val="00FB6DA5"/>
    <w:rsid w:val="00FD7153"/>
    <w:rsid w:val="00FD78FC"/>
  </w:rsids>
  <m:mathPr>
    <m:mathFont m:val="Cambria Math"/>
    <m:brkBin m:val="before"/>
    <m:brkBinSub m:val="--"/>
    <m:smallFrac m:val="0"/>
    <m:dispDef/>
    <m:lMargin m:val="0"/>
    <m:rMargin m:val="0"/>
    <m:defJc m:val="centerGroup"/>
    <m:wrapIndent m:val="1440"/>
    <m:intLim m:val="subSup"/>
    <m:naryLim m:val="undOvr"/>
  </m:mathPr>
  <w:themeFontLang w:val="fr-FR" w:bidi="ta-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EFDD4"/>
  <w15:chartTrackingRefBased/>
  <w15:docId w15:val="{A88D42EB-5C6D-4208-BBCE-0D1525349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ta-LK"/>
      </w:rPr>
    </w:rPrDefault>
    <w:pPrDefault>
      <w:pPr>
        <w:spacing w:before="200"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34345"/>
    <w:pPr>
      <w:spacing w:before="0" w:after="0" w:line="240" w:lineRule="auto"/>
    </w:pPr>
    <w:rPr>
      <w:rFonts w:ascii="Times New Roman" w:eastAsia="Times New Roman" w:hAnsi="Times New Roman" w:cs="Times New Roman"/>
      <w:sz w:val="24"/>
      <w:szCs w:val="24"/>
      <w:lang w:val="fr-FR" w:eastAsia="fr-FR" w:bidi="ar-SA"/>
    </w:rPr>
  </w:style>
  <w:style w:type="paragraph" w:styleId="Titre1">
    <w:name w:val="heading 1"/>
    <w:basedOn w:val="Normal"/>
    <w:next w:val="Normal"/>
    <w:link w:val="Titre1Car"/>
    <w:uiPriority w:val="9"/>
    <w:qFormat/>
    <w:rsid w:val="00F3550B"/>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outlineLvl w:val="0"/>
    </w:pPr>
    <w:rPr>
      <w:bCs/>
      <w:caps/>
      <w:color w:val="FFFFFF" w:themeColor="background1"/>
      <w:spacing w:val="15"/>
    </w:rPr>
  </w:style>
  <w:style w:type="paragraph" w:styleId="Titre2">
    <w:name w:val="heading 2"/>
    <w:basedOn w:val="Normal"/>
    <w:next w:val="Normal"/>
    <w:link w:val="Titre2Car"/>
    <w:uiPriority w:val="9"/>
    <w:unhideWhenUsed/>
    <w:qFormat/>
    <w:rsid w:val="004E1D12"/>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outlineLvl w:val="1"/>
    </w:pPr>
    <w:rPr>
      <w:caps/>
      <w:spacing w:val="15"/>
    </w:rPr>
  </w:style>
  <w:style w:type="paragraph" w:styleId="Titre3">
    <w:name w:val="heading 3"/>
    <w:basedOn w:val="Normal"/>
    <w:next w:val="Normal"/>
    <w:link w:val="Titre3Car"/>
    <w:uiPriority w:val="9"/>
    <w:unhideWhenUsed/>
    <w:qFormat/>
    <w:rsid w:val="004E1D12"/>
    <w:pPr>
      <w:pBdr>
        <w:top w:val="single" w:sz="6" w:space="2" w:color="A22E31"/>
        <w:left w:val="single" w:sz="6" w:space="2" w:color="A22E31"/>
      </w:pBdr>
      <w:spacing w:before="300"/>
      <w:outlineLvl w:val="2"/>
    </w:pPr>
    <w:rPr>
      <w:caps/>
      <w:color w:val="A22E31"/>
      <w:spacing w:val="15"/>
    </w:rPr>
  </w:style>
  <w:style w:type="paragraph" w:styleId="Titre4">
    <w:name w:val="heading 4"/>
    <w:basedOn w:val="Normal"/>
    <w:next w:val="Normal"/>
    <w:link w:val="Titre4Car"/>
    <w:uiPriority w:val="9"/>
    <w:unhideWhenUsed/>
    <w:qFormat/>
    <w:rsid w:val="004E1D12"/>
    <w:pPr>
      <w:pBdr>
        <w:top w:val="dotted" w:sz="6" w:space="2" w:color="4472C4" w:themeColor="accent1"/>
        <w:left w:val="dotted" w:sz="6" w:space="2" w:color="4472C4" w:themeColor="accent1"/>
      </w:pBdr>
      <w:spacing w:before="300"/>
      <w:outlineLvl w:val="3"/>
    </w:pPr>
    <w:rPr>
      <w:caps/>
      <w:color w:val="2F5496" w:themeColor="accent1" w:themeShade="BF"/>
      <w:spacing w:val="10"/>
    </w:rPr>
  </w:style>
  <w:style w:type="paragraph" w:styleId="Titre5">
    <w:name w:val="heading 5"/>
    <w:basedOn w:val="Normal"/>
    <w:next w:val="Normal"/>
    <w:link w:val="Titre5Car"/>
    <w:uiPriority w:val="9"/>
    <w:semiHidden/>
    <w:unhideWhenUsed/>
    <w:qFormat/>
    <w:rsid w:val="004E1D12"/>
    <w:pPr>
      <w:pBdr>
        <w:bottom w:val="single" w:sz="6" w:space="1" w:color="4472C4" w:themeColor="accent1"/>
      </w:pBdr>
      <w:spacing w:before="300"/>
      <w:outlineLvl w:val="4"/>
    </w:pPr>
    <w:rPr>
      <w:caps/>
      <w:color w:val="2F5496" w:themeColor="accent1" w:themeShade="BF"/>
      <w:spacing w:val="10"/>
    </w:rPr>
  </w:style>
  <w:style w:type="paragraph" w:styleId="Titre6">
    <w:name w:val="heading 6"/>
    <w:basedOn w:val="Normal"/>
    <w:next w:val="Normal"/>
    <w:link w:val="Titre6Car"/>
    <w:uiPriority w:val="9"/>
    <w:semiHidden/>
    <w:unhideWhenUsed/>
    <w:qFormat/>
    <w:rsid w:val="004E1D12"/>
    <w:pPr>
      <w:pBdr>
        <w:bottom w:val="dotted" w:sz="6" w:space="1" w:color="4472C4" w:themeColor="accent1"/>
      </w:pBdr>
      <w:spacing w:before="300"/>
      <w:outlineLvl w:val="5"/>
    </w:pPr>
    <w:rPr>
      <w:caps/>
      <w:color w:val="2F5496" w:themeColor="accent1" w:themeShade="BF"/>
      <w:spacing w:val="10"/>
    </w:rPr>
  </w:style>
  <w:style w:type="paragraph" w:styleId="Titre7">
    <w:name w:val="heading 7"/>
    <w:basedOn w:val="Normal"/>
    <w:next w:val="Normal"/>
    <w:link w:val="Titre7Car"/>
    <w:uiPriority w:val="9"/>
    <w:semiHidden/>
    <w:unhideWhenUsed/>
    <w:qFormat/>
    <w:rsid w:val="004E1D12"/>
    <w:pPr>
      <w:spacing w:before="300"/>
      <w:outlineLvl w:val="6"/>
    </w:pPr>
    <w:rPr>
      <w:caps/>
      <w:color w:val="2F5496" w:themeColor="accent1" w:themeShade="BF"/>
      <w:spacing w:val="10"/>
    </w:rPr>
  </w:style>
  <w:style w:type="paragraph" w:styleId="Titre8">
    <w:name w:val="heading 8"/>
    <w:basedOn w:val="Normal"/>
    <w:next w:val="Normal"/>
    <w:link w:val="Titre8Car"/>
    <w:uiPriority w:val="9"/>
    <w:semiHidden/>
    <w:unhideWhenUsed/>
    <w:qFormat/>
    <w:rsid w:val="004E1D12"/>
    <w:pPr>
      <w:spacing w:before="300"/>
      <w:outlineLvl w:val="7"/>
    </w:pPr>
    <w:rPr>
      <w:caps/>
      <w:spacing w:val="10"/>
      <w:sz w:val="18"/>
      <w:szCs w:val="18"/>
    </w:rPr>
  </w:style>
  <w:style w:type="paragraph" w:styleId="Titre9">
    <w:name w:val="heading 9"/>
    <w:basedOn w:val="Normal"/>
    <w:next w:val="Normal"/>
    <w:link w:val="Titre9Car"/>
    <w:uiPriority w:val="9"/>
    <w:semiHidden/>
    <w:unhideWhenUsed/>
    <w:qFormat/>
    <w:rsid w:val="004E1D12"/>
    <w:pPr>
      <w:spacing w:before="300"/>
      <w:outlineLvl w:val="8"/>
    </w:pPr>
    <w:rPr>
      <w:i/>
      <w:caps/>
      <w:spacing w:val="10"/>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3550B"/>
    <w:rPr>
      <w:bCs/>
      <w:caps/>
      <w:color w:val="FFFFFF" w:themeColor="background1"/>
      <w:spacing w:val="15"/>
      <w:shd w:val="clear" w:color="auto" w:fill="4472C4" w:themeFill="accent1"/>
    </w:rPr>
  </w:style>
  <w:style w:type="character" w:customStyle="1" w:styleId="Titre2Car">
    <w:name w:val="Titre 2 Car"/>
    <w:basedOn w:val="Policepardfaut"/>
    <w:link w:val="Titre2"/>
    <w:uiPriority w:val="9"/>
    <w:rsid w:val="004E1D12"/>
    <w:rPr>
      <w:caps/>
      <w:spacing w:val="15"/>
      <w:shd w:val="clear" w:color="auto" w:fill="D9E2F3" w:themeFill="accent1" w:themeFillTint="33"/>
    </w:rPr>
  </w:style>
  <w:style w:type="character" w:customStyle="1" w:styleId="Titre3Car">
    <w:name w:val="Titre 3 Car"/>
    <w:basedOn w:val="Policepardfaut"/>
    <w:link w:val="Titre3"/>
    <w:uiPriority w:val="9"/>
    <w:rsid w:val="004E1D12"/>
    <w:rPr>
      <w:caps/>
      <w:color w:val="A22E31"/>
      <w:spacing w:val="15"/>
    </w:rPr>
  </w:style>
  <w:style w:type="character" w:customStyle="1" w:styleId="Titre4Car">
    <w:name w:val="Titre 4 Car"/>
    <w:basedOn w:val="Policepardfaut"/>
    <w:link w:val="Titre4"/>
    <w:uiPriority w:val="9"/>
    <w:rsid w:val="004E1D12"/>
    <w:rPr>
      <w:caps/>
      <w:color w:val="2F5496" w:themeColor="accent1" w:themeShade="BF"/>
      <w:spacing w:val="10"/>
    </w:rPr>
  </w:style>
  <w:style w:type="character" w:customStyle="1" w:styleId="Titre5Car">
    <w:name w:val="Titre 5 Car"/>
    <w:basedOn w:val="Policepardfaut"/>
    <w:link w:val="Titre5"/>
    <w:uiPriority w:val="9"/>
    <w:semiHidden/>
    <w:rsid w:val="004E1D12"/>
    <w:rPr>
      <w:caps/>
      <w:color w:val="2F5496" w:themeColor="accent1" w:themeShade="BF"/>
      <w:spacing w:val="10"/>
    </w:rPr>
  </w:style>
  <w:style w:type="character" w:customStyle="1" w:styleId="Titre6Car">
    <w:name w:val="Titre 6 Car"/>
    <w:basedOn w:val="Policepardfaut"/>
    <w:link w:val="Titre6"/>
    <w:uiPriority w:val="9"/>
    <w:semiHidden/>
    <w:rsid w:val="004E1D12"/>
    <w:rPr>
      <w:caps/>
      <w:color w:val="2F5496" w:themeColor="accent1" w:themeShade="BF"/>
      <w:spacing w:val="10"/>
    </w:rPr>
  </w:style>
  <w:style w:type="character" w:customStyle="1" w:styleId="Titre7Car">
    <w:name w:val="Titre 7 Car"/>
    <w:basedOn w:val="Policepardfaut"/>
    <w:link w:val="Titre7"/>
    <w:uiPriority w:val="9"/>
    <w:semiHidden/>
    <w:rsid w:val="004E1D12"/>
    <w:rPr>
      <w:caps/>
      <w:color w:val="2F5496" w:themeColor="accent1" w:themeShade="BF"/>
      <w:spacing w:val="10"/>
    </w:rPr>
  </w:style>
  <w:style w:type="character" w:customStyle="1" w:styleId="Titre8Car">
    <w:name w:val="Titre 8 Car"/>
    <w:basedOn w:val="Policepardfaut"/>
    <w:link w:val="Titre8"/>
    <w:uiPriority w:val="9"/>
    <w:semiHidden/>
    <w:rsid w:val="004E1D12"/>
    <w:rPr>
      <w:caps/>
      <w:spacing w:val="10"/>
      <w:sz w:val="18"/>
      <w:szCs w:val="18"/>
    </w:rPr>
  </w:style>
  <w:style w:type="character" w:customStyle="1" w:styleId="Titre9Car">
    <w:name w:val="Titre 9 Car"/>
    <w:basedOn w:val="Policepardfaut"/>
    <w:link w:val="Titre9"/>
    <w:uiPriority w:val="9"/>
    <w:semiHidden/>
    <w:rsid w:val="004E1D12"/>
    <w:rPr>
      <w:i/>
      <w:caps/>
      <w:spacing w:val="10"/>
      <w:sz w:val="18"/>
      <w:szCs w:val="18"/>
    </w:rPr>
  </w:style>
  <w:style w:type="paragraph" w:styleId="Lgende">
    <w:name w:val="caption"/>
    <w:basedOn w:val="Normal"/>
    <w:next w:val="Normal"/>
    <w:uiPriority w:val="35"/>
    <w:semiHidden/>
    <w:unhideWhenUsed/>
    <w:qFormat/>
    <w:rsid w:val="004E1D12"/>
    <w:rPr>
      <w:b/>
      <w:bCs/>
      <w:color w:val="2F5496" w:themeColor="accent1" w:themeShade="BF"/>
      <w:sz w:val="16"/>
      <w:szCs w:val="16"/>
    </w:rPr>
  </w:style>
  <w:style w:type="paragraph" w:styleId="Titre">
    <w:name w:val="Title"/>
    <w:basedOn w:val="Normal"/>
    <w:next w:val="Normal"/>
    <w:link w:val="TitreCar"/>
    <w:uiPriority w:val="10"/>
    <w:qFormat/>
    <w:rsid w:val="004E1D12"/>
    <w:pPr>
      <w:spacing w:before="720"/>
    </w:pPr>
    <w:rPr>
      <w:caps/>
      <w:color w:val="4472C4" w:themeColor="accent1"/>
      <w:spacing w:val="10"/>
      <w:kern w:val="28"/>
      <w:sz w:val="52"/>
      <w:szCs w:val="52"/>
    </w:rPr>
  </w:style>
  <w:style w:type="character" w:customStyle="1" w:styleId="TitreCar">
    <w:name w:val="Titre Car"/>
    <w:basedOn w:val="Policepardfaut"/>
    <w:link w:val="Titre"/>
    <w:uiPriority w:val="10"/>
    <w:rsid w:val="004E1D12"/>
    <w:rPr>
      <w:caps/>
      <w:color w:val="4472C4" w:themeColor="accent1"/>
      <w:spacing w:val="10"/>
      <w:kern w:val="28"/>
      <w:sz w:val="52"/>
      <w:szCs w:val="52"/>
    </w:rPr>
  </w:style>
  <w:style w:type="paragraph" w:styleId="Sous-titre">
    <w:name w:val="Subtitle"/>
    <w:basedOn w:val="Normal"/>
    <w:next w:val="Normal"/>
    <w:link w:val="Sous-titreCar"/>
    <w:uiPriority w:val="11"/>
    <w:qFormat/>
    <w:rsid w:val="004E1D12"/>
    <w:pPr>
      <w:spacing w:after="1000"/>
    </w:pPr>
    <w:rPr>
      <w:caps/>
      <w:color w:val="595959" w:themeColor="text1" w:themeTint="A6"/>
      <w:spacing w:val="10"/>
    </w:rPr>
  </w:style>
  <w:style w:type="character" w:customStyle="1" w:styleId="Sous-titreCar">
    <w:name w:val="Sous-titre Car"/>
    <w:basedOn w:val="Policepardfaut"/>
    <w:link w:val="Sous-titre"/>
    <w:uiPriority w:val="11"/>
    <w:rsid w:val="004E1D12"/>
    <w:rPr>
      <w:caps/>
      <w:color w:val="595959" w:themeColor="text1" w:themeTint="A6"/>
      <w:spacing w:val="10"/>
      <w:sz w:val="24"/>
      <w:szCs w:val="24"/>
    </w:rPr>
  </w:style>
  <w:style w:type="character" w:styleId="lev">
    <w:name w:val="Strong"/>
    <w:uiPriority w:val="22"/>
    <w:qFormat/>
    <w:rsid w:val="004E1D12"/>
    <w:rPr>
      <w:b/>
      <w:bCs/>
    </w:rPr>
  </w:style>
  <w:style w:type="character" w:styleId="Accentuation">
    <w:name w:val="Emphasis"/>
    <w:uiPriority w:val="20"/>
    <w:qFormat/>
    <w:rsid w:val="004E1D12"/>
    <w:rPr>
      <w:caps/>
      <w:color w:val="1F3763" w:themeColor="accent1" w:themeShade="7F"/>
      <w:spacing w:val="5"/>
    </w:rPr>
  </w:style>
  <w:style w:type="paragraph" w:styleId="Sansinterligne">
    <w:name w:val="No Spacing"/>
    <w:basedOn w:val="Normal"/>
    <w:link w:val="SansinterligneCar"/>
    <w:uiPriority w:val="1"/>
    <w:qFormat/>
    <w:rsid w:val="004E1D12"/>
  </w:style>
  <w:style w:type="character" w:customStyle="1" w:styleId="SansinterligneCar">
    <w:name w:val="Sans interligne Car"/>
    <w:basedOn w:val="Policepardfaut"/>
    <w:link w:val="Sansinterligne"/>
    <w:uiPriority w:val="1"/>
    <w:rsid w:val="004E1D12"/>
    <w:rPr>
      <w:sz w:val="20"/>
      <w:szCs w:val="20"/>
    </w:rPr>
  </w:style>
  <w:style w:type="paragraph" w:styleId="Paragraphedeliste">
    <w:name w:val="List Paragraph"/>
    <w:basedOn w:val="Normal"/>
    <w:uiPriority w:val="34"/>
    <w:qFormat/>
    <w:rsid w:val="004E1D12"/>
    <w:pPr>
      <w:ind w:left="720"/>
      <w:contextualSpacing/>
    </w:pPr>
  </w:style>
  <w:style w:type="paragraph" w:styleId="Citation">
    <w:name w:val="Quote"/>
    <w:basedOn w:val="Normal"/>
    <w:next w:val="Normal"/>
    <w:link w:val="CitationCar"/>
    <w:uiPriority w:val="29"/>
    <w:qFormat/>
    <w:rsid w:val="004E1D12"/>
    <w:rPr>
      <w:i/>
      <w:iCs/>
    </w:rPr>
  </w:style>
  <w:style w:type="character" w:customStyle="1" w:styleId="CitationCar">
    <w:name w:val="Citation Car"/>
    <w:basedOn w:val="Policepardfaut"/>
    <w:link w:val="Citation"/>
    <w:uiPriority w:val="29"/>
    <w:rsid w:val="004E1D12"/>
    <w:rPr>
      <w:i/>
      <w:iCs/>
      <w:sz w:val="20"/>
      <w:szCs w:val="20"/>
    </w:rPr>
  </w:style>
  <w:style w:type="paragraph" w:styleId="Citationintense">
    <w:name w:val="Intense Quote"/>
    <w:basedOn w:val="Normal"/>
    <w:next w:val="Normal"/>
    <w:link w:val="CitationintenseCar"/>
    <w:uiPriority w:val="30"/>
    <w:qFormat/>
    <w:rsid w:val="004E1D12"/>
    <w:pPr>
      <w:pBdr>
        <w:top w:val="single" w:sz="4" w:space="10" w:color="4472C4" w:themeColor="accent1"/>
        <w:left w:val="single" w:sz="4" w:space="10" w:color="4472C4" w:themeColor="accent1"/>
      </w:pBdr>
      <w:ind w:left="1296" w:right="1152"/>
    </w:pPr>
    <w:rPr>
      <w:i/>
      <w:iCs/>
      <w:color w:val="4472C4" w:themeColor="accent1"/>
    </w:rPr>
  </w:style>
  <w:style w:type="character" w:customStyle="1" w:styleId="CitationintenseCar">
    <w:name w:val="Citation intense Car"/>
    <w:basedOn w:val="Policepardfaut"/>
    <w:link w:val="Citationintense"/>
    <w:uiPriority w:val="30"/>
    <w:rsid w:val="004E1D12"/>
    <w:rPr>
      <w:i/>
      <w:iCs/>
      <w:color w:val="4472C4" w:themeColor="accent1"/>
      <w:sz w:val="20"/>
      <w:szCs w:val="20"/>
    </w:rPr>
  </w:style>
  <w:style w:type="character" w:styleId="Accentuationlgre">
    <w:name w:val="Subtle Emphasis"/>
    <w:uiPriority w:val="19"/>
    <w:qFormat/>
    <w:rsid w:val="004E1D12"/>
    <w:rPr>
      <w:i/>
      <w:iCs/>
      <w:color w:val="1F3763" w:themeColor="accent1" w:themeShade="7F"/>
    </w:rPr>
  </w:style>
  <w:style w:type="character" w:styleId="Accentuationintense">
    <w:name w:val="Intense Emphasis"/>
    <w:uiPriority w:val="21"/>
    <w:qFormat/>
    <w:rsid w:val="004E1D12"/>
    <w:rPr>
      <w:b/>
      <w:bCs/>
      <w:caps/>
      <w:color w:val="1F3763" w:themeColor="accent1" w:themeShade="7F"/>
      <w:spacing w:val="10"/>
    </w:rPr>
  </w:style>
  <w:style w:type="character" w:styleId="Rfrencelgre">
    <w:name w:val="Subtle Reference"/>
    <w:uiPriority w:val="31"/>
    <w:qFormat/>
    <w:rsid w:val="004E1D12"/>
    <w:rPr>
      <w:b/>
      <w:bCs/>
      <w:color w:val="4472C4" w:themeColor="accent1"/>
    </w:rPr>
  </w:style>
  <w:style w:type="character" w:styleId="Rfrenceintense">
    <w:name w:val="Intense Reference"/>
    <w:uiPriority w:val="32"/>
    <w:qFormat/>
    <w:rsid w:val="004E1D12"/>
    <w:rPr>
      <w:b/>
      <w:bCs/>
      <w:i/>
      <w:iCs/>
      <w:caps/>
      <w:color w:val="4472C4" w:themeColor="accent1"/>
    </w:rPr>
  </w:style>
  <w:style w:type="character" w:styleId="Titredulivre">
    <w:name w:val="Book Title"/>
    <w:uiPriority w:val="33"/>
    <w:qFormat/>
    <w:rsid w:val="004E1D12"/>
    <w:rPr>
      <w:b/>
      <w:bCs/>
      <w:i/>
      <w:iCs/>
      <w:spacing w:val="9"/>
    </w:rPr>
  </w:style>
  <w:style w:type="paragraph" w:styleId="En-ttedetabledesmatires">
    <w:name w:val="TOC Heading"/>
    <w:basedOn w:val="Titre1"/>
    <w:next w:val="Normal"/>
    <w:uiPriority w:val="39"/>
    <w:semiHidden/>
    <w:unhideWhenUsed/>
    <w:qFormat/>
    <w:rsid w:val="004E1D1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fr.wikipedia.org/w/index.php?title=Goutti%C3%A8re_bicipitale&amp;action=edit&amp;redlink=1"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411</Words>
  <Characters>2349</Characters>
  <Application>Microsoft Office Word</Application>
  <DocSecurity>0</DocSecurity>
  <Lines>19</Lines>
  <Paragraphs>5</Paragraphs>
  <ScaleCrop>false</ScaleCrop>
  <Company/>
  <LinksUpToDate>false</LinksUpToDate>
  <CharactersWithSpaces>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Louloute</dc:creator>
  <cp:keywords/>
  <dc:description/>
  <cp:lastModifiedBy>Louloute</cp:lastModifiedBy>
  <cp:revision>1</cp:revision>
  <dcterms:created xsi:type="dcterms:W3CDTF">2020-05-23T12:37:00Z</dcterms:created>
  <dcterms:modified xsi:type="dcterms:W3CDTF">2020-05-23T12:39:00Z</dcterms:modified>
</cp:coreProperties>
</file>