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pdf" ContentType="application/pdf"/>
  <Default Extension="png" ContentType="image/png"/>
  <Override PartName="/word/webSettings.xml" ContentType="application/vnd.openxmlformats-officedocument.wordprocessingml.webSettings+xml"/>
  <Override PartName="/word/endnotes.xml" ContentType="application/vnd.openxmlformats-officedocument.wordprocessingml.endnote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D51D91" w:rsidRPr="00B34487" w:rsidRDefault="00D51D91" w:rsidP="00D51D91">
      <w:pPr>
        <w:pStyle w:val="Sansinterligne"/>
        <w:jc w:val="center"/>
        <w:rPr>
          <w:u w:val="single"/>
        </w:rPr>
      </w:pPr>
      <w:r w:rsidRPr="00B34487">
        <w:rPr>
          <w:u w:val="single"/>
        </w:rPr>
        <w:t>Cours de Pathologie générale</w:t>
      </w:r>
    </w:p>
    <w:p w:rsidR="00D51D91" w:rsidRDefault="00D51D91" w:rsidP="00D51D91">
      <w:pPr>
        <w:pStyle w:val="Sansinterligne"/>
      </w:pPr>
    </w:p>
    <w:p w:rsidR="00D51D91" w:rsidRDefault="00D51D91" w:rsidP="00D51D91">
      <w:pPr>
        <w:pStyle w:val="Sansinterligne"/>
      </w:pPr>
      <w:r>
        <w:t>Pathologie de surcharge</w:t>
      </w:r>
    </w:p>
    <w:p w:rsidR="00D51D91" w:rsidRDefault="00D51D91" w:rsidP="008208FB">
      <w:pPr>
        <w:pStyle w:val="Sansinterligne"/>
        <w:numPr>
          <w:ilvl w:val="0"/>
          <w:numId w:val="1"/>
        </w:numPr>
        <w:jc w:val="both"/>
      </w:pPr>
      <w:r>
        <w:t xml:space="preserve">Affections qui résultent d’une </w:t>
      </w:r>
      <w:r w:rsidRPr="001F0F64">
        <w:rPr>
          <w:b/>
        </w:rPr>
        <w:t>accumulation dans l’organisme de substance en excès</w:t>
      </w:r>
    </w:p>
    <w:p w:rsidR="00D51D91" w:rsidRDefault="00D51D91" w:rsidP="008208FB">
      <w:pPr>
        <w:pStyle w:val="Sansinterligne"/>
        <w:numPr>
          <w:ilvl w:val="0"/>
          <w:numId w:val="1"/>
        </w:numPr>
        <w:jc w:val="both"/>
      </w:pPr>
      <w:r>
        <w:t>Surcharge</w:t>
      </w:r>
      <w:r w:rsidR="002661F7">
        <w:t xml:space="preserve"> « </w:t>
      </w:r>
      <w:r w:rsidR="002661F7" w:rsidRPr="001F0F64">
        <w:rPr>
          <w:u w:val="single"/>
        </w:rPr>
        <w:t>exogène</w:t>
      </w:r>
      <w:r w:rsidR="002661F7">
        <w:t> » : introduction dan</w:t>
      </w:r>
      <w:r>
        <w:t>s</w:t>
      </w:r>
      <w:r w:rsidR="002661F7">
        <w:t xml:space="preserve"> </w:t>
      </w:r>
      <w:r>
        <w:t>l’organisme de substances étrangères</w:t>
      </w:r>
      <w:r w:rsidR="001F0F64">
        <w:t>, extérieure à l’organisme</w:t>
      </w:r>
      <w:r>
        <w:t xml:space="preserve"> (</w:t>
      </w:r>
      <w:r w:rsidR="001F0F64">
        <w:t xml:space="preserve">Ex : une épine : réaction inflammatoire au contact, </w:t>
      </w:r>
      <w:r>
        <w:t>poussières, produits chimiques</w:t>
      </w:r>
      <w:r w:rsidR="001F0F64">
        <w:t xml:space="preserve"> comme la sciure de bois inhaler qui peut provoquer des cancers de l’ethmoïde</w:t>
      </w:r>
      <w:r>
        <w:t>, médicaments …)</w:t>
      </w:r>
    </w:p>
    <w:p w:rsidR="00D51D91" w:rsidRDefault="00D51D91" w:rsidP="008208FB">
      <w:pPr>
        <w:pStyle w:val="Sansinterligne"/>
        <w:numPr>
          <w:ilvl w:val="0"/>
          <w:numId w:val="1"/>
        </w:numPr>
        <w:jc w:val="both"/>
      </w:pPr>
      <w:r>
        <w:t>Surcharge «</w:t>
      </w:r>
      <w:r w:rsidRPr="001F0F64">
        <w:rPr>
          <w:u w:val="single"/>
        </w:rPr>
        <w:t> endogène</w:t>
      </w:r>
      <w:r>
        <w:t xml:space="preserve"> » : portent sur les constituants majeurs (normaux ou altérés) des cellules et des </w:t>
      </w:r>
      <w:r w:rsidR="001F0F64">
        <w:t>tissus (protéines, lipides, glu</w:t>
      </w:r>
      <w:r>
        <w:t xml:space="preserve">cides…). En rapport avec un </w:t>
      </w:r>
      <w:r w:rsidRPr="001F0F64">
        <w:rPr>
          <w:b/>
        </w:rPr>
        <w:t xml:space="preserve">dysfonctionnement </w:t>
      </w:r>
      <w:r>
        <w:t>d’une ou plusieurs chaines métaboliques.</w:t>
      </w:r>
      <w:r w:rsidR="001F0F64">
        <w:t xml:space="preserve"> L’amylose en un exemple majeur.</w:t>
      </w:r>
    </w:p>
    <w:p w:rsidR="00D51D91" w:rsidRDefault="002661F7" w:rsidP="008208FB">
      <w:pPr>
        <w:pStyle w:val="Sansinterligne"/>
        <w:numPr>
          <w:ilvl w:val="0"/>
          <w:numId w:val="1"/>
        </w:numPr>
        <w:jc w:val="both"/>
      </w:pPr>
      <w:r>
        <w:t>Surcharge cellulaire ou extracellulaire</w:t>
      </w:r>
    </w:p>
    <w:p w:rsidR="00D51D91" w:rsidRDefault="00D51D91" w:rsidP="00D51D91">
      <w:pPr>
        <w:pStyle w:val="Sansinterligne"/>
      </w:pPr>
    </w:p>
    <w:p w:rsidR="001F0F64" w:rsidRDefault="00CD2E17" w:rsidP="001F0F64">
      <w:pPr>
        <w:pStyle w:val="Sansinterligne"/>
        <w:jc w:val="center"/>
        <w:rPr>
          <w:b/>
          <w:sz w:val="28"/>
          <w:szCs w:val="28"/>
        </w:rPr>
      </w:pPr>
      <w:r>
        <w:rPr>
          <w:b/>
          <w:sz w:val="28"/>
          <w:szCs w:val="28"/>
        </w:rPr>
        <w:t>L’AMYLOSE</w:t>
      </w:r>
    </w:p>
    <w:p w:rsidR="001F0F64" w:rsidRPr="001F0F64" w:rsidRDefault="001F0F64" w:rsidP="001F0F64">
      <w:pPr>
        <w:pStyle w:val="Sansinterligne"/>
        <w:jc w:val="center"/>
        <w:rPr>
          <w:b/>
          <w:sz w:val="28"/>
          <w:szCs w:val="28"/>
        </w:rPr>
      </w:pPr>
    </w:p>
    <w:p w:rsidR="00D51D91" w:rsidRPr="002C1EBE" w:rsidRDefault="00D51D91" w:rsidP="00D51D91">
      <w:pPr>
        <w:pStyle w:val="Sansinterligne"/>
        <w:numPr>
          <w:ilvl w:val="0"/>
          <w:numId w:val="2"/>
        </w:numPr>
        <w:rPr>
          <w:b/>
          <w:u w:val="single"/>
        </w:rPr>
      </w:pPr>
      <w:r w:rsidRPr="002C1EBE">
        <w:rPr>
          <w:b/>
          <w:u w:val="single"/>
        </w:rPr>
        <w:t>Définition</w:t>
      </w:r>
    </w:p>
    <w:p w:rsidR="00D51D91" w:rsidRDefault="00D51D91" w:rsidP="008208FB">
      <w:pPr>
        <w:pStyle w:val="Sansinterligne"/>
        <w:jc w:val="both"/>
      </w:pPr>
    </w:p>
    <w:p w:rsidR="0058640E" w:rsidRDefault="0058640E" w:rsidP="008208FB">
      <w:pPr>
        <w:pStyle w:val="Sansinterligne"/>
        <w:numPr>
          <w:ilvl w:val="0"/>
          <w:numId w:val="4"/>
        </w:numPr>
        <w:jc w:val="both"/>
      </w:pPr>
      <w:r>
        <w:t>Pathologie de surcharge endogène localisée ou diffuse</w:t>
      </w:r>
      <w:r w:rsidR="001F0F64">
        <w:t xml:space="preserve"> (surcharge protéique)</w:t>
      </w:r>
    </w:p>
    <w:p w:rsidR="0058640E" w:rsidRDefault="0058640E" w:rsidP="008208FB">
      <w:pPr>
        <w:pStyle w:val="Sansinterligne"/>
        <w:numPr>
          <w:ilvl w:val="0"/>
          <w:numId w:val="4"/>
        </w:numPr>
        <w:jc w:val="both"/>
      </w:pPr>
      <w:r>
        <w:t xml:space="preserve">Dépôt extracellulaire d’une substance protéique anormale (substance </w:t>
      </w:r>
      <w:r w:rsidR="002661F7">
        <w:t>amyloïde</w:t>
      </w:r>
      <w:r>
        <w:t>) qui présente dans caractéristiques :</w:t>
      </w:r>
    </w:p>
    <w:p w:rsidR="0058640E" w:rsidRDefault="0058640E" w:rsidP="008208FB">
      <w:pPr>
        <w:pStyle w:val="Sansinterligne"/>
        <w:ind w:left="720"/>
        <w:jc w:val="both"/>
      </w:pPr>
      <w:r>
        <w:t>- tinctoriales (</w:t>
      </w:r>
      <w:r w:rsidRPr="001F0F64">
        <w:rPr>
          <w:b/>
        </w:rPr>
        <w:t>affinité</w:t>
      </w:r>
      <w:r w:rsidR="002661F7" w:rsidRPr="001F0F64">
        <w:rPr>
          <w:b/>
        </w:rPr>
        <w:t xml:space="preserve"> </w:t>
      </w:r>
      <w:r w:rsidR="001F0F64" w:rsidRPr="001F0F64">
        <w:rPr>
          <w:b/>
        </w:rPr>
        <w:t xml:space="preserve">pour le </w:t>
      </w:r>
      <w:r w:rsidR="001F0F64" w:rsidRPr="001F0F64">
        <w:rPr>
          <w:b/>
          <w:u w:val="single"/>
        </w:rPr>
        <w:t>rouge C</w:t>
      </w:r>
      <w:r w:rsidRPr="001F0F64">
        <w:rPr>
          <w:b/>
          <w:u w:val="single"/>
        </w:rPr>
        <w:t>ongo</w:t>
      </w:r>
      <w:r w:rsidR="001F0F64">
        <w:rPr>
          <w:b/>
          <w:u w:val="single"/>
        </w:rPr>
        <w:t xml:space="preserve"> : </w:t>
      </w:r>
      <w:r w:rsidR="001F0F64" w:rsidRPr="001F0F64">
        <w:t>coloration</w:t>
      </w:r>
      <w:r>
        <w:t>)</w:t>
      </w:r>
    </w:p>
    <w:p w:rsidR="0058640E" w:rsidRDefault="0058640E" w:rsidP="008208FB">
      <w:pPr>
        <w:pStyle w:val="Sansinterligne"/>
        <w:ind w:left="720"/>
        <w:jc w:val="both"/>
      </w:pPr>
      <w:r>
        <w:t>- biochimiques (dépôts particuliers : variable AA, AL…)</w:t>
      </w:r>
    </w:p>
    <w:p w:rsidR="0058640E" w:rsidRDefault="0058640E" w:rsidP="008208FB">
      <w:pPr>
        <w:pStyle w:val="Sansinterligne"/>
        <w:ind w:left="720"/>
        <w:jc w:val="both"/>
      </w:pPr>
      <w:r>
        <w:t xml:space="preserve">- </w:t>
      </w:r>
      <w:proofErr w:type="spellStart"/>
      <w:r>
        <w:t>ultrastructurales</w:t>
      </w:r>
      <w:proofErr w:type="spellEnd"/>
      <w:r>
        <w:t xml:space="preserve"> (protéines en feuillet </w:t>
      </w:r>
      <w:r w:rsidRPr="007D7E7E">
        <w:rPr>
          <w:rFonts w:ascii="Calibri" w:hAnsi="Calibri" w:cs="Calibri"/>
        </w:rPr>
        <w:t>β</w:t>
      </w:r>
      <w:r>
        <w:t xml:space="preserve"> plissé)</w:t>
      </w:r>
    </w:p>
    <w:p w:rsidR="008208FB" w:rsidRDefault="0058640E" w:rsidP="008208FB">
      <w:pPr>
        <w:pStyle w:val="Sansinterligne"/>
        <w:numPr>
          <w:ilvl w:val="0"/>
          <w:numId w:val="5"/>
        </w:numPr>
        <w:jc w:val="both"/>
      </w:pPr>
      <w:r>
        <w:t>Amylose : maladie liée aux dépôts de substance</w:t>
      </w:r>
      <w:r w:rsidR="001F0F64">
        <w:t xml:space="preserve"> amyloïde anormale </w:t>
      </w:r>
    </w:p>
    <w:p w:rsidR="0058640E" w:rsidRDefault="008208FB" w:rsidP="008208FB">
      <w:pPr>
        <w:pStyle w:val="Sansinterligne"/>
        <w:ind w:left="720"/>
        <w:jc w:val="both"/>
      </w:pPr>
      <w:r>
        <w:t>S</w:t>
      </w:r>
      <w:r w:rsidR="001F0F64">
        <w:t xml:space="preserve">elon le type de protéine </w:t>
      </w:r>
      <w:r>
        <w:t>amyloïde on aura différentes pathologies</w:t>
      </w:r>
    </w:p>
    <w:p w:rsidR="002661F7" w:rsidRPr="002661F7" w:rsidRDefault="002661F7" w:rsidP="008208FB">
      <w:pPr>
        <w:pStyle w:val="Sansinterligne"/>
        <w:numPr>
          <w:ilvl w:val="0"/>
          <w:numId w:val="5"/>
        </w:numPr>
        <w:jc w:val="both"/>
        <w:rPr>
          <w:b/>
        </w:rPr>
      </w:pPr>
      <w:r w:rsidRPr="002661F7">
        <w:rPr>
          <w:b/>
        </w:rPr>
        <w:t>Diagnostic anatomopathologique +++</w:t>
      </w:r>
      <w:r w:rsidR="001F0F64">
        <w:rPr>
          <w:b/>
        </w:rPr>
        <w:t xml:space="preserve"> : </w:t>
      </w:r>
      <w:r w:rsidR="008208FB">
        <w:t>le clinicien le suspecte, demande les examens complémentaires (biopsies) et le diagnostic est posé et confirmé par l’analyse anatomopathologique.</w:t>
      </w:r>
    </w:p>
    <w:p w:rsidR="0058640E" w:rsidRDefault="0058640E" w:rsidP="00D51D91">
      <w:pPr>
        <w:pStyle w:val="Sansinterligne"/>
      </w:pPr>
    </w:p>
    <w:p w:rsidR="00D51D91" w:rsidRPr="002C1EBE" w:rsidRDefault="00D51D91" w:rsidP="00D51D91">
      <w:pPr>
        <w:pStyle w:val="Sansinterligne"/>
        <w:numPr>
          <w:ilvl w:val="0"/>
          <w:numId w:val="2"/>
        </w:numPr>
        <w:rPr>
          <w:b/>
          <w:u w:val="single"/>
        </w:rPr>
      </w:pPr>
      <w:r w:rsidRPr="002C1EBE">
        <w:rPr>
          <w:b/>
          <w:u w:val="single"/>
        </w:rPr>
        <w:t xml:space="preserve">La protéine </w:t>
      </w:r>
      <w:r w:rsidR="002661F7" w:rsidRPr="002C1EBE">
        <w:rPr>
          <w:b/>
          <w:u w:val="single"/>
        </w:rPr>
        <w:t>amyloïde</w:t>
      </w:r>
      <w:r w:rsidRPr="002C1EBE">
        <w:rPr>
          <w:b/>
          <w:u w:val="single"/>
        </w:rPr>
        <w:t> : caractéristiques</w:t>
      </w:r>
    </w:p>
    <w:p w:rsidR="0058640E" w:rsidRDefault="0058640E" w:rsidP="0058640E">
      <w:pPr>
        <w:pStyle w:val="Sansinterligne"/>
      </w:pPr>
    </w:p>
    <w:p w:rsidR="0058640E" w:rsidRDefault="0058640E" w:rsidP="0058640E">
      <w:pPr>
        <w:pStyle w:val="Sansinterligne"/>
        <w:numPr>
          <w:ilvl w:val="0"/>
          <w:numId w:val="5"/>
        </w:numPr>
      </w:pPr>
      <w:r>
        <w:t xml:space="preserve">Protéine fibrillaire </w:t>
      </w:r>
      <w:r w:rsidRPr="002661F7">
        <w:rPr>
          <w:b/>
        </w:rPr>
        <w:t>variable</w:t>
      </w:r>
      <w:r>
        <w:t xml:space="preserve"> (95%) : caractéristique de chaque variété d’amylose</w:t>
      </w:r>
    </w:p>
    <w:p w:rsidR="0058640E" w:rsidRDefault="0058640E" w:rsidP="0058640E">
      <w:pPr>
        <w:pStyle w:val="Sansinterligne"/>
        <w:numPr>
          <w:ilvl w:val="0"/>
          <w:numId w:val="5"/>
        </w:numPr>
      </w:pPr>
      <w:r>
        <w:t xml:space="preserve">+ </w:t>
      </w:r>
      <w:r w:rsidR="008208FB">
        <w:t xml:space="preserve">un composant </w:t>
      </w:r>
      <w:proofErr w:type="spellStart"/>
      <w:r w:rsidR="008208FB">
        <w:t>glycoprotéique</w:t>
      </w:r>
      <w:proofErr w:type="spellEnd"/>
      <w:r w:rsidR="008208FB">
        <w:t xml:space="preserve"> minoritaire, toujours le même : </w:t>
      </w:r>
      <w:r>
        <w:t>GP (5%) composant P</w:t>
      </w:r>
    </w:p>
    <w:p w:rsidR="0058640E" w:rsidRDefault="0058640E" w:rsidP="0058640E">
      <w:pPr>
        <w:pStyle w:val="Sansinterligne"/>
        <w:numPr>
          <w:ilvl w:val="0"/>
          <w:numId w:val="5"/>
        </w:numPr>
      </w:pPr>
      <w:r>
        <w:t xml:space="preserve">Une quinzaine de formes biochimiques </w:t>
      </w:r>
      <w:r w:rsidR="008208FB">
        <w:t xml:space="preserve">de protéines fibrillaires </w:t>
      </w:r>
      <w:r>
        <w:t>sont connues</w:t>
      </w:r>
    </w:p>
    <w:p w:rsidR="002661F7" w:rsidRDefault="002661F7" w:rsidP="002661F7">
      <w:pPr>
        <w:pStyle w:val="Sansinterligne"/>
        <w:ind w:left="720"/>
      </w:pPr>
      <w:r>
        <w:t xml:space="preserve">- </w:t>
      </w:r>
      <w:r w:rsidRPr="002661F7">
        <w:t>Pro</w:t>
      </w:r>
      <w:r w:rsidR="008208FB">
        <w:t>téine AL (chaines légères d’</w:t>
      </w:r>
      <w:proofErr w:type="spellStart"/>
      <w:r w:rsidR="008208FB">
        <w:t>Ig</w:t>
      </w:r>
      <w:proofErr w:type="spellEnd"/>
      <w:r w:rsidR="008208FB">
        <w:t>)</w:t>
      </w:r>
    </w:p>
    <w:p w:rsidR="002661F7" w:rsidRPr="002661F7" w:rsidRDefault="002661F7" w:rsidP="002661F7">
      <w:pPr>
        <w:pStyle w:val="Sansinterligne"/>
        <w:ind w:left="720"/>
      </w:pPr>
      <w:r>
        <w:t xml:space="preserve">- </w:t>
      </w:r>
      <w:r w:rsidRPr="002661F7">
        <w:t>Protéine SAA (synthétisée par le foie</w:t>
      </w:r>
      <w:r w:rsidR="008208FB">
        <w:t>, protéine de l’inflammation</w:t>
      </w:r>
      <w:r w:rsidRPr="002661F7">
        <w:t>)</w:t>
      </w:r>
    </w:p>
    <w:p w:rsidR="002661F7" w:rsidRPr="002661F7" w:rsidRDefault="002661F7" w:rsidP="002661F7">
      <w:pPr>
        <w:pStyle w:val="Sansinterligne"/>
        <w:ind w:left="720"/>
      </w:pPr>
      <w:r>
        <w:t xml:space="preserve">- </w:t>
      </w:r>
      <w:r w:rsidRPr="002661F7">
        <w:t>Protéine b amyloïde (</w:t>
      </w:r>
      <w:r w:rsidR="008208FB">
        <w:t xml:space="preserve">dépôts de la </w:t>
      </w:r>
      <w:r w:rsidRPr="002661F7">
        <w:t>maladie d’</w:t>
      </w:r>
      <w:proofErr w:type="spellStart"/>
      <w:r w:rsidRPr="002661F7">
        <w:t>alzheimer</w:t>
      </w:r>
      <w:proofErr w:type="spellEnd"/>
      <w:r w:rsidRPr="002661F7">
        <w:t>)</w:t>
      </w:r>
    </w:p>
    <w:p w:rsidR="002661F7" w:rsidRPr="002661F7" w:rsidRDefault="002661F7" w:rsidP="002661F7">
      <w:pPr>
        <w:pStyle w:val="Sansinterligne"/>
        <w:ind w:left="720"/>
      </w:pPr>
      <w:r>
        <w:t xml:space="preserve">- </w:t>
      </w:r>
      <w:proofErr w:type="spellStart"/>
      <w:r w:rsidRPr="002661F7">
        <w:t>Transthyrétine</w:t>
      </w:r>
      <w:proofErr w:type="spellEnd"/>
      <w:r w:rsidRPr="002661F7">
        <w:t xml:space="preserve"> (synthétisée par le foie)</w:t>
      </w:r>
    </w:p>
    <w:p w:rsidR="002661F7" w:rsidRDefault="002661F7" w:rsidP="002661F7">
      <w:pPr>
        <w:pStyle w:val="Sansinterligne"/>
        <w:ind w:left="720"/>
      </w:pPr>
      <w:r>
        <w:t xml:space="preserve">- </w:t>
      </w:r>
      <w:r w:rsidRPr="002661F7">
        <w:t xml:space="preserve">béta2 </w:t>
      </w:r>
      <w:proofErr w:type="spellStart"/>
      <w:r w:rsidRPr="002661F7">
        <w:t>microglobuline</w:t>
      </w:r>
      <w:proofErr w:type="spellEnd"/>
      <w:r w:rsidRPr="002661F7">
        <w:t xml:space="preserve"> …..</w:t>
      </w:r>
    </w:p>
    <w:p w:rsidR="0058640E" w:rsidRDefault="0058640E" w:rsidP="002661F7">
      <w:pPr>
        <w:pStyle w:val="Sansinterligne"/>
        <w:numPr>
          <w:ilvl w:val="0"/>
          <w:numId w:val="5"/>
        </w:numPr>
      </w:pPr>
      <w:r>
        <w:t xml:space="preserve">Propriété commune : aspect en feuillet </w:t>
      </w:r>
      <w:r w:rsidRPr="007D7E7E">
        <w:rPr>
          <w:rFonts w:ascii="Calibri" w:hAnsi="Calibri" w:cs="Calibri"/>
        </w:rPr>
        <w:t>β</w:t>
      </w:r>
      <w:r>
        <w:t xml:space="preserve"> plissé en ME</w:t>
      </w:r>
      <w:r w:rsidR="002661F7">
        <w:t xml:space="preserve"> (2 chaînes de polypeptides autour du composant P)</w:t>
      </w:r>
    </w:p>
    <w:p w:rsidR="0058640E" w:rsidRDefault="0058640E" w:rsidP="0058640E">
      <w:pPr>
        <w:pStyle w:val="Sansinterligne"/>
      </w:pPr>
    </w:p>
    <w:p w:rsidR="00D51D91" w:rsidRPr="002C1EBE" w:rsidRDefault="00D51D91" w:rsidP="00D51D91">
      <w:pPr>
        <w:pStyle w:val="Sansinterligne"/>
        <w:numPr>
          <w:ilvl w:val="0"/>
          <w:numId w:val="2"/>
        </w:numPr>
        <w:rPr>
          <w:b/>
          <w:u w:val="single"/>
        </w:rPr>
      </w:pPr>
      <w:r w:rsidRPr="002C1EBE">
        <w:rPr>
          <w:b/>
          <w:u w:val="single"/>
        </w:rPr>
        <w:t>Aspects anatomopathologiques</w:t>
      </w:r>
    </w:p>
    <w:p w:rsidR="0058640E" w:rsidRDefault="0058640E" w:rsidP="0058640E">
      <w:pPr>
        <w:pStyle w:val="Sansinterligne"/>
        <w:ind w:left="720"/>
      </w:pPr>
    </w:p>
    <w:p w:rsidR="00D51D91" w:rsidRPr="002C1EBE" w:rsidRDefault="00D51D91" w:rsidP="0058640E">
      <w:pPr>
        <w:pStyle w:val="Sansinterligne"/>
        <w:numPr>
          <w:ilvl w:val="0"/>
          <w:numId w:val="6"/>
        </w:numPr>
        <w:rPr>
          <w:i/>
          <w:u w:val="single"/>
        </w:rPr>
      </w:pPr>
      <w:r w:rsidRPr="002C1EBE">
        <w:rPr>
          <w:i/>
          <w:u w:val="single"/>
        </w:rPr>
        <w:t>Macroscopie</w:t>
      </w:r>
      <w:r w:rsidR="002661F7" w:rsidRPr="002C1EBE">
        <w:rPr>
          <w:i/>
          <w:u w:val="single"/>
        </w:rPr>
        <w:t xml:space="preserve"> (signes apparaissent quand les dépôts sont abondants)</w:t>
      </w:r>
    </w:p>
    <w:p w:rsidR="0058640E" w:rsidRDefault="0058640E" w:rsidP="0058640E">
      <w:pPr>
        <w:pStyle w:val="Sansinterligne"/>
      </w:pPr>
    </w:p>
    <w:p w:rsidR="0058640E" w:rsidRDefault="0058640E" w:rsidP="0058640E">
      <w:pPr>
        <w:pStyle w:val="Sansinterligne"/>
        <w:numPr>
          <w:ilvl w:val="0"/>
          <w:numId w:val="5"/>
        </w:numPr>
      </w:pPr>
      <w:r>
        <w:t>Caractères généraux</w:t>
      </w:r>
    </w:p>
    <w:p w:rsidR="0058640E" w:rsidRDefault="0058640E" w:rsidP="0058640E">
      <w:pPr>
        <w:pStyle w:val="Sansinterligne"/>
        <w:numPr>
          <w:ilvl w:val="0"/>
          <w:numId w:val="1"/>
        </w:numPr>
      </w:pPr>
      <w:r>
        <w:t>Augmentation du volume de l’organe</w:t>
      </w:r>
      <w:r w:rsidR="008208FB">
        <w:t xml:space="preserve"> puisqu’il y a surcharge</w:t>
      </w:r>
      <w:r>
        <w:t xml:space="preserve"> (hypertrophie « harmonieuse » diffuse ou localisée)</w:t>
      </w:r>
    </w:p>
    <w:p w:rsidR="0058640E" w:rsidRDefault="0058640E" w:rsidP="0058640E">
      <w:pPr>
        <w:pStyle w:val="Sansinterligne"/>
        <w:numPr>
          <w:ilvl w:val="0"/>
          <w:numId w:val="1"/>
        </w:numPr>
      </w:pPr>
      <w:r>
        <w:t>Induration</w:t>
      </w:r>
      <w:r w:rsidR="008208FB">
        <w:t xml:space="preserve"> (organe moins souple)</w:t>
      </w:r>
      <w:r>
        <w:t>, couleur pâle, aspect luisant ou cireux (« lardacé »)</w:t>
      </w:r>
    </w:p>
    <w:p w:rsidR="002661F7" w:rsidRDefault="002661F7" w:rsidP="002661F7">
      <w:pPr>
        <w:pStyle w:val="Sansinterligne"/>
        <w:numPr>
          <w:ilvl w:val="0"/>
          <w:numId w:val="5"/>
        </w:numPr>
      </w:pPr>
      <w:r>
        <w:t>Aspects variables selon les localisations</w:t>
      </w:r>
    </w:p>
    <w:p w:rsidR="002661F7" w:rsidRDefault="002661F7" w:rsidP="002661F7">
      <w:pPr>
        <w:pStyle w:val="Sansinterligne"/>
        <w:numPr>
          <w:ilvl w:val="0"/>
          <w:numId w:val="1"/>
        </w:numPr>
      </w:pPr>
      <w:r>
        <w:t>Rate : infiltration globale splénomégalie ou localisée (nodulaire : « grains de tapioca »)</w:t>
      </w:r>
    </w:p>
    <w:p w:rsidR="008208FB" w:rsidRDefault="002661F7" w:rsidP="002661F7">
      <w:pPr>
        <w:pStyle w:val="Sansinterligne"/>
        <w:numPr>
          <w:ilvl w:val="0"/>
          <w:numId w:val="1"/>
        </w:numPr>
      </w:pPr>
      <w:proofErr w:type="spellStart"/>
      <w:r>
        <w:t>Coeur</w:t>
      </w:r>
      <w:proofErr w:type="spellEnd"/>
      <w:r>
        <w:t xml:space="preserve"> : hypertrop</w:t>
      </w:r>
      <w:r w:rsidR="008208FB">
        <w:t>hie régulière (cardiomégalie) …</w:t>
      </w:r>
      <w:r>
        <w:t xml:space="preserve">, </w:t>
      </w:r>
    </w:p>
    <w:p w:rsidR="0058640E" w:rsidRDefault="002661F7" w:rsidP="008208FB">
      <w:pPr>
        <w:pStyle w:val="Sansinterligne"/>
        <w:ind w:left="720"/>
      </w:pPr>
      <w:r>
        <w:t>hépatomégalie, aspect infiltré de la muqueuse digestive</w:t>
      </w:r>
    </w:p>
    <w:p w:rsidR="0058640E" w:rsidRDefault="0058640E" w:rsidP="0058640E">
      <w:pPr>
        <w:pStyle w:val="Sansinterligne"/>
      </w:pPr>
    </w:p>
    <w:p w:rsidR="0058640E" w:rsidRDefault="002661F7" w:rsidP="00820FB4">
      <w:pPr>
        <w:pStyle w:val="Sansinterligne"/>
        <w:jc w:val="both"/>
      </w:pPr>
      <w:r>
        <w:t>D8</w:t>
      </w:r>
      <w:r w:rsidR="00820FB4">
        <w:t> : Cœur Hypertrophie régulière. On voit les valves et les cordages, l’endocarde, il y a des indurations, aspect blanchâtre luisant contrairement au rouge de base</w:t>
      </w:r>
      <w:r w:rsidR="0058640E">
        <w:t xml:space="preserve"> </w:t>
      </w:r>
      <w:r w:rsidR="00820FB4">
        <w:sym w:font="Wingdings" w:char="F0E0"/>
      </w:r>
      <w:r w:rsidR="00820FB4">
        <w:t xml:space="preserve"> Dépôts d’amylose.</w:t>
      </w:r>
    </w:p>
    <w:p w:rsidR="00820FB4" w:rsidRDefault="00820FB4" w:rsidP="00820FB4">
      <w:pPr>
        <w:pStyle w:val="Sansinterligne"/>
        <w:jc w:val="both"/>
      </w:pPr>
      <w:r>
        <w:t>A ce stade on le suspecte.</w:t>
      </w:r>
    </w:p>
    <w:p w:rsidR="0058640E" w:rsidRDefault="002661F7" w:rsidP="00820FB4">
      <w:pPr>
        <w:pStyle w:val="Sansinterligne"/>
        <w:jc w:val="both"/>
      </w:pPr>
      <w:r>
        <w:t>D9</w:t>
      </w:r>
      <w:r w:rsidR="0058640E">
        <w:t> :</w:t>
      </w:r>
      <w:r w:rsidR="00820FB4">
        <w:t xml:space="preserve"> Cœur fixé dans du formol. Présence de dépôts </w:t>
      </w:r>
    </w:p>
    <w:p w:rsidR="0058640E" w:rsidRDefault="002661F7" w:rsidP="00820FB4">
      <w:pPr>
        <w:pStyle w:val="Sansinterligne"/>
        <w:jc w:val="both"/>
      </w:pPr>
      <w:r>
        <w:t>D10</w:t>
      </w:r>
      <w:r w:rsidR="0058640E">
        <w:t xml:space="preserve"> : </w:t>
      </w:r>
      <w:r w:rsidR="00820FB4">
        <w:t>Cœur fixé également mais coupé en tranche. H</w:t>
      </w:r>
      <w:r w:rsidR="0058640E">
        <w:t>y</w:t>
      </w:r>
      <w:r w:rsidR="00820FB4">
        <w:t xml:space="preserve">pertrophie du ventricule gauche : présence d’un gros épaississement </w:t>
      </w:r>
      <w:r w:rsidR="00820FB4">
        <w:sym w:font="Wingdings" w:char="F0E0"/>
      </w:r>
      <w:r w:rsidR="0058640E">
        <w:t xml:space="preserve"> hypertrophie concentrique.</w:t>
      </w:r>
      <w:r w:rsidR="00820FB4">
        <w:t xml:space="preserve"> Dépôts un peu hétérogène mais globalement on en trouvera  partout.</w:t>
      </w:r>
    </w:p>
    <w:p w:rsidR="0058640E" w:rsidRDefault="002661F7" w:rsidP="00820FB4">
      <w:pPr>
        <w:pStyle w:val="Sansinterligne"/>
        <w:jc w:val="both"/>
      </w:pPr>
      <w:r>
        <w:t>D11</w:t>
      </w:r>
      <w:r w:rsidR="00820FB4">
        <w:t> : Rein (coupé en 2) présence d’</w:t>
      </w:r>
      <w:r w:rsidR="0058640E">
        <w:t>induration</w:t>
      </w:r>
      <w:r w:rsidR="00820FB4">
        <w:t>s aspect plus clair</w:t>
      </w:r>
      <w:r w:rsidR="0058640E">
        <w:t>, dépôts</w:t>
      </w:r>
      <w:r w:rsidR="00820FB4">
        <w:t xml:space="preserve"> très abondants puisqu’on les voit déjà macroscopiquement.</w:t>
      </w:r>
    </w:p>
    <w:p w:rsidR="0058640E" w:rsidRDefault="002661F7" w:rsidP="00820FB4">
      <w:pPr>
        <w:pStyle w:val="Sansinterligne"/>
        <w:jc w:val="both"/>
      </w:pPr>
      <w:r>
        <w:t>D12</w:t>
      </w:r>
      <w:r w:rsidR="0058640E">
        <w:t xml:space="preserve"> : Colon </w:t>
      </w:r>
      <w:r w:rsidR="00820FB4">
        <w:t xml:space="preserve">fixé </w:t>
      </w:r>
      <w:r w:rsidR="0058640E">
        <w:t xml:space="preserve">aspect </w:t>
      </w:r>
      <w:proofErr w:type="spellStart"/>
      <w:r w:rsidR="0058640E">
        <w:t>pseudotumoral</w:t>
      </w:r>
      <w:proofErr w:type="spellEnd"/>
      <w:r w:rsidR="0058640E">
        <w:t xml:space="preserve"> ou cartonné</w:t>
      </w:r>
      <w:r w:rsidR="005372AE">
        <w:t xml:space="preserve"> de la muqueuse : mauvaise absorption des nutriments donc une amylose qui atteint le colon peut avoir une symptomatologie de syndrome de malabsorption.</w:t>
      </w:r>
    </w:p>
    <w:p w:rsidR="00050AED" w:rsidRDefault="002661F7" w:rsidP="00820FB4">
      <w:pPr>
        <w:pStyle w:val="Sansinterligne"/>
        <w:jc w:val="both"/>
      </w:pPr>
      <w:r>
        <w:t>D13</w:t>
      </w:r>
      <w:r w:rsidR="00050AED">
        <w:t xml:space="preserve"> : </w:t>
      </w:r>
      <w:r w:rsidR="005372AE">
        <w:t>Lésions cutanées. P</w:t>
      </w:r>
      <w:r w:rsidR="00050AED">
        <w:t>laques, papules (nodules en reliefs)</w:t>
      </w:r>
      <w:r w:rsidR="0032099D">
        <w:t>,</w:t>
      </w:r>
      <w:r w:rsidR="005372AE">
        <w:t xml:space="preserve"> infiltration périorbitaire.</w:t>
      </w:r>
    </w:p>
    <w:p w:rsidR="00050AED" w:rsidRDefault="002661F7" w:rsidP="00820FB4">
      <w:pPr>
        <w:pStyle w:val="Sansinterligne"/>
        <w:jc w:val="both"/>
      </w:pPr>
      <w:r>
        <w:t>D14</w:t>
      </w:r>
      <w:r w:rsidR="00050AED">
        <w:t xml:space="preserve"> : Langue, </w:t>
      </w:r>
      <w:proofErr w:type="spellStart"/>
      <w:r w:rsidR="00050AED">
        <w:t>macroglossie</w:t>
      </w:r>
      <w:proofErr w:type="spellEnd"/>
      <w:r w:rsidR="0032099D">
        <w:t xml:space="preserve"> amyloïde </w:t>
      </w:r>
      <w:r w:rsidR="00050AED">
        <w:t xml:space="preserve"> =  infiltration de substance amyloïde dans la langue</w:t>
      </w:r>
      <w:r w:rsidR="0032099D">
        <w:t>. Langue qui prend l’empreinte des dents, c’est très induré.</w:t>
      </w:r>
    </w:p>
    <w:p w:rsidR="00050AED" w:rsidRDefault="002661F7" w:rsidP="00820FB4">
      <w:pPr>
        <w:pStyle w:val="Sansinterligne"/>
        <w:jc w:val="both"/>
      </w:pPr>
      <w:r>
        <w:t>D15</w:t>
      </w:r>
      <w:r w:rsidR="00050AED">
        <w:t> : IRM de l’œil</w:t>
      </w:r>
      <w:r w:rsidR="0032099D">
        <w:t>, dépôts en avant de l’œil : atteinte très avancée.</w:t>
      </w:r>
    </w:p>
    <w:p w:rsidR="00050AED" w:rsidRDefault="002661F7" w:rsidP="00820FB4">
      <w:pPr>
        <w:pStyle w:val="Sansinterligne"/>
        <w:jc w:val="both"/>
      </w:pPr>
      <w:r>
        <w:t>D16</w:t>
      </w:r>
      <w:r w:rsidR="0032099D">
        <w:t> : Trachée et bronches.</w:t>
      </w:r>
      <w:r w:rsidR="00050AED">
        <w:t xml:space="preserve"> </w:t>
      </w:r>
      <w:r w:rsidR="0032099D">
        <w:t xml:space="preserve">Masses </w:t>
      </w:r>
      <w:proofErr w:type="spellStart"/>
      <w:r w:rsidR="0032099D">
        <w:t>pseudotumorales</w:t>
      </w:r>
      <w:proofErr w:type="spellEnd"/>
      <w:r w:rsidR="0032099D">
        <w:t>. Zones un peu nodulaires, muqueuse très épaissie, indurée et infiltrée</w:t>
      </w:r>
      <w:r w:rsidR="00050AED">
        <w:t xml:space="preserve"> par l’amylose</w:t>
      </w:r>
      <w:r w:rsidR="0032099D">
        <w:t>.</w:t>
      </w:r>
    </w:p>
    <w:p w:rsidR="0058640E" w:rsidRDefault="0058640E" w:rsidP="00820FB4">
      <w:pPr>
        <w:pStyle w:val="Sansinterligne"/>
        <w:jc w:val="both"/>
      </w:pPr>
    </w:p>
    <w:p w:rsidR="00D51D91" w:rsidRPr="002C1EBE" w:rsidRDefault="00D51D91" w:rsidP="00820FB4">
      <w:pPr>
        <w:pStyle w:val="Sansinterligne"/>
        <w:numPr>
          <w:ilvl w:val="0"/>
          <w:numId w:val="6"/>
        </w:numPr>
        <w:jc w:val="both"/>
        <w:rPr>
          <w:i/>
          <w:u w:val="single"/>
        </w:rPr>
      </w:pPr>
      <w:r w:rsidRPr="002C1EBE">
        <w:rPr>
          <w:i/>
          <w:u w:val="single"/>
        </w:rPr>
        <w:t>Microscopie</w:t>
      </w:r>
    </w:p>
    <w:p w:rsidR="00050AED" w:rsidRDefault="00050AED" w:rsidP="00820FB4">
      <w:pPr>
        <w:pStyle w:val="Sansinterligne"/>
        <w:jc w:val="both"/>
      </w:pPr>
    </w:p>
    <w:p w:rsidR="00050AED" w:rsidRDefault="002661F7" w:rsidP="00820FB4">
      <w:pPr>
        <w:pStyle w:val="Sansinterligne"/>
        <w:numPr>
          <w:ilvl w:val="0"/>
          <w:numId w:val="5"/>
        </w:numPr>
        <w:jc w:val="both"/>
      </w:pPr>
      <w:r>
        <w:t>Caractères gén</w:t>
      </w:r>
      <w:r w:rsidR="00050AED">
        <w:t>éraux</w:t>
      </w:r>
    </w:p>
    <w:p w:rsidR="00050AED" w:rsidRDefault="00050AED" w:rsidP="00820FB4">
      <w:pPr>
        <w:pStyle w:val="Sansinterligne"/>
        <w:numPr>
          <w:ilvl w:val="0"/>
          <w:numId w:val="1"/>
        </w:numPr>
        <w:jc w:val="both"/>
      </w:pPr>
      <w:r>
        <w:t>Dép</w:t>
      </w:r>
      <w:r w:rsidR="00153B11">
        <w:t>ô</w:t>
      </w:r>
      <w:r>
        <w:t xml:space="preserve">ts </w:t>
      </w:r>
      <w:r w:rsidRPr="00153B11">
        <w:rPr>
          <w:b/>
        </w:rPr>
        <w:t>extracellulaires</w:t>
      </w:r>
      <w:r>
        <w:t>, roses pâles, floconneux, anhistes</w:t>
      </w:r>
      <w:r w:rsidR="00153B11">
        <w:t xml:space="preserve"> (sans noyau)</w:t>
      </w:r>
      <w:r>
        <w:t>, finement craquelés</w:t>
      </w:r>
    </w:p>
    <w:p w:rsidR="00050AED" w:rsidRDefault="00050AED" w:rsidP="00820FB4">
      <w:pPr>
        <w:pStyle w:val="Sansinterligne"/>
        <w:numPr>
          <w:ilvl w:val="0"/>
          <w:numId w:val="1"/>
        </w:numPr>
        <w:jc w:val="both"/>
      </w:pPr>
      <w:r>
        <w:t xml:space="preserve">Absence de réaction inflammatoire au contact : matériel </w:t>
      </w:r>
      <w:r w:rsidRPr="00153B11">
        <w:rPr>
          <w:b/>
        </w:rPr>
        <w:t>amorphe</w:t>
      </w:r>
    </w:p>
    <w:p w:rsidR="00050AED" w:rsidRDefault="00050AED" w:rsidP="00820FB4">
      <w:pPr>
        <w:pStyle w:val="Sansinterligne"/>
        <w:numPr>
          <w:ilvl w:val="0"/>
          <w:numId w:val="1"/>
        </w:numPr>
        <w:jc w:val="both"/>
      </w:pPr>
      <w:r>
        <w:t xml:space="preserve">Localisation </w:t>
      </w:r>
      <w:proofErr w:type="spellStart"/>
      <w:r>
        <w:t>périréticulinique</w:t>
      </w:r>
      <w:proofErr w:type="spellEnd"/>
      <w:r w:rsidR="00153B11">
        <w:t> </w:t>
      </w:r>
      <w:r>
        <w:t xml:space="preserve">et/ou </w:t>
      </w:r>
      <w:proofErr w:type="spellStart"/>
      <w:r>
        <w:t>péricollagénique</w:t>
      </w:r>
      <w:proofErr w:type="spellEnd"/>
      <w:r w:rsidR="00153B11">
        <w:t>, donc on en trouve surtout au niveau des vaisseaux et des membranes basale des épithéliums. C’est important de le savoir pour rechercher l’amylose.</w:t>
      </w:r>
    </w:p>
    <w:p w:rsidR="002C1EBE" w:rsidRDefault="00153B11" w:rsidP="00153B11">
      <w:pPr>
        <w:pStyle w:val="Sansinterligne"/>
        <w:ind w:left="720"/>
        <w:jc w:val="both"/>
      </w:pPr>
      <w:r>
        <w:t xml:space="preserve">Cela entraine des conséquences fonctionnelles, comme au niveau du rein : les glomérules sont des bouquets capillaires donc </w:t>
      </w:r>
      <w:r w:rsidR="006B4420">
        <w:t>s’ils</w:t>
      </w:r>
      <w:r>
        <w:t xml:space="preserve"> sont touchés il peut y avoir une insuffisance rénale.</w:t>
      </w:r>
    </w:p>
    <w:p w:rsidR="00153B11" w:rsidRDefault="00153B11" w:rsidP="00153B11">
      <w:pPr>
        <w:pStyle w:val="Sansinterligne"/>
        <w:ind w:left="720"/>
        <w:jc w:val="both"/>
      </w:pPr>
    </w:p>
    <w:p w:rsidR="00050AED" w:rsidRDefault="00050AED" w:rsidP="00820FB4">
      <w:pPr>
        <w:pStyle w:val="Sansinterligne"/>
        <w:numPr>
          <w:ilvl w:val="0"/>
          <w:numId w:val="5"/>
        </w:numPr>
        <w:jc w:val="both"/>
      </w:pPr>
      <w:r>
        <w:t>Affinités tinctoriales</w:t>
      </w:r>
    </w:p>
    <w:p w:rsidR="00050AED" w:rsidRDefault="00050AED" w:rsidP="00820FB4">
      <w:pPr>
        <w:pStyle w:val="Sansinterligne"/>
        <w:numPr>
          <w:ilvl w:val="0"/>
          <w:numId w:val="1"/>
        </w:numPr>
        <w:jc w:val="both"/>
      </w:pPr>
      <w:r>
        <w:t xml:space="preserve">Coloration par le </w:t>
      </w:r>
      <w:r w:rsidRPr="00DE12C8">
        <w:rPr>
          <w:b/>
          <w:u w:val="single"/>
        </w:rPr>
        <w:t>rouge Congo</w:t>
      </w:r>
      <w:r>
        <w:t xml:space="preserve"> (rouge « groseille ») et dichroïsme vert jaune en lumière polarisée</w:t>
      </w:r>
    </w:p>
    <w:p w:rsidR="006B4420" w:rsidRDefault="006B4420" w:rsidP="006B4420">
      <w:pPr>
        <w:pStyle w:val="Sansinterligne"/>
        <w:ind w:left="720"/>
        <w:jc w:val="both"/>
      </w:pPr>
      <w:r>
        <w:t>En coloration standard (HES) on aura quelque chose d’en dehors de la cellule, rose pale, sans noyau, sans réaction inflammatoire et souvent au niveau des vaisseaux, on suspectera alors un amylose mais on le prouve avec la coloration au rouge Congo. Elle permet de faire une lame toute grise sauf l’amylose qui va être elle rose, rouge.</w:t>
      </w:r>
    </w:p>
    <w:p w:rsidR="006B4420" w:rsidRDefault="006B4420" w:rsidP="006B4420">
      <w:pPr>
        <w:pStyle w:val="Sansinterligne"/>
        <w:ind w:left="720"/>
        <w:jc w:val="both"/>
      </w:pPr>
      <w:r>
        <w:t>Si le contraste n’est toujours pas flagrant, on utilise la lumière polarisée et l’amylose ressort fluo vert/jaune.</w:t>
      </w:r>
    </w:p>
    <w:p w:rsidR="002C1EBE" w:rsidRDefault="00050AED" w:rsidP="00820FB4">
      <w:pPr>
        <w:pStyle w:val="Sansinterligne"/>
        <w:numPr>
          <w:ilvl w:val="0"/>
          <w:numId w:val="1"/>
        </w:numPr>
        <w:jc w:val="both"/>
      </w:pPr>
      <w:proofErr w:type="spellStart"/>
      <w:r>
        <w:t>Thioflavine</w:t>
      </w:r>
      <w:proofErr w:type="spellEnd"/>
      <w:r>
        <w:t xml:space="preserve"> T (substance fluorescente en UV)</w:t>
      </w:r>
    </w:p>
    <w:p w:rsidR="00050AED" w:rsidRDefault="00050AED" w:rsidP="002C1EBE">
      <w:pPr>
        <w:pStyle w:val="Sansinterligne"/>
        <w:ind w:left="1353"/>
        <w:jc w:val="both"/>
      </w:pPr>
    </w:p>
    <w:p w:rsidR="002C1EBE" w:rsidRDefault="006B4420" w:rsidP="006B4420">
      <w:pPr>
        <w:pStyle w:val="Sansinterligne"/>
        <w:numPr>
          <w:ilvl w:val="0"/>
          <w:numId w:val="5"/>
        </w:numPr>
        <w:jc w:val="both"/>
      </w:pPr>
      <w:r>
        <w:t>On peut s’aide de l’</w:t>
      </w:r>
      <w:proofErr w:type="spellStart"/>
      <w:r>
        <w:t>immuno</w:t>
      </w:r>
      <w:proofErr w:type="spellEnd"/>
      <w:r>
        <w:t xml:space="preserve">, </w:t>
      </w:r>
      <w:r w:rsidR="00050AED">
        <w:t xml:space="preserve">IHC : </w:t>
      </w:r>
      <w:proofErr w:type="spellStart"/>
      <w:r w:rsidR="00050AED">
        <w:t>A</w:t>
      </w:r>
      <w:r>
        <w:t>nti</w:t>
      </w:r>
      <w:r w:rsidR="00050AED">
        <w:t>C</w:t>
      </w:r>
      <w:r>
        <w:t>orps</w:t>
      </w:r>
      <w:proofErr w:type="spellEnd"/>
      <w:r w:rsidR="00050AED">
        <w:t xml:space="preserve"> </w:t>
      </w:r>
      <w:proofErr w:type="spellStart"/>
      <w:r w:rsidR="00050AED">
        <w:t>anti-chaines</w:t>
      </w:r>
      <w:proofErr w:type="spellEnd"/>
      <w:r w:rsidR="00050AED">
        <w:t xml:space="preserve"> légères </w:t>
      </w:r>
      <w:proofErr w:type="spellStart"/>
      <w:r w:rsidR="00050AED">
        <w:t>Ig</w:t>
      </w:r>
      <w:proofErr w:type="spellEnd"/>
      <w:r w:rsidR="00050AED">
        <w:t xml:space="preserve">, SAA, TTR, </w:t>
      </w:r>
      <w:r w:rsidR="00050AED" w:rsidRPr="006B4420">
        <w:rPr>
          <w:rFonts w:ascii="Calibri" w:hAnsi="Calibri" w:cs="Calibri"/>
        </w:rPr>
        <w:t>β</w:t>
      </w:r>
      <w:r w:rsidR="00050AED">
        <w:t xml:space="preserve">2 </w:t>
      </w:r>
      <w:proofErr w:type="spellStart"/>
      <w:r w:rsidR="00050AED">
        <w:t>microglobuline</w:t>
      </w:r>
      <w:proofErr w:type="spellEnd"/>
    </w:p>
    <w:p w:rsidR="00050AED" w:rsidRDefault="00050AED" w:rsidP="002C1EBE">
      <w:pPr>
        <w:pStyle w:val="Sansinterligne"/>
        <w:ind w:left="720"/>
        <w:jc w:val="both"/>
      </w:pPr>
    </w:p>
    <w:p w:rsidR="00050AED" w:rsidRDefault="00050AED" w:rsidP="00820FB4">
      <w:pPr>
        <w:pStyle w:val="Sansinterligne"/>
        <w:numPr>
          <w:ilvl w:val="0"/>
          <w:numId w:val="5"/>
        </w:numPr>
        <w:jc w:val="both"/>
      </w:pPr>
      <w:r>
        <w:t>Aspects selon les localisations</w:t>
      </w:r>
    </w:p>
    <w:p w:rsidR="00DE12C8" w:rsidRDefault="00DE12C8" w:rsidP="00820FB4">
      <w:pPr>
        <w:pStyle w:val="Sansinterligne"/>
        <w:jc w:val="both"/>
      </w:pPr>
    </w:p>
    <w:p w:rsidR="00E73772" w:rsidRDefault="00253B31" w:rsidP="00820FB4">
      <w:pPr>
        <w:pStyle w:val="Sansinterligne"/>
        <w:jc w:val="both"/>
      </w:pPr>
      <w:r>
        <w:t>D18</w:t>
      </w:r>
      <w:r w:rsidR="00E73772">
        <w:t> : T</w:t>
      </w:r>
      <w:r w:rsidR="00FA5365">
        <w:t xml:space="preserve">issu myocardique, cellules striées : </w:t>
      </w:r>
      <w:proofErr w:type="spellStart"/>
      <w:r w:rsidR="00FA5365">
        <w:t>cardiomyocytes</w:t>
      </w:r>
      <w:proofErr w:type="spellEnd"/>
      <w:r w:rsidR="00FA5365">
        <w:t xml:space="preserve">. </w:t>
      </w:r>
      <w:r w:rsidR="00E73772">
        <w:t>(normal en haut)</w:t>
      </w:r>
    </w:p>
    <w:p w:rsidR="0058640E" w:rsidRDefault="00FA5365" w:rsidP="00820FB4">
      <w:pPr>
        <w:pStyle w:val="Sansinterligne"/>
        <w:jc w:val="both"/>
      </w:pPr>
      <w:r>
        <w:t>Tissu cardiaque complètement écarté avec des dépôts d’amylose</w:t>
      </w:r>
      <w:r w:rsidR="00E73772">
        <w:t xml:space="preserve"> rose pâle </w:t>
      </w:r>
      <w:r w:rsidR="00507C74">
        <w:t xml:space="preserve">entre les cellules </w:t>
      </w:r>
      <w:r w:rsidR="00E73772">
        <w:sym w:font="Wingdings" w:char="F0E0"/>
      </w:r>
      <w:r w:rsidR="00E73772">
        <w:t xml:space="preserve"> </w:t>
      </w:r>
      <w:r>
        <w:t>Perte de la contractilité, troubles du rythme</w:t>
      </w:r>
      <w:r w:rsidR="00507C74">
        <w:t xml:space="preserve"> </w:t>
      </w:r>
      <w:r w:rsidR="00507C74">
        <w:sym w:font="Wingdings" w:char="F0E0"/>
      </w:r>
      <w:r w:rsidR="00507C74">
        <w:t xml:space="preserve"> </w:t>
      </w:r>
      <w:proofErr w:type="spellStart"/>
      <w:r w:rsidR="00507C74">
        <w:t>Insufisance</w:t>
      </w:r>
      <w:proofErr w:type="spellEnd"/>
      <w:r w:rsidR="00507C74">
        <w:t xml:space="preserve"> cardiaque. On voit un vaisseau un peu épaissi, dépôt d’amylose visible.</w:t>
      </w:r>
    </w:p>
    <w:p w:rsidR="00DE12C8" w:rsidRDefault="00253B31" w:rsidP="00820FB4">
      <w:pPr>
        <w:pStyle w:val="Sansinterligne"/>
        <w:jc w:val="both"/>
      </w:pPr>
      <w:r>
        <w:t>D19</w:t>
      </w:r>
      <w:r w:rsidR="00DE12C8">
        <w:t xml:space="preserve"> : </w:t>
      </w:r>
      <w:r w:rsidR="00507C74">
        <w:t>Vaisseaux</w:t>
      </w:r>
      <w:r w:rsidR="00E73772">
        <w:t>. P</w:t>
      </w:r>
      <w:bookmarkStart w:id="0" w:name="_GoBack"/>
      <w:bookmarkEnd w:id="0"/>
      <w:r w:rsidR="00DE12C8">
        <w:t xml:space="preserve">as encore </w:t>
      </w:r>
      <w:r w:rsidR="00507C74">
        <w:t xml:space="preserve">de </w:t>
      </w:r>
      <w:proofErr w:type="spellStart"/>
      <w:r w:rsidR="00DE12C8">
        <w:t>répercution</w:t>
      </w:r>
      <w:proofErr w:type="spellEnd"/>
      <w:r w:rsidR="00DE12C8">
        <w:t xml:space="preserve"> macroscopique à ce stade. Début d’</w:t>
      </w:r>
      <w:proofErr w:type="spellStart"/>
      <w:r w:rsidR="00DE12C8">
        <w:t>engainage</w:t>
      </w:r>
      <w:proofErr w:type="spellEnd"/>
      <w:r w:rsidR="00DE12C8">
        <w:t xml:space="preserve"> des </w:t>
      </w:r>
      <w:proofErr w:type="spellStart"/>
      <w:r w:rsidR="00DE12C8">
        <w:t>cardiomyocytes</w:t>
      </w:r>
      <w:proofErr w:type="spellEnd"/>
      <w:r w:rsidR="00DE12C8">
        <w:t>, surtout au niveau des vaisseaux ++</w:t>
      </w:r>
    </w:p>
    <w:p w:rsidR="00253B31" w:rsidRDefault="00253B31" w:rsidP="00820FB4">
      <w:pPr>
        <w:pStyle w:val="Sansinterligne"/>
        <w:jc w:val="both"/>
      </w:pPr>
      <w:r>
        <w:t>D20 :</w:t>
      </w:r>
    </w:p>
    <w:p w:rsidR="00DE12C8" w:rsidRDefault="00253B31" w:rsidP="00820FB4">
      <w:pPr>
        <w:pStyle w:val="Sansinterligne"/>
        <w:jc w:val="both"/>
      </w:pPr>
      <w:r>
        <w:t>D21</w:t>
      </w:r>
      <w:r w:rsidR="00507C74">
        <w:t> : Rein, le glomérule est épaissi, les parois des vaisseaux sont fines en comparaison : amylose</w:t>
      </w:r>
      <w:r w:rsidR="00DE12C8">
        <w:t>. (en bas à droite)</w:t>
      </w:r>
      <w:r w:rsidR="00507C74">
        <w:t xml:space="preserve"> </w:t>
      </w:r>
    </w:p>
    <w:p w:rsidR="00DE12C8" w:rsidRDefault="00253B31" w:rsidP="00820FB4">
      <w:pPr>
        <w:pStyle w:val="Sansinterligne"/>
        <w:jc w:val="both"/>
      </w:pPr>
      <w:r>
        <w:t>D22</w:t>
      </w:r>
      <w:r w:rsidR="00DE12C8">
        <w:t> : en haut : on voit les dépôts. En bas : dichroïsme vert/jaune</w:t>
      </w:r>
    </w:p>
    <w:p w:rsidR="00DE12C8" w:rsidRDefault="00253B31" w:rsidP="00820FB4">
      <w:pPr>
        <w:pStyle w:val="Sansinterligne"/>
        <w:jc w:val="both"/>
      </w:pPr>
      <w:r>
        <w:t>D23</w:t>
      </w:r>
      <w:r w:rsidR="00DE12C8">
        <w:t> : Anticor</w:t>
      </w:r>
      <w:r w:rsidR="00507C74">
        <w:t>ps qui marque seulement certain</w:t>
      </w:r>
      <w:r w:rsidR="00DE12C8">
        <w:t>s types d’amylose</w:t>
      </w:r>
      <w:r w:rsidR="00507C74">
        <w:t xml:space="preserve"> (permet d’affiner le diagnostic)</w:t>
      </w:r>
    </w:p>
    <w:p w:rsidR="00DE12C8" w:rsidRDefault="00253B31" w:rsidP="00820FB4">
      <w:pPr>
        <w:pStyle w:val="Sansinterligne"/>
        <w:jc w:val="both"/>
      </w:pPr>
      <w:r>
        <w:t>D24</w:t>
      </w:r>
      <w:r w:rsidR="00DE12C8">
        <w:t> : Poumon, vaisseaux épaissis</w:t>
      </w:r>
      <w:r w:rsidR="00507C74">
        <w:t> : substance éosinophile, rose pâle, floconneuse</w:t>
      </w:r>
      <w:r w:rsidR="00BD1201">
        <w:t>.</w:t>
      </w:r>
    </w:p>
    <w:p w:rsidR="00DE12C8" w:rsidRDefault="00253B31" w:rsidP="00820FB4">
      <w:pPr>
        <w:pStyle w:val="Sansinterligne"/>
        <w:jc w:val="both"/>
      </w:pPr>
      <w:r>
        <w:t>D25</w:t>
      </w:r>
      <w:r w:rsidR="00BD1201">
        <w:t> : A</w:t>
      </w:r>
      <w:r w:rsidR="00DE12C8">
        <w:t xml:space="preserve">u rouge </w:t>
      </w:r>
      <w:proofErr w:type="spellStart"/>
      <w:r w:rsidR="00DE12C8">
        <w:t>congo</w:t>
      </w:r>
      <w:proofErr w:type="spellEnd"/>
      <w:r w:rsidR="00BD1201">
        <w:t>, le diagnostic est affirmé</w:t>
      </w:r>
    </w:p>
    <w:p w:rsidR="00DE12C8" w:rsidRDefault="00253B31" w:rsidP="00820FB4">
      <w:pPr>
        <w:pStyle w:val="Sansinterligne"/>
        <w:jc w:val="both"/>
      </w:pPr>
      <w:r>
        <w:t>D26</w:t>
      </w:r>
      <w:r w:rsidR="00DE12C8">
        <w:t> : Médullosurrénale</w:t>
      </w:r>
      <w:r w:rsidR="00BD1201">
        <w:t xml:space="preserve">, atteinte très importante avec les cellules épithéliales au milieu de la substance amyloïde (insuffisance surrénalienne possible !) </w:t>
      </w:r>
    </w:p>
    <w:p w:rsidR="00DE12C8" w:rsidRDefault="00253B31" w:rsidP="00820FB4">
      <w:pPr>
        <w:pStyle w:val="Sansinterligne"/>
        <w:jc w:val="both"/>
      </w:pPr>
      <w:r>
        <w:t>D27</w:t>
      </w:r>
      <w:r w:rsidR="00DE12C8">
        <w:t> : Foie, hépatocytes atteints</w:t>
      </w:r>
      <w:r w:rsidR="00BD1201">
        <w:t xml:space="preserve"> de manière importante</w:t>
      </w:r>
    </w:p>
    <w:p w:rsidR="00DE12C8" w:rsidRDefault="00253B31" w:rsidP="00820FB4">
      <w:pPr>
        <w:pStyle w:val="Sansinterligne"/>
        <w:jc w:val="both"/>
      </w:pPr>
      <w:r>
        <w:t>D28</w:t>
      </w:r>
      <w:r w:rsidR="00DE12C8">
        <w:t> : tumeur maligne de la thyroïde</w:t>
      </w:r>
      <w:r w:rsidR="00BD1201">
        <w:t xml:space="preserve"> (mauvais pronostic, peut être sporadique ou familiale)</w:t>
      </w:r>
      <w:r w:rsidR="00DE12C8">
        <w:t>, peut être à l’origine de sécrétion amyloïde. Permet de suspecter un diagnostic.</w:t>
      </w:r>
    </w:p>
    <w:p w:rsidR="00DE12C8" w:rsidRDefault="00253B31" w:rsidP="00820FB4">
      <w:pPr>
        <w:pStyle w:val="Sansinterligne"/>
        <w:jc w:val="both"/>
      </w:pPr>
      <w:r>
        <w:t>D29</w:t>
      </w:r>
      <w:r w:rsidR="00DE12C8">
        <w:t xml:space="preserve"> : </w:t>
      </w:r>
      <w:r w:rsidR="00BD1201">
        <w:t>Muqueuse avec des dépôts au niveau du chorion</w:t>
      </w:r>
    </w:p>
    <w:p w:rsidR="00DE12C8" w:rsidRDefault="00253B31" w:rsidP="00820FB4">
      <w:pPr>
        <w:pStyle w:val="Sansinterligne"/>
        <w:jc w:val="both"/>
      </w:pPr>
      <w:r>
        <w:t>D30</w:t>
      </w:r>
      <w:r w:rsidR="00DE12C8">
        <w:t xml:space="preserve"> : </w:t>
      </w:r>
    </w:p>
    <w:p w:rsidR="00BD1201" w:rsidRDefault="00253B31" w:rsidP="00820FB4">
      <w:pPr>
        <w:pStyle w:val="Sansinterligne"/>
        <w:jc w:val="both"/>
      </w:pPr>
      <w:r>
        <w:t>D31</w:t>
      </w:r>
      <w:r w:rsidR="002914DE">
        <w:t> :</w:t>
      </w:r>
    </w:p>
    <w:p w:rsidR="002914DE" w:rsidRDefault="00BD1201" w:rsidP="00820FB4">
      <w:pPr>
        <w:pStyle w:val="Sansinterligne"/>
        <w:jc w:val="both"/>
      </w:pPr>
      <w:r>
        <w:t>Longue liste des étiologies des amyloses « vous montrer ce que vous n’avez pas à apprendre ».</w:t>
      </w:r>
    </w:p>
    <w:p w:rsidR="00FA5365" w:rsidRDefault="00FA5365" w:rsidP="00820FB4">
      <w:pPr>
        <w:pStyle w:val="Sansinterligne"/>
        <w:jc w:val="both"/>
      </w:pPr>
    </w:p>
    <w:p w:rsidR="00D51D91" w:rsidRPr="002C1EBE" w:rsidRDefault="00D51D91" w:rsidP="00820FB4">
      <w:pPr>
        <w:pStyle w:val="Sansinterligne"/>
        <w:numPr>
          <w:ilvl w:val="0"/>
          <w:numId w:val="2"/>
        </w:numPr>
        <w:jc w:val="both"/>
        <w:rPr>
          <w:b/>
          <w:u w:val="single"/>
        </w:rPr>
      </w:pPr>
      <w:r w:rsidRPr="002C1EBE">
        <w:rPr>
          <w:b/>
          <w:u w:val="single"/>
        </w:rPr>
        <w:t xml:space="preserve">Formes </w:t>
      </w:r>
      <w:proofErr w:type="spellStart"/>
      <w:r w:rsidRPr="002C1EBE">
        <w:rPr>
          <w:b/>
          <w:u w:val="single"/>
        </w:rPr>
        <w:t>anatomocliniques</w:t>
      </w:r>
      <w:proofErr w:type="spellEnd"/>
    </w:p>
    <w:p w:rsidR="00DE12C8" w:rsidRDefault="00DE12C8" w:rsidP="00820FB4">
      <w:pPr>
        <w:pStyle w:val="Sansinterligne"/>
        <w:ind w:left="360"/>
        <w:jc w:val="both"/>
      </w:pPr>
    </w:p>
    <w:p w:rsidR="00D51D91" w:rsidRPr="002C1EBE" w:rsidRDefault="00D51D91" w:rsidP="002C1EBE">
      <w:pPr>
        <w:pStyle w:val="Sansinterligne"/>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jc w:val="both"/>
      </w:pPr>
      <w:r w:rsidRPr="002C1EBE">
        <w:t xml:space="preserve">Amyloses </w:t>
      </w:r>
      <w:proofErr w:type="spellStart"/>
      <w:r w:rsidRPr="002C1EBE">
        <w:t>polyviscérales</w:t>
      </w:r>
      <w:proofErr w:type="spellEnd"/>
      <w:r w:rsidRPr="002C1EBE">
        <w:t xml:space="preserve"> ou systémiques</w:t>
      </w:r>
      <w:r w:rsidR="0059251E" w:rsidRPr="002C1EBE">
        <w:t xml:space="preserve"> (</w:t>
      </w:r>
      <w:r w:rsidR="00BD1201" w:rsidRPr="002C1EBE">
        <w:t>passage par la circulation sanguine)</w:t>
      </w:r>
    </w:p>
    <w:p w:rsidR="00DE12C8" w:rsidRDefault="00DE12C8" w:rsidP="00820FB4">
      <w:pPr>
        <w:pStyle w:val="Sansinterligne"/>
        <w:jc w:val="both"/>
      </w:pPr>
    </w:p>
    <w:p w:rsidR="00BD1201" w:rsidRDefault="00DE12C8" w:rsidP="00820FB4">
      <w:pPr>
        <w:pStyle w:val="Sansinterligne"/>
        <w:numPr>
          <w:ilvl w:val="0"/>
          <w:numId w:val="5"/>
        </w:numPr>
        <w:jc w:val="both"/>
      </w:pPr>
      <w:r>
        <w:t>Acquises ou liées à des anomalies génétiques</w:t>
      </w:r>
      <w:r w:rsidR="00BD1201">
        <w:t xml:space="preserve"> (en général dans ce dernier cas le bilan génétique se fait après avoir éliminé les causes </w:t>
      </w:r>
      <w:r w:rsidR="0059251E">
        <w:t xml:space="preserve">principales </w:t>
      </w:r>
      <w:r w:rsidR="00BD1201">
        <w:t>d’amyloses viscérales)</w:t>
      </w:r>
    </w:p>
    <w:p w:rsidR="00DE12C8" w:rsidRDefault="00BD1201" w:rsidP="0059251E">
      <w:pPr>
        <w:pStyle w:val="Sansinterligne"/>
        <w:numPr>
          <w:ilvl w:val="0"/>
          <w:numId w:val="5"/>
        </w:numPr>
        <w:jc w:val="both"/>
      </w:pPr>
      <w:r>
        <w:t>Diagnostic peut être établi par autopsie d’un des organes atteints</w:t>
      </w:r>
    </w:p>
    <w:p w:rsidR="00DE12C8" w:rsidRDefault="00DE12C8" w:rsidP="00820FB4">
      <w:pPr>
        <w:pStyle w:val="Sansinterligne"/>
        <w:numPr>
          <w:ilvl w:val="0"/>
          <w:numId w:val="5"/>
        </w:numPr>
        <w:jc w:val="both"/>
      </w:pPr>
      <w:r>
        <w:t xml:space="preserve">Atteintes de nombreux organes (cœur, </w:t>
      </w:r>
      <w:r w:rsidR="0059251E">
        <w:t xml:space="preserve">glandes endocrines, intestin, </w:t>
      </w:r>
      <w:r>
        <w:t>rein, rate,</w:t>
      </w:r>
      <w:r w:rsidR="0059251E">
        <w:t xml:space="preserve"> langue, muqueuses, surrénale, TD, peau, foie, SNP</w:t>
      </w:r>
      <w:r>
        <w:t>…)</w:t>
      </w:r>
    </w:p>
    <w:p w:rsidR="00DE12C8" w:rsidRDefault="00DE12C8" w:rsidP="00820FB4">
      <w:pPr>
        <w:pStyle w:val="Sansinterligne"/>
        <w:numPr>
          <w:ilvl w:val="0"/>
          <w:numId w:val="5"/>
        </w:numPr>
        <w:jc w:val="both"/>
      </w:pPr>
      <w:r>
        <w:t>Pronostic péjoratif (cœur, rein surtout  forme AL)</w:t>
      </w:r>
      <w:r w:rsidR="0059251E">
        <w:t xml:space="preserve"> : il est lié au type d’organe atteint ! </w:t>
      </w:r>
    </w:p>
    <w:p w:rsidR="002C1EBE" w:rsidRDefault="00DE12C8" w:rsidP="00820FB4">
      <w:pPr>
        <w:pStyle w:val="Sansinterligne"/>
        <w:numPr>
          <w:ilvl w:val="0"/>
          <w:numId w:val="5"/>
        </w:numPr>
        <w:jc w:val="both"/>
      </w:pPr>
      <w:r>
        <w:t>Principales entités cliniques</w:t>
      </w:r>
      <w:r w:rsidR="0059251E">
        <w:t xml:space="preserve"> :  </w:t>
      </w:r>
    </w:p>
    <w:p w:rsidR="0059251E" w:rsidRDefault="0059251E" w:rsidP="002C1EBE">
      <w:pPr>
        <w:pStyle w:val="Sansinterligne"/>
        <w:ind w:left="720"/>
        <w:jc w:val="both"/>
      </w:pPr>
      <w:r>
        <w:t>(</w:t>
      </w:r>
      <w:r>
        <w:rPr>
          <w:i/>
        </w:rPr>
        <w:t xml:space="preserve">Comment faire le diagnostic ? il faut être logique et </w:t>
      </w:r>
      <w:proofErr w:type="spellStart"/>
      <w:r>
        <w:rPr>
          <w:i/>
        </w:rPr>
        <w:t>biopsier</w:t>
      </w:r>
      <w:proofErr w:type="spellEnd"/>
      <w:r>
        <w:rPr>
          <w:i/>
        </w:rPr>
        <w:t xml:space="preserve"> des sites à bon rendement diagnostic = glandes salivaire accessoires par ORL, biopsies rectales ou ombilicales, et les moins invasives possibles)</w:t>
      </w:r>
    </w:p>
    <w:p w:rsidR="003135FA" w:rsidRDefault="003135FA" w:rsidP="0059251E">
      <w:pPr>
        <w:pStyle w:val="Sansinterligne"/>
        <w:ind w:left="720"/>
        <w:jc w:val="both"/>
      </w:pPr>
    </w:p>
    <w:p w:rsidR="003135FA" w:rsidRPr="002C1EBE" w:rsidRDefault="003135FA" w:rsidP="003135FA">
      <w:pPr>
        <w:pStyle w:val="Sansinterligne"/>
        <w:numPr>
          <w:ilvl w:val="0"/>
          <w:numId w:val="14"/>
        </w:numPr>
        <w:jc w:val="both"/>
        <w:rPr>
          <w:i/>
          <w:u w:val="single"/>
        </w:rPr>
      </w:pPr>
      <w:r w:rsidRPr="002C1EBE">
        <w:rPr>
          <w:i/>
          <w:u w:val="single"/>
        </w:rPr>
        <w:t xml:space="preserve">Deux types très importants d’amyloses </w:t>
      </w:r>
    </w:p>
    <w:p w:rsidR="00DE12C8" w:rsidRDefault="00DE12C8" w:rsidP="003135FA">
      <w:pPr>
        <w:pStyle w:val="Sansinterligne"/>
        <w:ind w:left="1080"/>
        <w:jc w:val="both"/>
      </w:pPr>
    </w:p>
    <w:p w:rsidR="003F66F0" w:rsidRDefault="00D51D91" w:rsidP="00820FB4">
      <w:pPr>
        <w:pStyle w:val="Sansinterligne"/>
        <w:numPr>
          <w:ilvl w:val="0"/>
          <w:numId w:val="1"/>
        </w:numPr>
        <w:jc w:val="both"/>
        <w:rPr>
          <w:b/>
          <w:u w:val="single"/>
        </w:rPr>
      </w:pPr>
      <w:r w:rsidRPr="0006029D">
        <w:rPr>
          <w:b/>
          <w:u w:val="single"/>
        </w:rPr>
        <w:t>Amylose</w:t>
      </w:r>
      <w:r w:rsidR="0059251E">
        <w:rPr>
          <w:b/>
          <w:u w:val="single"/>
        </w:rPr>
        <w:t>s</w:t>
      </w:r>
      <w:r w:rsidRPr="0006029D">
        <w:rPr>
          <w:b/>
          <w:u w:val="single"/>
        </w:rPr>
        <w:t xml:space="preserve"> de type AL +++</w:t>
      </w:r>
    </w:p>
    <w:p w:rsidR="00D51D91" w:rsidRDefault="00D51D91" w:rsidP="003F66F0">
      <w:pPr>
        <w:pStyle w:val="Sansinterligne"/>
        <w:ind w:left="1353"/>
        <w:jc w:val="both"/>
        <w:rPr>
          <w:b/>
          <w:u w:val="single"/>
        </w:rPr>
      </w:pPr>
    </w:p>
    <w:p w:rsidR="00B54F02" w:rsidRDefault="0059251E" w:rsidP="00B54F02">
      <w:pPr>
        <w:pStyle w:val="Sansinterligne"/>
        <w:numPr>
          <w:ilvl w:val="0"/>
          <w:numId w:val="13"/>
        </w:numPr>
        <w:jc w:val="both"/>
      </w:pPr>
      <w:r>
        <w:t>C’est la f</w:t>
      </w:r>
      <w:r w:rsidR="0006029D">
        <w:t>orme la plus fréquente</w:t>
      </w:r>
      <w:r>
        <w:t>, et une des plus graves : il faut savoir les détecter.</w:t>
      </w:r>
    </w:p>
    <w:p w:rsidR="00B54F02" w:rsidRDefault="00B54F02" w:rsidP="00B54F02">
      <w:pPr>
        <w:pStyle w:val="Sansinterligne"/>
        <w:numPr>
          <w:ilvl w:val="0"/>
          <w:numId w:val="13"/>
        </w:numPr>
        <w:jc w:val="both"/>
      </w:pPr>
      <w:r>
        <w:t xml:space="preserve">AL pour </w:t>
      </w:r>
      <w:proofErr w:type="spellStart"/>
      <w:r>
        <w:t>amyloid</w:t>
      </w:r>
      <w:proofErr w:type="spellEnd"/>
      <w:r>
        <w:t xml:space="preserve"> light </w:t>
      </w:r>
      <w:proofErr w:type="spellStart"/>
      <w:r>
        <w:t>chain</w:t>
      </w:r>
      <w:proofErr w:type="spellEnd"/>
      <w:r>
        <w:t xml:space="preserve"> = chaine légère d’</w:t>
      </w:r>
      <w:proofErr w:type="spellStart"/>
      <w:r>
        <w:t>Ig</w:t>
      </w:r>
      <w:proofErr w:type="spellEnd"/>
      <w:r>
        <w:t xml:space="preserve"> (immunoglobuline).</w:t>
      </w:r>
    </w:p>
    <w:p w:rsidR="00B54F02" w:rsidRDefault="0006029D" w:rsidP="00B54F02">
      <w:pPr>
        <w:pStyle w:val="Sansinterligne"/>
        <w:numPr>
          <w:ilvl w:val="0"/>
          <w:numId w:val="13"/>
        </w:numPr>
        <w:jc w:val="both"/>
      </w:pPr>
      <w:r>
        <w:t>Sécrétion anormale d’</w:t>
      </w:r>
      <w:proofErr w:type="spellStart"/>
      <w:r>
        <w:t>Ig</w:t>
      </w:r>
      <w:proofErr w:type="spellEnd"/>
      <w:r>
        <w:t xml:space="preserve"> monoclonales (</w:t>
      </w:r>
      <w:r w:rsidRPr="00B54F02">
        <w:rPr>
          <w:b/>
        </w:rPr>
        <w:t>prolifération plasmocytaires</w:t>
      </w:r>
      <w:r w:rsidR="0059251E">
        <w:t xml:space="preserve"> </w:t>
      </w:r>
      <w:r>
        <w:t xml:space="preserve">monoclonales : myélome, </w:t>
      </w:r>
      <w:proofErr w:type="spellStart"/>
      <w:r>
        <w:t>gammapathies</w:t>
      </w:r>
      <w:proofErr w:type="spellEnd"/>
      <w:r>
        <w:t xml:space="preserve"> monoclonales)</w:t>
      </w:r>
      <w:r w:rsidR="0059251E">
        <w:t>. L’</w:t>
      </w:r>
      <w:proofErr w:type="spellStart"/>
      <w:r w:rsidR="0059251E">
        <w:t>Ig</w:t>
      </w:r>
      <w:proofErr w:type="spellEnd"/>
      <w:r w:rsidR="0059251E">
        <w:t xml:space="preserve"> est secrétée par les plasmocytes. C’est cet excès d’</w:t>
      </w:r>
      <w:proofErr w:type="spellStart"/>
      <w:r w:rsidR="0059251E">
        <w:t>Ig</w:t>
      </w:r>
      <w:proofErr w:type="spellEnd"/>
      <w:r w:rsidR="0059251E">
        <w:t xml:space="preserve"> qui va former les dépôts !</w:t>
      </w:r>
    </w:p>
    <w:p w:rsidR="00B54F02" w:rsidRDefault="0059251E" w:rsidP="00B54F02">
      <w:pPr>
        <w:pStyle w:val="Sansinterligne"/>
        <w:numPr>
          <w:ilvl w:val="0"/>
          <w:numId w:val="13"/>
        </w:numPr>
        <w:jc w:val="both"/>
      </w:pPr>
      <w:r>
        <w:t xml:space="preserve"> Si type AL détecté, alors on peut utiliser des </w:t>
      </w:r>
      <w:proofErr w:type="spellStart"/>
      <w:r>
        <w:t>Ig</w:t>
      </w:r>
      <w:proofErr w:type="spellEnd"/>
      <w:r>
        <w:t xml:space="preserve"> anti anticorps.</w:t>
      </w:r>
    </w:p>
    <w:p w:rsidR="00B54F02" w:rsidRDefault="0006029D" w:rsidP="00B54F02">
      <w:pPr>
        <w:pStyle w:val="Sansinterligne"/>
        <w:numPr>
          <w:ilvl w:val="0"/>
          <w:numId w:val="13"/>
        </w:numPr>
        <w:jc w:val="both"/>
      </w:pPr>
      <w:r>
        <w:t xml:space="preserve">Atteinte cardiaque ++, rénale ++, TD, foie… </w:t>
      </w:r>
      <w:proofErr w:type="spellStart"/>
      <w:r>
        <w:t>macroglossie</w:t>
      </w:r>
      <w:proofErr w:type="spellEnd"/>
      <w:r>
        <w:t xml:space="preserve"> amyloïde (20%)</w:t>
      </w:r>
      <w:r w:rsidR="0059251E">
        <w:t xml:space="preserve"> : </w:t>
      </w:r>
      <w:proofErr w:type="spellStart"/>
      <w:r w:rsidR="0059251E" w:rsidRPr="003F66F0">
        <w:rPr>
          <w:b/>
        </w:rPr>
        <w:t>macroglossie</w:t>
      </w:r>
      <w:proofErr w:type="spellEnd"/>
      <w:r w:rsidR="0059251E">
        <w:t xml:space="preserve"> = avancée ++ dans le diagnostic.</w:t>
      </w:r>
    </w:p>
    <w:p w:rsidR="003F66F0" w:rsidRDefault="0006029D" w:rsidP="003F66F0">
      <w:pPr>
        <w:pStyle w:val="Sansinterligne"/>
        <w:numPr>
          <w:ilvl w:val="0"/>
          <w:numId w:val="13"/>
        </w:numPr>
        <w:jc w:val="both"/>
      </w:pPr>
      <w:r>
        <w:t xml:space="preserve">Importance de </w:t>
      </w:r>
      <w:r w:rsidRPr="003F66F0">
        <w:rPr>
          <w:b/>
        </w:rPr>
        <w:t>l’IHC pour le diagnostic</w:t>
      </w:r>
      <w:r>
        <w:t xml:space="preserve"> (AC </w:t>
      </w:r>
      <w:proofErr w:type="spellStart"/>
      <w:r>
        <w:t>anti-chaines</w:t>
      </w:r>
      <w:proofErr w:type="spellEnd"/>
      <w:r>
        <w:t xml:space="preserve"> légères K ou L)</w:t>
      </w:r>
      <w:r w:rsidR="0059251E">
        <w:t> : peut être signe diagnostic d’un myélome </w:t>
      </w:r>
      <w:r w:rsidR="00B54F02">
        <w:t>ou une complication.</w:t>
      </w:r>
    </w:p>
    <w:p w:rsidR="003F66F0" w:rsidRDefault="0006029D" w:rsidP="003F66F0">
      <w:pPr>
        <w:pStyle w:val="Sansinterligne"/>
        <w:numPr>
          <w:ilvl w:val="0"/>
          <w:numId w:val="13"/>
        </w:numPr>
        <w:jc w:val="both"/>
      </w:pPr>
      <w:r w:rsidRPr="003F66F0">
        <w:rPr>
          <w:b/>
        </w:rPr>
        <w:t>Mauvais pronostic </w:t>
      </w:r>
      <w:r>
        <w:t>: survie 1 à 2 ans</w:t>
      </w:r>
    </w:p>
    <w:p w:rsidR="003F66F0" w:rsidRDefault="0006029D" w:rsidP="003F66F0">
      <w:pPr>
        <w:pStyle w:val="Sansinterligne"/>
        <w:numPr>
          <w:ilvl w:val="0"/>
          <w:numId w:val="13"/>
        </w:numPr>
        <w:jc w:val="both"/>
      </w:pPr>
      <w:r w:rsidRPr="003F66F0">
        <w:rPr>
          <w:b/>
        </w:rPr>
        <w:t>Traitement</w:t>
      </w:r>
      <w:r>
        <w:t> :</w:t>
      </w:r>
    </w:p>
    <w:p w:rsidR="0006029D" w:rsidRDefault="0006029D" w:rsidP="003F66F0">
      <w:pPr>
        <w:pStyle w:val="Sansinterligne"/>
        <w:ind w:left="1713"/>
        <w:jc w:val="both"/>
      </w:pPr>
      <w:r>
        <w:tab/>
        <w:t>* symptomatique (dialyse, antidiurétique, pacemaker…)</w:t>
      </w:r>
    </w:p>
    <w:p w:rsidR="0006029D" w:rsidRDefault="0006029D" w:rsidP="00820FB4">
      <w:pPr>
        <w:pStyle w:val="Sansinterligne"/>
        <w:ind w:left="720"/>
        <w:jc w:val="both"/>
      </w:pPr>
      <w:r>
        <w:tab/>
      </w:r>
      <w:r>
        <w:tab/>
        <w:t>* chimiothérapie (ciblage des cellules B responsables de la sécrétion d’</w:t>
      </w:r>
      <w:proofErr w:type="spellStart"/>
      <w:r>
        <w:t>Ig</w:t>
      </w:r>
      <w:proofErr w:type="spellEnd"/>
      <w:r>
        <w:t>)</w:t>
      </w:r>
    </w:p>
    <w:p w:rsidR="0059251E" w:rsidRDefault="0006029D" w:rsidP="00820FB4">
      <w:pPr>
        <w:pStyle w:val="Sansinterligne"/>
        <w:ind w:left="720"/>
        <w:jc w:val="both"/>
      </w:pPr>
      <w:r>
        <w:tab/>
      </w:r>
      <w:r>
        <w:tab/>
        <w:t>* autogreffe moelle osseuse (rémission complète possible)</w:t>
      </w:r>
    </w:p>
    <w:p w:rsidR="0006029D" w:rsidRPr="0006029D" w:rsidRDefault="0006029D" w:rsidP="00820FB4">
      <w:pPr>
        <w:pStyle w:val="Sansinterligne"/>
        <w:ind w:left="720"/>
        <w:jc w:val="both"/>
      </w:pPr>
    </w:p>
    <w:p w:rsidR="003F66F0" w:rsidRDefault="00D51D91" w:rsidP="00820FB4">
      <w:pPr>
        <w:pStyle w:val="Sansinterligne"/>
        <w:numPr>
          <w:ilvl w:val="0"/>
          <w:numId w:val="1"/>
        </w:numPr>
        <w:jc w:val="both"/>
        <w:rPr>
          <w:b/>
          <w:u w:val="single"/>
        </w:rPr>
      </w:pPr>
      <w:r w:rsidRPr="0006029D">
        <w:rPr>
          <w:b/>
          <w:u w:val="single"/>
        </w:rPr>
        <w:t>Amylose</w:t>
      </w:r>
      <w:r w:rsidR="0059251E">
        <w:rPr>
          <w:b/>
          <w:u w:val="single"/>
        </w:rPr>
        <w:t>s</w:t>
      </w:r>
      <w:r w:rsidRPr="0006029D">
        <w:rPr>
          <w:b/>
          <w:u w:val="single"/>
        </w:rPr>
        <w:t xml:space="preserve"> secondaire de type AA</w:t>
      </w:r>
    </w:p>
    <w:p w:rsidR="00D51D91" w:rsidRPr="0006029D" w:rsidRDefault="00D51D91" w:rsidP="003F66F0">
      <w:pPr>
        <w:pStyle w:val="Sansinterligne"/>
        <w:ind w:left="1353"/>
        <w:jc w:val="both"/>
        <w:rPr>
          <w:b/>
          <w:u w:val="single"/>
        </w:rPr>
      </w:pPr>
    </w:p>
    <w:p w:rsidR="003F66F0" w:rsidRDefault="0006029D" w:rsidP="003F66F0">
      <w:pPr>
        <w:pStyle w:val="Sansinterligne"/>
        <w:numPr>
          <w:ilvl w:val="1"/>
          <w:numId w:val="17"/>
        </w:numPr>
        <w:jc w:val="both"/>
      </w:pPr>
      <w:r>
        <w:t xml:space="preserve">Production exagérée et au long cours de la </w:t>
      </w:r>
      <w:r w:rsidRPr="003F66F0">
        <w:rPr>
          <w:b/>
        </w:rPr>
        <w:t>protéine SAA</w:t>
      </w:r>
      <w:r w:rsidR="00B54F02">
        <w:t xml:space="preserve"> et non plus les AL. SAA = protéine de l’inflammation secrétée par le foie quand on a </w:t>
      </w:r>
      <w:r w:rsidR="00B54F02" w:rsidRPr="003F66F0">
        <w:t xml:space="preserve">un </w:t>
      </w:r>
      <w:proofErr w:type="spellStart"/>
      <w:r w:rsidR="00B54F02" w:rsidRPr="003F66F0">
        <w:rPr>
          <w:b/>
        </w:rPr>
        <w:t>Sd</w:t>
      </w:r>
      <w:proofErr w:type="spellEnd"/>
      <w:r w:rsidR="00B54F02" w:rsidRPr="003F66F0">
        <w:rPr>
          <w:b/>
        </w:rPr>
        <w:t xml:space="preserve"> inflammatoire de type chronique</w:t>
      </w:r>
      <w:r w:rsidR="00B54F02">
        <w:t xml:space="preserve"> (si aigue, pas le temps de s’accumuler)</w:t>
      </w:r>
      <w:r w:rsidR="003F66F0">
        <w:t>.</w:t>
      </w:r>
    </w:p>
    <w:p w:rsidR="003F66F0" w:rsidRDefault="0006029D" w:rsidP="003F66F0">
      <w:pPr>
        <w:pStyle w:val="Sansinterligne"/>
        <w:numPr>
          <w:ilvl w:val="1"/>
          <w:numId w:val="17"/>
        </w:numPr>
        <w:jc w:val="both"/>
      </w:pPr>
      <w:r>
        <w:t>Atteinte rénale fréquente, hépatique … cardiaque plus rare</w:t>
      </w:r>
    </w:p>
    <w:p w:rsidR="003F66F0" w:rsidRDefault="00B54F02" w:rsidP="003F66F0">
      <w:pPr>
        <w:pStyle w:val="Sansinterligne"/>
        <w:numPr>
          <w:ilvl w:val="1"/>
          <w:numId w:val="17"/>
        </w:numPr>
        <w:jc w:val="both"/>
      </w:pPr>
      <w:r w:rsidRPr="003F66F0">
        <w:rPr>
          <w:b/>
        </w:rPr>
        <w:t>Etiologie</w:t>
      </w:r>
      <w:r>
        <w:t xml:space="preserve"> a rechercher = </w:t>
      </w:r>
      <w:r w:rsidR="0006029D">
        <w:t xml:space="preserve"> maladies inflammatoires chroniques</w:t>
      </w:r>
      <w:r>
        <w:t xml:space="preserve"> : </w:t>
      </w:r>
    </w:p>
    <w:p w:rsidR="003F66F0" w:rsidRDefault="003F66F0" w:rsidP="003F66F0">
      <w:pPr>
        <w:pStyle w:val="Sansinterligne"/>
        <w:numPr>
          <w:ilvl w:val="0"/>
          <w:numId w:val="17"/>
        </w:numPr>
        <w:jc w:val="both"/>
      </w:pPr>
      <w:r>
        <w:t xml:space="preserve">* Inflammations chroniques rhumatismales ou intestinales (polyarthrite </w:t>
      </w:r>
      <w:proofErr w:type="spellStart"/>
      <w:r>
        <w:t>rhumatoide</w:t>
      </w:r>
      <w:proofErr w:type="spellEnd"/>
      <w:r>
        <w:t xml:space="preserve">, SPA, maladie de </w:t>
      </w:r>
      <w:proofErr w:type="spellStart"/>
      <w:r>
        <w:t>Crohn</w:t>
      </w:r>
      <w:proofErr w:type="spellEnd"/>
      <w:r>
        <w:t>…)</w:t>
      </w:r>
    </w:p>
    <w:p w:rsidR="003F66F0" w:rsidRDefault="003F66F0" w:rsidP="003F66F0">
      <w:pPr>
        <w:pStyle w:val="Sansinterligne"/>
        <w:numPr>
          <w:ilvl w:val="0"/>
          <w:numId w:val="17"/>
        </w:numPr>
        <w:jc w:val="both"/>
      </w:pPr>
      <w:r>
        <w:t>* Infections chroniques (tuberculose, DDB, ostéomyélite)</w:t>
      </w:r>
    </w:p>
    <w:p w:rsidR="003F66F0" w:rsidRDefault="0006029D" w:rsidP="003F66F0">
      <w:pPr>
        <w:pStyle w:val="Sansinterligne"/>
        <w:numPr>
          <w:ilvl w:val="1"/>
          <w:numId w:val="17"/>
        </w:numPr>
        <w:jc w:val="both"/>
      </w:pPr>
      <w:r w:rsidRPr="003F66F0">
        <w:rPr>
          <w:b/>
        </w:rPr>
        <w:t>Importance de l’IHC</w:t>
      </w:r>
      <w:r>
        <w:t xml:space="preserve"> pour le diagnostic (AC anti protéine</w:t>
      </w:r>
      <w:r w:rsidR="00253B31">
        <w:t xml:space="preserve"> SAA</w:t>
      </w:r>
      <w:r>
        <w:t>)</w:t>
      </w:r>
      <w:r w:rsidR="00B54F02">
        <w:t> : on cherche à cibler la protéine SAA.</w:t>
      </w:r>
    </w:p>
    <w:p w:rsidR="003F66F0" w:rsidRDefault="00253B31" w:rsidP="003F66F0">
      <w:pPr>
        <w:pStyle w:val="Sansinterligne"/>
        <w:numPr>
          <w:ilvl w:val="1"/>
          <w:numId w:val="17"/>
        </w:numPr>
        <w:jc w:val="both"/>
      </w:pPr>
      <w:r w:rsidRPr="003F66F0">
        <w:rPr>
          <w:b/>
        </w:rPr>
        <w:t>Pronostic meilleur</w:t>
      </w:r>
      <w:r>
        <w:t xml:space="preserve"> que celui de l’amylose de type AL (lié à l’atteinte rénale)</w:t>
      </w:r>
      <w:r w:rsidR="00B54F02">
        <w:t>, moins catastrophique</w:t>
      </w:r>
    </w:p>
    <w:p w:rsidR="003F66F0" w:rsidRDefault="00B54F02" w:rsidP="003F66F0">
      <w:pPr>
        <w:pStyle w:val="Sansinterligne"/>
        <w:numPr>
          <w:ilvl w:val="1"/>
          <w:numId w:val="17"/>
        </w:numPr>
        <w:jc w:val="both"/>
      </w:pPr>
      <w:r>
        <w:t xml:space="preserve"> </w:t>
      </w:r>
      <w:r w:rsidR="00253B31" w:rsidRPr="003F66F0">
        <w:rPr>
          <w:b/>
        </w:rPr>
        <w:t>Traitement</w:t>
      </w:r>
      <w:r w:rsidR="00253B31">
        <w:t xml:space="preserve"> : </w:t>
      </w:r>
      <w:r w:rsidR="00253B31">
        <w:tab/>
      </w:r>
    </w:p>
    <w:p w:rsidR="003F66F0" w:rsidRDefault="003F66F0" w:rsidP="003F66F0">
      <w:pPr>
        <w:pStyle w:val="Sansinterligne"/>
        <w:ind w:left="2160"/>
        <w:jc w:val="both"/>
      </w:pPr>
      <w:r>
        <w:sym w:font="Wingdings" w:char="F0E0"/>
      </w:r>
      <w:r>
        <w:t xml:space="preserve"> </w:t>
      </w:r>
      <w:r w:rsidR="00253B31">
        <w:t>éradication du processus inflam</w:t>
      </w:r>
      <w:r w:rsidR="00B54F02">
        <w:t>m</w:t>
      </w:r>
      <w:r w:rsidR="00253B31">
        <w:t>atoire</w:t>
      </w:r>
      <w:r w:rsidR="00B54F02">
        <w:t xml:space="preserve"> ( bloque dépôt des protéines)</w:t>
      </w:r>
    </w:p>
    <w:p w:rsidR="00B54F02" w:rsidRDefault="003F66F0" w:rsidP="003F66F0">
      <w:pPr>
        <w:pStyle w:val="Sansinterligne"/>
        <w:ind w:left="2160"/>
        <w:jc w:val="both"/>
      </w:pPr>
      <w:r>
        <w:sym w:font="Wingdings" w:char="F0E0"/>
      </w:r>
      <w:r w:rsidR="00253B31">
        <w:t xml:space="preserve"> Colchicine</w:t>
      </w:r>
    </w:p>
    <w:p w:rsidR="00B54F02" w:rsidRDefault="00B54F02" w:rsidP="00820FB4">
      <w:pPr>
        <w:pStyle w:val="Sansinterligne"/>
        <w:ind w:left="720"/>
        <w:jc w:val="both"/>
      </w:pPr>
    </w:p>
    <w:p w:rsidR="003135FA" w:rsidRDefault="00B54F02" w:rsidP="00820FB4">
      <w:pPr>
        <w:pStyle w:val="Sansinterligne"/>
        <w:ind w:left="720"/>
        <w:jc w:val="both"/>
      </w:pPr>
      <w:r>
        <w:t xml:space="preserve">Toujours dans les amyloses </w:t>
      </w:r>
      <w:proofErr w:type="spellStart"/>
      <w:r>
        <w:t>polyviscérales</w:t>
      </w:r>
      <w:proofErr w:type="spellEnd"/>
      <w:r>
        <w:t>, il existe deux autres causes pouvant être à leur origine :</w:t>
      </w:r>
    </w:p>
    <w:p w:rsidR="00B54F02" w:rsidRPr="002C1EBE" w:rsidRDefault="003135FA" w:rsidP="003135FA">
      <w:pPr>
        <w:pStyle w:val="Sansinterligne"/>
        <w:ind w:left="720"/>
        <w:jc w:val="both"/>
        <w:rPr>
          <w:i/>
          <w:u w:val="single"/>
        </w:rPr>
      </w:pPr>
      <w:r w:rsidRPr="002C1EBE">
        <w:rPr>
          <w:i/>
          <w:u w:val="single"/>
        </w:rPr>
        <w:br/>
        <w:t>2) Autres causes</w:t>
      </w:r>
    </w:p>
    <w:p w:rsidR="00253B31" w:rsidRDefault="00253B31" w:rsidP="00820FB4">
      <w:pPr>
        <w:pStyle w:val="Sansinterligne"/>
        <w:ind w:left="720"/>
        <w:jc w:val="both"/>
      </w:pPr>
    </w:p>
    <w:p w:rsidR="00D51D91" w:rsidRPr="003135FA" w:rsidRDefault="00D51D91" w:rsidP="00820FB4">
      <w:pPr>
        <w:pStyle w:val="Sansinterligne"/>
        <w:numPr>
          <w:ilvl w:val="0"/>
          <w:numId w:val="1"/>
        </w:numPr>
        <w:jc w:val="both"/>
        <w:rPr>
          <w:b/>
        </w:rPr>
      </w:pPr>
      <w:r w:rsidRPr="003135FA">
        <w:rPr>
          <w:b/>
        </w:rPr>
        <w:t>Amylose secondaire à la</w:t>
      </w:r>
      <w:r w:rsidR="0006029D" w:rsidRPr="003135FA">
        <w:rPr>
          <w:b/>
        </w:rPr>
        <w:t xml:space="preserve"> maladie périodique (FMF : fièvre méditerranéenne familiale)</w:t>
      </w:r>
    </w:p>
    <w:p w:rsidR="003135FA" w:rsidRDefault="0006029D" w:rsidP="003135FA">
      <w:pPr>
        <w:pStyle w:val="Sansinterligne"/>
        <w:numPr>
          <w:ilvl w:val="0"/>
          <w:numId w:val="13"/>
        </w:numPr>
        <w:jc w:val="both"/>
      </w:pPr>
      <w:r>
        <w:t>Amylose de type AA</w:t>
      </w:r>
    </w:p>
    <w:p w:rsidR="003135FA" w:rsidRDefault="0006029D" w:rsidP="003135FA">
      <w:pPr>
        <w:pStyle w:val="Sansinterligne"/>
        <w:numPr>
          <w:ilvl w:val="0"/>
          <w:numId w:val="13"/>
        </w:numPr>
        <w:jc w:val="both"/>
      </w:pPr>
      <w:r>
        <w:t>Maladie héréditaire autosomique récessive</w:t>
      </w:r>
    </w:p>
    <w:p w:rsidR="003135FA" w:rsidRDefault="0006029D" w:rsidP="003135FA">
      <w:pPr>
        <w:pStyle w:val="Sansinterligne"/>
        <w:numPr>
          <w:ilvl w:val="0"/>
          <w:numId w:val="13"/>
        </w:numPr>
        <w:jc w:val="both"/>
      </w:pPr>
      <w:r>
        <w:t>Fièvre</w:t>
      </w:r>
      <w:r w:rsidR="003135FA">
        <w:t>s</w:t>
      </w:r>
      <w:r>
        <w:t>, douleur</w:t>
      </w:r>
      <w:r w:rsidR="003135FA">
        <w:t>s</w:t>
      </w:r>
      <w:r>
        <w:t xml:space="preserve"> abdominales paroxystiques (crises)</w:t>
      </w:r>
    </w:p>
    <w:p w:rsidR="003135FA" w:rsidRDefault="0006029D" w:rsidP="003135FA">
      <w:pPr>
        <w:pStyle w:val="Sansinterligne"/>
        <w:numPr>
          <w:ilvl w:val="0"/>
          <w:numId w:val="13"/>
        </w:numPr>
        <w:jc w:val="both"/>
      </w:pPr>
      <w:r>
        <w:t>Atteintes rénales, hépatique, splénique, intestinales, séreuses</w:t>
      </w:r>
      <w:r w:rsidR="003135FA">
        <w:t xml:space="preserve"> (plèvre, péritoine)</w:t>
      </w:r>
      <w:r>
        <w:t>…</w:t>
      </w:r>
    </w:p>
    <w:p w:rsidR="003135FA" w:rsidRDefault="0006029D" w:rsidP="003135FA">
      <w:pPr>
        <w:pStyle w:val="Sansinterligne"/>
        <w:numPr>
          <w:ilvl w:val="0"/>
          <w:numId w:val="13"/>
        </w:numPr>
        <w:jc w:val="both"/>
      </w:pPr>
      <w:r>
        <w:t>TRT : colchicine</w:t>
      </w:r>
      <w:r w:rsidR="003135FA">
        <w:t>, sensibilité +++</w:t>
      </w:r>
    </w:p>
    <w:p w:rsidR="0006029D" w:rsidRDefault="0006029D" w:rsidP="003135FA">
      <w:pPr>
        <w:pStyle w:val="Sansinterligne"/>
        <w:ind w:left="1713"/>
        <w:jc w:val="both"/>
      </w:pPr>
    </w:p>
    <w:p w:rsidR="00D51D91" w:rsidRPr="003135FA" w:rsidRDefault="00D51D91" w:rsidP="00820FB4">
      <w:pPr>
        <w:pStyle w:val="Sansinterligne"/>
        <w:numPr>
          <w:ilvl w:val="0"/>
          <w:numId w:val="1"/>
        </w:numPr>
        <w:jc w:val="both"/>
        <w:rPr>
          <w:b/>
        </w:rPr>
      </w:pPr>
      <w:r w:rsidRPr="003135FA">
        <w:rPr>
          <w:b/>
        </w:rPr>
        <w:t>Amyloses familiales héréditaires</w:t>
      </w:r>
    </w:p>
    <w:p w:rsidR="003135FA" w:rsidRDefault="0006029D" w:rsidP="003135FA">
      <w:pPr>
        <w:pStyle w:val="Sansinterligne"/>
        <w:numPr>
          <w:ilvl w:val="0"/>
          <w:numId w:val="13"/>
        </w:numPr>
        <w:jc w:val="both"/>
      </w:pPr>
      <w:r>
        <w:t>Transmission autosomique dominante</w:t>
      </w:r>
    </w:p>
    <w:p w:rsidR="003135FA" w:rsidRDefault="003135FA" w:rsidP="003135FA">
      <w:pPr>
        <w:pStyle w:val="Sansinterligne"/>
        <w:numPr>
          <w:ilvl w:val="0"/>
          <w:numId w:val="13"/>
        </w:numPr>
        <w:jc w:val="both"/>
      </w:pPr>
      <w:r>
        <w:t>Importance enquête familiale +++</w:t>
      </w:r>
    </w:p>
    <w:p w:rsidR="003135FA" w:rsidRDefault="004C069D" w:rsidP="003135FA">
      <w:pPr>
        <w:pStyle w:val="Sansinterligne"/>
        <w:numPr>
          <w:ilvl w:val="0"/>
          <w:numId w:val="13"/>
        </w:numPr>
        <w:jc w:val="both"/>
      </w:pPr>
      <w:r>
        <w:t>En rapport avec une protéine mutée</w:t>
      </w:r>
      <w:r w:rsidR="003135FA">
        <w:t xml:space="preserve"> par le foie = </w:t>
      </w:r>
      <w:proofErr w:type="spellStart"/>
      <w:r w:rsidR="003135FA">
        <w:t>transthyrétine</w:t>
      </w:r>
      <w:proofErr w:type="spellEnd"/>
    </w:p>
    <w:p w:rsidR="003135FA" w:rsidRDefault="004C069D" w:rsidP="003135FA">
      <w:pPr>
        <w:pStyle w:val="Sansinterligne"/>
        <w:numPr>
          <w:ilvl w:val="0"/>
          <w:numId w:val="13"/>
        </w:numPr>
        <w:jc w:val="both"/>
      </w:pPr>
      <w:r>
        <w:t xml:space="preserve">Ex : neuropathie amyloïde familiale (mutation </w:t>
      </w:r>
      <w:proofErr w:type="spellStart"/>
      <w:r>
        <w:t>transthyrétine</w:t>
      </w:r>
      <w:proofErr w:type="spellEnd"/>
      <w:r>
        <w:t xml:space="preserve"> TTR) atteinte SNP, </w:t>
      </w:r>
      <w:r w:rsidR="003135FA">
        <w:t>cœur</w:t>
      </w:r>
    </w:p>
    <w:p w:rsidR="004C069D" w:rsidRDefault="004C069D" w:rsidP="003135FA">
      <w:pPr>
        <w:pStyle w:val="Sansinterligne"/>
        <w:ind w:left="1713"/>
        <w:jc w:val="both"/>
      </w:pPr>
    </w:p>
    <w:p w:rsidR="002C1EBE" w:rsidRPr="002C1EBE" w:rsidRDefault="00D51D91" w:rsidP="00820FB4">
      <w:pPr>
        <w:pStyle w:val="Sansinterligne"/>
        <w:numPr>
          <w:ilvl w:val="0"/>
          <w:numId w:val="1"/>
        </w:numPr>
        <w:jc w:val="both"/>
        <w:rPr>
          <w:b/>
        </w:rPr>
      </w:pPr>
      <w:r w:rsidRPr="003135FA">
        <w:rPr>
          <w:b/>
        </w:rPr>
        <w:t>Amylose</w:t>
      </w:r>
      <w:r w:rsidR="0006029D" w:rsidRPr="003135FA">
        <w:rPr>
          <w:b/>
        </w:rPr>
        <w:t xml:space="preserve"> des dialysés</w:t>
      </w:r>
      <w:r w:rsidR="004C069D" w:rsidRPr="003135FA">
        <w:rPr>
          <w:b/>
        </w:rPr>
        <w:t xml:space="preserve"> (</w:t>
      </w:r>
      <w:r w:rsidR="004C069D" w:rsidRPr="003135FA">
        <w:rPr>
          <w:rFonts w:ascii="Calibri" w:hAnsi="Calibri" w:cs="Calibri"/>
          <w:b/>
        </w:rPr>
        <w:t>β</w:t>
      </w:r>
      <w:r w:rsidR="004C069D" w:rsidRPr="003135FA">
        <w:rPr>
          <w:b/>
        </w:rPr>
        <w:t xml:space="preserve">2 </w:t>
      </w:r>
      <w:proofErr w:type="spellStart"/>
      <w:r w:rsidR="004C069D" w:rsidRPr="003135FA">
        <w:rPr>
          <w:b/>
        </w:rPr>
        <w:t>microglobuline</w:t>
      </w:r>
      <w:proofErr w:type="spellEnd"/>
      <w:r w:rsidR="004C069D" w:rsidRPr="003135FA">
        <w:rPr>
          <w:b/>
        </w:rPr>
        <w:t>)</w:t>
      </w:r>
      <w:r w:rsidR="003135FA">
        <w:rPr>
          <w:b/>
        </w:rPr>
        <w:t xml:space="preserve"> </w:t>
      </w:r>
    </w:p>
    <w:p w:rsidR="003135FA" w:rsidRPr="003135FA" w:rsidRDefault="002C1EBE" w:rsidP="002C1EBE">
      <w:pPr>
        <w:pStyle w:val="Sansinterligne"/>
        <w:ind w:left="1353"/>
        <w:jc w:val="both"/>
        <w:rPr>
          <w:b/>
        </w:rPr>
      </w:pPr>
      <w:r>
        <w:sym w:font="Wingdings" w:char="F0E0"/>
      </w:r>
      <w:r>
        <w:t xml:space="preserve"> Il s’agit en réalité d’un </w:t>
      </w:r>
      <w:r w:rsidR="003135FA">
        <w:t xml:space="preserve">dépôt de </w:t>
      </w:r>
      <w:r w:rsidR="003135FA" w:rsidRPr="003135FA">
        <w:rPr>
          <w:rFonts w:ascii="Calibri" w:hAnsi="Calibri" w:cs="Calibri"/>
          <w:b/>
        </w:rPr>
        <w:t>β</w:t>
      </w:r>
      <w:r w:rsidR="003135FA" w:rsidRPr="003135FA">
        <w:rPr>
          <w:b/>
        </w:rPr>
        <w:t xml:space="preserve">2 </w:t>
      </w:r>
      <w:proofErr w:type="spellStart"/>
      <w:r w:rsidR="003135FA">
        <w:t>microglobuline</w:t>
      </w:r>
      <w:proofErr w:type="spellEnd"/>
      <w:r w:rsidR="003135FA">
        <w:t xml:space="preserve">, mais avec les progrès </w:t>
      </w:r>
      <w:r>
        <w:t xml:space="preserve">aujourd’hui </w:t>
      </w:r>
      <w:r w:rsidR="003135FA">
        <w:t xml:space="preserve">de moins en moins d’insuffisants rénaux </w:t>
      </w:r>
      <w:r>
        <w:t>souffrent de ce type de complications</w:t>
      </w:r>
      <w:r w:rsidR="003135FA">
        <w:t>.</w:t>
      </w:r>
    </w:p>
    <w:p w:rsidR="002C1EBE" w:rsidRDefault="002C1EBE" w:rsidP="003135FA">
      <w:pPr>
        <w:pStyle w:val="Sansinterligne"/>
        <w:ind w:left="1353"/>
        <w:jc w:val="both"/>
        <w:rPr>
          <w:b/>
        </w:rPr>
      </w:pPr>
    </w:p>
    <w:p w:rsidR="002C1EBE" w:rsidRDefault="002C1EBE" w:rsidP="003135FA">
      <w:pPr>
        <w:pStyle w:val="Sansinterligne"/>
        <w:ind w:left="1353"/>
        <w:jc w:val="both"/>
        <w:rPr>
          <w:b/>
        </w:rPr>
      </w:pPr>
    </w:p>
    <w:p w:rsidR="002C1EBE" w:rsidRDefault="002C1EBE" w:rsidP="003135FA">
      <w:pPr>
        <w:pStyle w:val="Sansinterligne"/>
        <w:ind w:left="1353"/>
        <w:jc w:val="both"/>
        <w:rPr>
          <w:b/>
        </w:rPr>
      </w:pPr>
    </w:p>
    <w:p w:rsidR="002C1EBE" w:rsidRDefault="002C1EBE" w:rsidP="003135FA">
      <w:pPr>
        <w:pStyle w:val="Sansinterligne"/>
        <w:ind w:left="1353"/>
        <w:jc w:val="both"/>
        <w:rPr>
          <w:b/>
        </w:rPr>
      </w:pPr>
    </w:p>
    <w:p w:rsidR="002C1EBE" w:rsidRDefault="002C1EBE" w:rsidP="003135FA">
      <w:pPr>
        <w:pStyle w:val="Sansinterligne"/>
        <w:ind w:left="1353"/>
        <w:jc w:val="both"/>
        <w:rPr>
          <w:b/>
        </w:rPr>
      </w:pPr>
    </w:p>
    <w:p w:rsidR="0006029D" w:rsidRPr="003135FA" w:rsidRDefault="0006029D" w:rsidP="003135FA">
      <w:pPr>
        <w:pStyle w:val="Sansinterligne"/>
        <w:ind w:left="1353"/>
        <w:jc w:val="both"/>
        <w:rPr>
          <w:b/>
        </w:rPr>
      </w:pPr>
    </w:p>
    <w:p w:rsidR="0006029D" w:rsidRDefault="002C1EBE" w:rsidP="002C1EBE">
      <w:pPr>
        <w:pStyle w:val="Sansinterligne"/>
        <w:ind w:left="720"/>
        <w:jc w:val="both"/>
        <w:rPr>
          <w:b/>
        </w:rPr>
      </w:pPr>
      <w:r>
        <w:rPr>
          <w:b/>
        </w:rPr>
        <w:t xml:space="preserve">NB --&gt; </w:t>
      </w:r>
      <w:r w:rsidR="00DE12C8" w:rsidRPr="0006029D">
        <w:rPr>
          <w:b/>
        </w:rPr>
        <w:t>Diagn</w:t>
      </w:r>
      <w:r w:rsidR="0006029D" w:rsidRPr="0006029D">
        <w:rPr>
          <w:b/>
        </w:rPr>
        <w:t>o</w:t>
      </w:r>
      <w:r w:rsidR="00DE12C8" w:rsidRPr="0006029D">
        <w:rPr>
          <w:b/>
        </w:rPr>
        <w:t>stic</w:t>
      </w:r>
      <w:r w:rsidR="0006029D">
        <w:rPr>
          <w:b/>
        </w:rPr>
        <w:t> : B</w:t>
      </w:r>
      <w:r w:rsidR="00DE12C8" w:rsidRPr="0006029D">
        <w:rPr>
          <w:b/>
        </w:rPr>
        <w:t xml:space="preserve">iopsies </w:t>
      </w:r>
    </w:p>
    <w:p w:rsidR="0006029D" w:rsidRDefault="00DE12C8" w:rsidP="00820FB4">
      <w:pPr>
        <w:pStyle w:val="Sansinterligne"/>
        <w:ind w:left="720"/>
        <w:jc w:val="both"/>
        <w:rPr>
          <w:b/>
        </w:rPr>
      </w:pPr>
      <w:r w:rsidRPr="0006029D">
        <w:rPr>
          <w:b/>
        </w:rPr>
        <w:t>GSA ++</w:t>
      </w:r>
      <w:r w:rsidR="0006029D">
        <w:rPr>
          <w:b/>
        </w:rPr>
        <w:t xml:space="preserve"> (glandes salivaires accessoire</w:t>
      </w:r>
      <w:r w:rsidR="00B34487">
        <w:rPr>
          <w:b/>
        </w:rPr>
        <w:t>s, rendement diagno</w:t>
      </w:r>
      <w:r w:rsidR="00B54F02">
        <w:rPr>
          <w:b/>
        </w:rPr>
        <w:t>s</w:t>
      </w:r>
      <w:r w:rsidR="00B34487">
        <w:rPr>
          <w:b/>
        </w:rPr>
        <w:t>tique élevé)</w:t>
      </w:r>
    </w:p>
    <w:p w:rsidR="0006029D" w:rsidRDefault="0006029D" w:rsidP="00820FB4">
      <w:pPr>
        <w:pStyle w:val="Sansinterligne"/>
        <w:ind w:left="720"/>
        <w:jc w:val="both"/>
        <w:rPr>
          <w:b/>
        </w:rPr>
      </w:pPr>
      <w:r>
        <w:rPr>
          <w:b/>
        </w:rPr>
        <w:t>R</w:t>
      </w:r>
      <w:r w:rsidR="00B34487">
        <w:rPr>
          <w:b/>
        </w:rPr>
        <w:t>ectale ++</w:t>
      </w:r>
    </w:p>
    <w:p w:rsidR="0006029D" w:rsidRDefault="0006029D" w:rsidP="00820FB4">
      <w:pPr>
        <w:pStyle w:val="Sansinterligne"/>
        <w:ind w:left="720"/>
        <w:jc w:val="both"/>
        <w:rPr>
          <w:b/>
        </w:rPr>
      </w:pPr>
      <w:r>
        <w:rPr>
          <w:b/>
        </w:rPr>
        <w:t>O</w:t>
      </w:r>
      <w:r w:rsidR="00B34487">
        <w:rPr>
          <w:b/>
        </w:rPr>
        <w:t>mbilicale</w:t>
      </w:r>
      <w:r w:rsidR="00DE12C8" w:rsidRPr="0006029D">
        <w:rPr>
          <w:b/>
        </w:rPr>
        <w:t xml:space="preserve"> </w:t>
      </w:r>
    </w:p>
    <w:p w:rsidR="0006029D" w:rsidRDefault="0006029D" w:rsidP="00820FB4">
      <w:pPr>
        <w:pStyle w:val="Sansinterligne"/>
        <w:ind w:left="720"/>
        <w:jc w:val="both"/>
        <w:rPr>
          <w:b/>
        </w:rPr>
      </w:pPr>
      <w:r>
        <w:rPr>
          <w:b/>
        </w:rPr>
        <w:t>M</w:t>
      </w:r>
      <w:r w:rsidR="002C1EBE">
        <w:rPr>
          <w:b/>
        </w:rPr>
        <w:t>usculaire</w:t>
      </w:r>
    </w:p>
    <w:p w:rsidR="00DE12C8" w:rsidRPr="0006029D" w:rsidRDefault="0006029D" w:rsidP="00820FB4">
      <w:pPr>
        <w:pStyle w:val="Sansinterligne"/>
        <w:ind w:left="720"/>
        <w:jc w:val="both"/>
        <w:rPr>
          <w:b/>
        </w:rPr>
      </w:pPr>
      <w:proofErr w:type="spellStart"/>
      <w:r>
        <w:rPr>
          <w:b/>
        </w:rPr>
        <w:t>E</w:t>
      </w:r>
      <w:r w:rsidR="00DE12C8" w:rsidRPr="0006029D">
        <w:rPr>
          <w:b/>
        </w:rPr>
        <w:t>ndomyocardique</w:t>
      </w:r>
      <w:proofErr w:type="spellEnd"/>
      <w:r w:rsidR="00DE12C8" w:rsidRPr="0006029D">
        <w:rPr>
          <w:b/>
        </w:rPr>
        <w:t xml:space="preserve"> …</w:t>
      </w:r>
    </w:p>
    <w:p w:rsidR="00DE12C8" w:rsidRPr="0006029D" w:rsidRDefault="00DE12C8" w:rsidP="00820FB4">
      <w:pPr>
        <w:pStyle w:val="Sansinterligne"/>
        <w:ind w:left="720"/>
        <w:jc w:val="both"/>
        <w:rPr>
          <w:b/>
        </w:rPr>
      </w:pPr>
      <w:r w:rsidRPr="0006029D">
        <w:rPr>
          <w:b/>
        </w:rPr>
        <w:t>Conditionnée par l’accessibilité mais aussi le type d’amylose suspecté</w:t>
      </w:r>
    </w:p>
    <w:p w:rsidR="003135FA" w:rsidRDefault="003135FA" w:rsidP="00820FB4">
      <w:pPr>
        <w:pStyle w:val="Sansinterligne"/>
        <w:ind w:left="720"/>
        <w:jc w:val="both"/>
      </w:pPr>
    </w:p>
    <w:p w:rsidR="003135FA" w:rsidRDefault="003135FA" w:rsidP="00820FB4">
      <w:pPr>
        <w:pStyle w:val="Sansinterligne"/>
        <w:ind w:left="720"/>
        <w:jc w:val="both"/>
      </w:pPr>
    </w:p>
    <w:p w:rsidR="00DE12C8" w:rsidRDefault="00DE12C8" w:rsidP="00820FB4">
      <w:pPr>
        <w:pStyle w:val="Sansinterligne"/>
        <w:ind w:left="720"/>
        <w:jc w:val="both"/>
      </w:pPr>
    </w:p>
    <w:p w:rsidR="00D51D91" w:rsidRPr="002C1EBE" w:rsidRDefault="0006029D" w:rsidP="002C1EBE">
      <w:pPr>
        <w:pStyle w:val="Sansinterligne"/>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jc w:val="both"/>
      </w:pPr>
      <w:r w:rsidRPr="002C1EBE">
        <w:t xml:space="preserve">Amyloses </w:t>
      </w:r>
      <w:proofErr w:type="spellStart"/>
      <w:r w:rsidRPr="002C1EBE">
        <w:t>monoviscérales</w:t>
      </w:r>
      <w:proofErr w:type="spellEnd"/>
      <w:r w:rsidRPr="002C1EBE">
        <w:t xml:space="preserve"> ou localisées</w:t>
      </w:r>
    </w:p>
    <w:p w:rsidR="0006029D" w:rsidRDefault="0006029D" w:rsidP="00820FB4">
      <w:pPr>
        <w:pStyle w:val="Sansinterligne"/>
        <w:jc w:val="both"/>
      </w:pPr>
    </w:p>
    <w:p w:rsidR="003135FA" w:rsidRDefault="003135FA" w:rsidP="00820FB4">
      <w:pPr>
        <w:pStyle w:val="Sansinterligne"/>
        <w:numPr>
          <w:ilvl w:val="0"/>
          <w:numId w:val="5"/>
        </w:numPr>
        <w:jc w:val="both"/>
      </w:pPr>
      <w:r>
        <w:t xml:space="preserve">Formes </w:t>
      </w:r>
      <w:proofErr w:type="spellStart"/>
      <w:r>
        <w:t>p</w:t>
      </w:r>
      <w:r w:rsidR="0006029D">
        <w:t>seudotumorale</w:t>
      </w:r>
      <w:r>
        <w:t>s</w:t>
      </w:r>
      <w:proofErr w:type="spellEnd"/>
      <w:r w:rsidR="0006029D">
        <w:t xml:space="preserve"> (ex : larynx, poumon, peau, vessie)</w:t>
      </w:r>
    </w:p>
    <w:p w:rsidR="00D51D91" w:rsidRDefault="003135FA" w:rsidP="00820FB4">
      <w:pPr>
        <w:pStyle w:val="Sansinterligne"/>
        <w:numPr>
          <w:ilvl w:val="0"/>
          <w:numId w:val="5"/>
        </w:numPr>
        <w:jc w:val="both"/>
      </w:pPr>
      <w:proofErr w:type="spellStart"/>
      <w:r>
        <w:t>Ex.carcinome</w:t>
      </w:r>
      <w:proofErr w:type="spellEnd"/>
      <w:r>
        <w:t xml:space="preserve"> </w:t>
      </w:r>
      <w:proofErr w:type="spellStart"/>
      <w:r>
        <w:t>baso-cellulaire</w:t>
      </w:r>
      <w:proofErr w:type="spellEnd"/>
    </w:p>
    <w:p w:rsidR="0006029D" w:rsidRDefault="0006029D" w:rsidP="003135FA">
      <w:pPr>
        <w:pStyle w:val="Sansinterligne"/>
        <w:numPr>
          <w:ilvl w:val="0"/>
          <w:numId w:val="5"/>
        </w:numPr>
        <w:jc w:val="both"/>
      </w:pPr>
      <w:r>
        <w:t>Cardiaque du sujet âgé</w:t>
      </w:r>
      <w:r w:rsidR="003135FA">
        <w:t> : atteinte isolée du cœur</w:t>
      </w:r>
    </w:p>
    <w:p w:rsidR="0006029D" w:rsidRDefault="0006029D" w:rsidP="00820FB4">
      <w:pPr>
        <w:pStyle w:val="Sansinterligne"/>
        <w:numPr>
          <w:ilvl w:val="0"/>
          <w:numId w:val="5"/>
        </w:numPr>
        <w:jc w:val="both"/>
      </w:pPr>
      <w:r>
        <w:t>Amyloses cérébrales</w:t>
      </w:r>
    </w:p>
    <w:p w:rsidR="0006029D" w:rsidRDefault="0006029D" w:rsidP="00820FB4">
      <w:pPr>
        <w:pStyle w:val="Sansinterligne"/>
        <w:numPr>
          <w:ilvl w:val="0"/>
          <w:numId w:val="1"/>
        </w:numPr>
        <w:jc w:val="both"/>
      </w:pPr>
      <w:r>
        <w:t xml:space="preserve">Maladies d’Alzheimer (protéine </w:t>
      </w:r>
      <w:r w:rsidRPr="007D7E7E">
        <w:rPr>
          <w:rFonts w:ascii="Calibri" w:hAnsi="Calibri" w:cs="Calibri"/>
        </w:rPr>
        <w:t>β</w:t>
      </w:r>
      <w:r>
        <w:t>4)</w:t>
      </w:r>
    </w:p>
    <w:p w:rsidR="0006029D" w:rsidRDefault="0006029D" w:rsidP="00820FB4">
      <w:pPr>
        <w:pStyle w:val="Sansinterligne"/>
        <w:numPr>
          <w:ilvl w:val="0"/>
          <w:numId w:val="1"/>
        </w:numPr>
        <w:jc w:val="both"/>
      </w:pPr>
      <w:r>
        <w:t>Vieillissement</w:t>
      </w:r>
      <w:r w:rsidR="003135FA">
        <w:t xml:space="preserve"> cérébral</w:t>
      </w:r>
    </w:p>
    <w:p w:rsidR="0006029D" w:rsidRDefault="0006029D" w:rsidP="00820FB4">
      <w:pPr>
        <w:pStyle w:val="Sansinterligne"/>
        <w:numPr>
          <w:ilvl w:val="0"/>
          <w:numId w:val="5"/>
        </w:numPr>
        <w:jc w:val="both"/>
      </w:pPr>
      <w:r>
        <w:t>Tumeurs malignes de certaines tumeurs endocrines (ex : carcinome médullaire de la thyroïde</w:t>
      </w:r>
      <w:r w:rsidR="003135FA">
        <w:t> : c’est la calcitonine qui est impliquée</w:t>
      </w:r>
      <w:r>
        <w:t xml:space="preserve">) </w:t>
      </w:r>
    </w:p>
    <w:p w:rsidR="003135FA" w:rsidRDefault="003135FA" w:rsidP="002914DE">
      <w:pPr>
        <w:pStyle w:val="Sansinterligne"/>
      </w:pPr>
    </w:p>
    <w:p w:rsidR="002C1EBE" w:rsidRPr="002C1EBE" w:rsidRDefault="002C1EBE" w:rsidP="002914DE">
      <w:pPr>
        <w:pStyle w:val="Sansinterligne"/>
        <w:rPr>
          <w:b/>
          <w:i/>
        </w:rPr>
      </w:pPr>
      <w:r w:rsidRPr="002C1EBE">
        <w:rPr>
          <w:b/>
          <w:i/>
        </w:rPr>
        <w:t xml:space="preserve">Questions : </w:t>
      </w:r>
    </w:p>
    <w:p w:rsidR="002C1EBE" w:rsidRDefault="003135FA" w:rsidP="002914DE">
      <w:pPr>
        <w:pStyle w:val="Sansinterligne"/>
        <w:rPr>
          <w:i/>
        </w:rPr>
      </w:pPr>
      <w:r w:rsidRPr="002C1EBE">
        <w:rPr>
          <w:i/>
        </w:rPr>
        <w:t>Question non audible mais voilà quand même l’explication :</w:t>
      </w:r>
    </w:p>
    <w:p w:rsidR="002C1EBE" w:rsidRDefault="003135FA" w:rsidP="002914DE">
      <w:pPr>
        <w:pStyle w:val="Sansinterligne"/>
        <w:rPr>
          <w:i/>
        </w:rPr>
      </w:pPr>
      <w:r w:rsidRPr="002C1EBE">
        <w:rPr>
          <w:i/>
        </w:rPr>
        <w:t xml:space="preserve"> </w:t>
      </w:r>
      <w:proofErr w:type="spellStart"/>
      <w:r w:rsidRPr="002C1EBE">
        <w:rPr>
          <w:i/>
        </w:rPr>
        <w:t>Ig</w:t>
      </w:r>
      <w:proofErr w:type="spellEnd"/>
      <w:r w:rsidRPr="002C1EBE">
        <w:rPr>
          <w:i/>
        </w:rPr>
        <w:t xml:space="preserve"> secrétée dans le sang : on va avoir un pic monoclonal, on fait souvent une électrophorèse des protéines pour le diagnostic (</w:t>
      </w:r>
      <w:proofErr w:type="spellStart"/>
      <w:r w:rsidRPr="002C1EBE">
        <w:rPr>
          <w:i/>
        </w:rPr>
        <w:t>hyperprotéinémie</w:t>
      </w:r>
      <w:proofErr w:type="spellEnd"/>
      <w:r w:rsidRPr="002C1EBE">
        <w:rPr>
          <w:i/>
        </w:rPr>
        <w:t>), et on utilise l’immuno</w:t>
      </w:r>
      <w:r w:rsidR="002C1EBE">
        <w:rPr>
          <w:i/>
        </w:rPr>
        <w:t>logie</w:t>
      </w:r>
      <w:r w:rsidRPr="002C1EBE">
        <w:rPr>
          <w:i/>
        </w:rPr>
        <w:t xml:space="preserve"> pour repérer les </w:t>
      </w:r>
      <w:proofErr w:type="spellStart"/>
      <w:r w:rsidRPr="002C1EBE">
        <w:rPr>
          <w:i/>
        </w:rPr>
        <w:t>Ig</w:t>
      </w:r>
      <w:proofErr w:type="spellEnd"/>
      <w:r w:rsidRPr="002C1EBE">
        <w:rPr>
          <w:i/>
        </w:rPr>
        <w:t xml:space="preserve">. </w:t>
      </w:r>
    </w:p>
    <w:p w:rsidR="002C1EBE" w:rsidRDefault="003135FA" w:rsidP="002914DE">
      <w:pPr>
        <w:pStyle w:val="Sansinterligne"/>
        <w:rPr>
          <w:i/>
        </w:rPr>
      </w:pPr>
      <w:r w:rsidRPr="002C1EBE">
        <w:rPr>
          <w:i/>
        </w:rPr>
        <w:t xml:space="preserve">Si </w:t>
      </w:r>
      <w:r w:rsidR="002C1EBE">
        <w:rPr>
          <w:i/>
        </w:rPr>
        <w:t xml:space="preserve">il s’agit d’une forme </w:t>
      </w:r>
      <w:proofErr w:type="spellStart"/>
      <w:r w:rsidR="002C1EBE">
        <w:rPr>
          <w:i/>
        </w:rPr>
        <w:t>polyclonale</w:t>
      </w:r>
      <w:proofErr w:type="spellEnd"/>
      <w:r w:rsidR="002C1EBE">
        <w:rPr>
          <w:i/>
        </w:rPr>
        <w:t xml:space="preserve"> </w:t>
      </w:r>
      <w:r w:rsidRPr="002C1EBE">
        <w:rPr>
          <w:i/>
        </w:rPr>
        <w:t>c’est moins inquiétant (</w:t>
      </w:r>
      <w:r w:rsidR="002C1EBE">
        <w:rPr>
          <w:i/>
        </w:rPr>
        <w:t>car il s’avère que c’est lié à l’</w:t>
      </w:r>
      <w:r w:rsidRPr="002C1EBE">
        <w:rPr>
          <w:i/>
        </w:rPr>
        <w:t>inflammation).</w:t>
      </w:r>
    </w:p>
    <w:p w:rsidR="003135FA" w:rsidRPr="002C1EBE" w:rsidRDefault="003135FA" w:rsidP="002914DE">
      <w:pPr>
        <w:pStyle w:val="Sansinterligne"/>
        <w:rPr>
          <w:i/>
        </w:rPr>
      </w:pPr>
    </w:p>
    <w:p w:rsidR="00230C10" w:rsidRDefault="003135FA" w:rsidP="002914DE">
      <w:pPr>
        <w:pStyle w:val="Sansinterligne"/>
        <w:rPr>
          <w:i/>
        </w:rPr>
      </w:pPr>
      <w:r w:rsidRPr="002C1EBE">
        <w:rPr>
          <w:i/>
        </w:rPr>
        <w:t>Ensuite elle explique que c’est une prolifération tumorale des plasmocytes , ils prolifèrent et ne meurent plus.</w:t>
      </w:r>
    </w:p>
    <w:p w:rsidR="003135FA" w:rsidRPr="002C1EBE" w:rsidRDefault="003135FA" w:rsidP="002914DE">
      <w:pPr>
        <w:pStyle w:val="Sansinterligne"/>
        <w:rPr>
          <w:i/>
        </w:rPr>
      </w:pPr>
    </w:p>
    <w:p w:rsidR="00230C10" w:rsidRDefault="003135FA" w:rsidP="002914DE">
      <w:pPr>
        <w:pStyle w:val="Sansinterligne"/>
        <w:rPr>
          <w:i/>
        </w:rPr>
      </w:pPr>
      <w:r w:rsidRPr="002C1EBE">
        <w:rPr>
          <w:i/>
        </w:rPr>
        <w:t>Elle revient sur la calcitonine et explique qu’elle va être va</w:t>
      </w:r>
      <w:r w:rsidR="002C1EBE" w:rsidRPr="002C1EBE">
        <w:rPr>
          <w:i/>
        </w:rPr>
        <w:t>riable en fonction de l’amylose, et qu’elle est responsable de l’amylose.</w:t>
      </w:r>
    </w:p>
    <w:p w:rsidR="002C1EBE" w:rsidRPr="002C1EBE" w:rsidRDefault="002C1EBE" w:rsidP="002914DE">
      <w:pPr>
        <w:pStyle w:val="Sansinterligne"/>
        <w:rPr>
          <w:i/>
        </w:rPr>
      </w:pPr>
    </w:p>
    <w:p w:rsidR="002914DE" w:rsidRPr="002C1EBE" w:rsidRDefault="002C1EBE" w:rsidP="002914DE">
      <w:pPr>
        <w:pStyle w:val="Sansinterligne"/>
        <w:rPr>
          <w:i/>
        </w:rPr>
      </w:pPr>
      <w:r w:rsidRPr="002C1EBE">
        <w:rPr>
          <w:i/>
        </w:rPr>
        <w:t xml:space="preserve">« A l’HES c’est direct rose ? » </w:t>
      </w:r>
      <w:r w:rsidRPr="002C1EBE">
        <w:rPr>
          <w:i/>
        </w:rPr>
        <w:sym w:font="Wingdings" w:char="F0E0"/>
      </w:r>
      <w:r w:rsidRPr="002C1EBE">
        <w:rPr>
          <w:i/>
        </w:rPr>
        <w:t xml:space="preserve"> HES c’est rose jaune et violet, l’amylose y est visible en rose pale éosinophile. Sur le rouge Congo, tout est gris sauf l’amylose qui est rose.</w:t>
      </w:r>
      <w:r w:rsidR="00230C10">
        <w:rPr>
          <w:i/>
        </w:rPr>
        <w:t xml:space="preserve"> On peut retrouver tout ça sur les différentes images.</w:t>
      </w:r>
    </w:p>
    <w:p w:rsidR="00B54F02" w:rsidRDefault="00B54F02" w:rsidP="002914DE">
      <w:pPr>
        <w:pStyle w:val="Sansinterligne"/>
        <w:jc w:val="center"/>
        <w:rPr>
          <w:b/>
          <w:sz w:val="28"/>
          <w:szCs w:val="28"/>
        </w:rPr>
      </w:pPr>
    </w:p>
    <w:p w:rsidR="00230C10" w:rsidRDefault="00230C10" w:rsidP="002914DE">
      <w:pPr>
        <w:pStyle w:val="Sansinterligne"/>
        <w:jc w:val="center"/>
        <w:rPr>
          <w:b/>
          <w:sz w:val="28"/>
          <w:szCs w:val="28"/>
        </w:rPr>
      </w:pPr>
    </w:p>
    <w:p w:rsidR="00230C10" w:rsidRDefault="00230C10" w:rsidP="002914DE">
      <w:pPr>
        <w:pStyle w:val="Sansinterligne"/>
        <w:jc w:val="center"/>
        <w:rPr>
          <w:b/>
          <w:sz w:val="28"/>
          <w:szCs w:val="28"/>
        </w:rPr>
      </w:pPr>
    </w:p>
    <w:p w:rsidR="00230C10" w:rsidRDefault="00230C10" w:rsidP="002914DE">
      <w:pPr>
        <w:pStyle w:val="Sansinterligne"/>
        <w:jc w:val="center"/>
        <w:rPr>
          <w:b/>
          <w:sz w:val="28"/>
          <w:szCs w:val="28"/>
        </w:rPr>
      </w:pPr>
    </w:p>
    <w:p w:rsidR="00230C10" w:rsidRDefault="00230C10" w:rsidP="002914DE">
      <w:pPr>
        <w:pStyle w:val="Sansinterligne"/>
        <w:jc w:val="center"/>
        <w:rPr>
          <w:b/>
          <w:sz w:val="28"/>
          <w:szCs w:val="28"/>
        </w:rPr>
      </w:pPr>
    </w:p>
    <w:p w:rsidR="00230C10" w:rsidRDefault="00230C10" w:rsidP="002914DE">
      <w:pPr>
        <w:pStyle w:val="Sansinterligne"/>
        <w:jc w:val="center"/>
        <w:rPr>
          <w:b/>
          <w:sz w:val="28"/>
          <w:szCs w:val="28"/>
        </w:rPr>
      </w:pPr>
    </w:p>
    <w:p w:rsidR="00230C10" w:rsidRDefault="00230C10" w:rsidP="002914DE">
      <w:pPr>
        <w:pStyle w:val="Sansinterligne"/>
        <w:jc w:val="center"/>
        <w:rPr>
          <w:b/>
          <w:sz w:val="28"/>
          <w:szCs w:val="28"/>
        </w:rPr>
      </w:pPr>
    </w:p>
    <w:p w:rsidR="00B54F02" w:rsidRDefault="00B54F02" w:rsidP="002914DE">
      <w:pPr>
        <w:pStyle w:val="Sansinterligne"/>
        <w:jc w:val="center"/>
        <w:rPr>
          <w:b/>
          <w:sz w:val="28"/>
          <w:szCs w:val="28"/>
        </w:rPr>
      </w:pPr>
    </w:p>
    <w:p w:rsidR="00B54F02" w:rsidRDefault="00B54F02" w:rsidP="002914DE">
      <w:pPr>
        <w:pStyle w:val="Sansinterligne"/>
        <w:jc w:val="center"/>
        <w:rPr>
          <w:b/>
          <w:sz w:val="28"/>
          <w:szCs w:val="28"/>
        </w:rPr>
      </w:pPr>
    </w:p>
    <w:p w:rsidR="00B54F02" w:rsidRDefault="00B54F02" w:rsidP="002914DE">
      <w:pPr>
        <w:pStyle w:val="Sansinterligne"/>
        <w:jc w:val="center"/>
        <w:rPr>
          <w:b/>
          <w:sz w:val="28"/>
          <w:szCs w:val="28"/>
        </w:rPr>
      </w:pPr>
    </w:p>
    <w:p w:rsidR="00B54F02" w:rsidRDefault="00B54F02" w:rsidP="002914DE">
      <w:pPr>
        <w:pStyle w:val="Sansinterligne"/>
        <w:jc w:val="center"/>
        <w:rPr>
          <w:b/>
          <w:sz w:val="28"/>
          <w:szCs w:val="28"/>
        </w:rPr>
      </w:pPr>
    </w:p>
    <w:p w:rsidR="002914DE" w:rsidRDefault="002914DE" w:rsidP="002914DE">
      <w:pPr>
        <w:pStyle w:val="Sansinterligne"/>
        <w:jc w:val="center"/>
        <w:rPr>
          <w:b/>
          <w:sz w:val="28"/>
          <w:szCs w:val="28"/>
        </w:rPr>
      </w:pPr>
      <w:r w:rsidRPr="002914DE">
        <w:rPr>
          <w:b/>
          <w:sz w:val="28"/>
          <w:szCs w:val="28"/>
        </w:rPr>
        <w:t>BIOLOGIE MOLECULAIRE : L’EXEMPLE DES ADENOCARCINOMES RY MUTATIONS DE L’EGFR</w:t>
      </w:r>
    </w:p>
    <w:p w:rsidR="002914DE" w:rsidRDefault="002914DE" w:rsidP="002914DE">
      <w:pPr>
        <w:pStyle w:val="Sansinterligne"/>
        <w:rPr>
          <w:b/>
          <w:sz w:val="28"/>
          <w:szCs w:val="28"/>
        </w:rPr>
      </w:pPr>
    </w:p>
    <w:p w:rsidR="002914DE" w:rsidRDefault="002914DE" w:rsidP="002914DE">
      <w:pPr>
        <w:pStyle w:val="Sansinterligne"/>
        <w:numPr>
          <w:ilvl w:val="0"/>
          <w:numId w:val="7"/>
        </w:numPr>
      </w:pPr>
      <w:r>
        <w:t>Cancer du poumon</w:t>
      </w:r>
    </w:p>
    <w:p w:rsidR="002914DE" w:rsidRDefault="002914DE" w:rsidP="002914DE">
      <w:pPr>
        <w:pStyle w:val="Sansinterligne"/>
      </w:pPr>
    </w:p>
    <w:p w:rsidR="002914DE" w:rsidRPr="00230C10" w:rsidRDefault="002914DE" w:rsidP="00230C10">
      <w:pPr>
        <w:pStyle w:val="Sansinterligne"/>
        <w:pBdr>
          <w:top w:val="single" w:sz="4" w:space="1" w:color="auto"/>
          <w:left w:val="single" w:sz="4" w:space="4" w:color="auto"/>
          <w:bottom w:val="single" w:sz="4" w:space="1" w:color="auto"/>
          <w:right w:val="single" w:sz="4" w:space="4" w:color="auto"/>
          <w:between w:val="single" w:sz="4" w:space="1" w:color="auto"/>
          <w:bar w:val="single" w:sz="4" w:color="auto"/>
        </w:pBdr>
        <w:rPr>
          <w:b/>
        </w:rPr>
      </w:pPr>
      <w:r w:rsidRPr="00230C10">
        <w:rPr>
          <w:b/>
        </w:rPr>
        <w:t>I</w:t>
      </w:r>
      <w:r w:rsidR="00230C10" w:rsidRPr="00230C10">
        <w:rPr>
          <w:b/>
        </w:rPr>
        <w:t xml:space="preserve">- </w:t>
      </w:r>
      <w:r w:rsidRPr="00230C10">
        <w:rPr>
          <w:b/>
        </w:rPr>
        <w:t xml:space="preserve"> INT</w:t>
      </w:r>
      <w:r w:rsidR="00941977">
        <w:rPr>
          <w:b/>
        </w:rPr>
        <w:t>R</w:t>
      </w:r>
      <w:r w:rsidRPr="00230C10">
        <w:rPr>
          <w:b/>
        </w:rPr>
        <w:t>ODUCTION – GENERALITES</w:t>
      </w:r>
    </w:p>
    <w:p w:rsidR="002914DE" w:rsidRDefault="002914DE" w:rsidP="002914DE">
      <w:pPr>
        <w:pStyle w:val="Sansinterligne"/>
      </w:pPr>
    </w:p>
    <w:p w:rsidR="002914DE" w:rsidRPr="00230C10" w:rsidRDefault="002914DE" w:rsidP="002914DE">
      <w:pPr>
        <w:pStyle w:val="Sansinterligne"/>
        <w:numPr>
          <w:ilvl w:val="0"/>
          <w:numId w:val="8"/>
        </w:numPr>
        <w:rPr>
          <w:b/>
          <w:u w:val="single"/>
        </w:rPr>
      </w:pPr>
      <w:r w:rsidRPr="00230C10">
        <w:rPr>
          <w:b/>
          <w:u w:val="single"/>
        </w:rPr>
        <w:t>Epidémiologie</w:t>
      </w:r>
    </w:p>
    <w:p w:rsidR="002914DE" w:rsidRDefault="002914DE" w:rsidP="002914DE">
      <w:pPr>
        <w:pStyle w:val="Sansinterligne"/>
      </w:pPr>
    </w:p>
    <w:p w:rsidR="002914DE" w:rsidRDefault="002914DE" w:rsidP="002914DE">
      <w:pPr>
        <w:pStyle w:val="Sansinterligne"/>
        <w:numPr>
          <w:ilvl w:val="0"/>
          <w:numId w:val="5"/>
        </w:numPr>
      </w:pPr>
      <w:r>
        <w:t xml:space="preserve">12% de l’ensemble des </w:t>
      </w:r>
      <w:proofErr w:type="spellStart"/>
      <w:r>
        <w:t>Kc</w:t>
      </w:r>
      <w:proofErr w:type="spellEnd"/>
      <w:r>
        <w:t xml:space="preserve"> diagnostiqués</w:t>
      </w:r>
      <w:r w:rsidR="00941977">
        <w:t xml:space="preserve">, cancer en très grande </w:t>
      </w:r>
      <w:r w:rsidR="00941977" w:rsidRPr="00BC4F77">
        <w:rPr>
          <w:b/>
        </w:rPr>
        <w:t>augmentation</w:t>
      </w:r>
    </w:p>
    <w:p w:rsidR="002914DE" w:rsidRDefault="002914DE" w:rsidP="002914DE">
      <w:pPr>
        <w:pStyle w:val="Sansinterligne"/>
        <w:numPr>
          <w:ilvl w:val="0"/>
          <w:numId w:val="5"/>
        </w:numPr>
      </w:pPr>
      <w:r>
        <w:t>1</w:t>
      </w:r>
      <w:r w:rsidRPr="002914DE">
        <w:rPr>
          <w:vertAlign w:val="superscript"/>
        </w:rPr>
        <w:t>ère</w:t>
      </w:r>
      <w:r>
        <w:t xml:space="preserve"> cause de mort par cancer chez l’homme, 3</w:t>
      </w:r>
      <w:r w:rsidRPr="002914DE">
        <w:rPr>
          <w:vertAlign w:val="superscript"/>
        </w:rPr>
        <w:t>ème</w:t>
      </w:r>
      <w:r>
        <w:t xml:space="preserve"> chez la femme</w:t>
      </w:r>
      <w:r w:rsidR="00BC4F77">
        <w:t xml:space="preserve"> : très </w:t>
      </w:r>
      <w:r w:rsidR="00BC4F77" w:rsidRPr="00BC4F77">
        <w:rPr>
          <w:b/>
        </w:rPr>
        <w:t>grande prévalence</w:t>
      </w:r>
    </w:p>
    <w:p w:rsidR="002914DE" w:rsidRPr="00BC4F77" w:rsidRDefault="002914DE" w:rsidP="002914DE">
      <w:pPr>
        <w:pStyle w:val="Sansinterligne"/>
        <w:numPr>
          <w:ilvl w:val="0"/>
          <w:numId w:val="5"/>
        </w:numPr>
        <w:rPr>
          <w:b/>
        </w:rPr>
      </w:pPr>
      <w:r w:rsidRPr="00BC4F77">
        <w:rPr>
          <w:b/>
        </w:rPr>
        <w:t xml:space="preserve">Diagnostic </w:t>
      </w:r>
      <w:r>
        <w:t xml:space="preserve">souvent </w:t>
      </w:r>
      <w:r w:rsidRPr="00BC4F77">
        <w:rPr>
          <w:b/>
        </w:rPr>
        <w:t>tardif</w:t>
      </w:r>
    </w:p>
    <w:p w:rsidR="002914DE" w:rsidRDefault="002914DE" w:rsidP="002914DE">
      <w:pPr>
        <w:pStyle w:val="Sansinterligne"/>
        <w:numPr>
          <w:ilvl w:val="0"/>
          <w:numId w:val="5"/>
        </w:numPr>
      </w:pPr>
      <w:r w:rsidRPr="00BC4F77">
        <w:rPr>
          <w:b/>
        </w:rPr>
        <w:t>Efficacité thérapeutique assez médiocre</w:t>
      </w:r>
      <w:r w:rsidR="00BC4F77" w:rsidRPr="00BC4F77">
        <w:rPr>
          <w:b/>
        </w:rPr>
        <w:t> </w:t>
      </w:r>
      <w:r w:rsidR="00BC4F77">
        <w:t>: radio et chimiothérapie</w:t>
      </w:r>
      <w:r>
        <w:t xml:space="preserve"> (améliore survie</w:t>
      </w:r>
      <w:r w:rsidR="00BC4F77">
        <w:t xml:space="preserve"> mais ça reste pas terrible</w:t>
      </w:r>
      <w:r>
        <w:t>)</w:t>
      </w:r>
    </w:p>
    <w:p w:rsidR="002914DE" w:rsidRDefault="002914DE" w:rsidP="002914DE">
      <w:pPr>
        <w:pStyle w:val="Sansinterligne"/>
        <w:numPr>
          <w:ilvl w:val="0"/>
          <w:numId w:val="5"/>
        </w:numPr>
      </w:pPr>
      <w:r>
        <w:t>Survie globale d’environ 10% à 5ans (tous cancers du poumon confondus, survie change en fonction des stades : 68% à stade 1 précoce sans métastase et non invasif, pourcentage chute avec stade 4</w:t>
      </w:r>
      <w:r w:rsidR="00BC4F77">
        <w:t xml:space="preserve"> ou 5</w:t>
      </w:r>
      <w:r>
        <w:t xml:space="preserve"> etc.)</w:t>
      </w:r>
    </w:p>
    <w:p w:rsidR="002914DE" w:rsidRPr="00BC4F77" w:rsidRDefault="002914DE" w:rsidP="002914DE">
      <w:pPr>
        <w:pStyle w:val="Sansinterligne"/>
        <w:numPr>
          <w:ilvl w:val="0"/>
          <w:numId w:val="5"/>
        </w:numPr>
        <w:rPr>
          <w:b/>
        </w:rPr>
      </w:pPr>
      <w:r w:rsidRPr="00BC4F77">
        <w:rPr>
          <w:b/>
        </w:rPr>
        <w:t>TABAC +++</w:t>
      </w:r>
    </w:p>
    <w:p w:rsidR="002914DE" w:rsidRDefault="002914DE" w:rsidP="002914DE">
      <w:pPr>
        <w:pStyle w:val="Sansinterligne"/>
        <w:ind w:left="720"/>
      </w:pPr>
      <w:r>
        <w:t>-</w:t>
      </w:r>
      <w:r w:rsidR="00BC4F77">
        <w:t xml:space="preserve"> </w:t>
      </w:r>
      <w:r>
        <w:t>quantité de cigarettes fumées (+/- 100 cigarettes)</w:t>
      </w:r>
    </w:p>
    <w:p w:rsidR="002914DE" w:rsidRDefault="004C29BF" w:rsidP="002914DE">
      <w:pPr>
        <w:pStyle w:val="Sansinterligne"/>
        <w:ind w:left="720"/>
      </w:pPr>
      <w:r>
        <w:t xml:space="preserve">- Durée du tabagisme : PAQUET ANNEES </w:t>
      </w:r>
      <w:r w:rsidR="00BC4F77">
        <w:t xml:space="preserve">(PA) </w:t>
      </w:r>
      <w:r>
        <w:t>+++</w:t>
      </w:r>
    </w:p>
    <w:p w:rsidR="004C29BF" w:rsidRDefault="00BC4F77" w:rsidP="002914DE">
      <w:pPr>
        <w:pStyle w:val="Sansinterligne"/>
        <w:ind w:left="720"/>
      </w:pPr>
      <w:r>
        <w:t>- â</w:t>
      </w:r>
      <w:r w:rsidR="004C29BF">
        <w:t>ge de début</w:t>
      </w:r>
    </w:p>
    <w:p w:rsidR="00BC4F77" w:rsidRDefault="004C29BF" w:rsidP="002914DE">
      <w:pPr>
        <w:pStyle w:val="Sansinterligne"/>
        <w:ind w:left="720"/>
      </w:pPr>
      <w:r>
        <w:t>- augmentation du tabagisme féminin (augmentation de l’incidence du KBP) (ne fumez pas les filles, c’est MAAAAAAL)</w:t>
      </w:r>
    </w:p>
    <w:p w:rsidR="004C29BF" w:rsidRDefault="00BC4F77" w:rsidP="002914DE">
      <w:pPr>
        <w:pStyle w:val="Sansinterligne"/>
        <w:ind w:left="720"/>
      </w:pPr>
      <w:r>
        <w:t>- Tout fumeur ne sera pas atteint et les non fumeurs ne sont pas épargnés car nous avons tous des systèmes enzymatiques différents : intérêt médecine personnalisée +++ !</w:t>
      </w:r>
    </w:p>
    <w:p w:rsidR="004C29BF" w:rsidRDefault="00BC4F77" w:rsidP="004C29BF">
      <w:pPr>
        <w:pStyle w:val="Sansinterligne"/>
        <w:numPr>
          <w:ilvl w:val="0"/>
          <w:numId w:val="9"/>
        </w:numPr>
      </w:pPr>
      <w:r>
        <w:t>Attention à la tabagie passive et qui arrive bien après à l’</w:t>
      </w:r>
      <w:r w:rsidR="004C29BF">
        <w:t>expos</w:t>
      </w:r>
      <w:r>
        <w:t>ition aux agents carcinogènes (</w:t>
      </w:r>
      <w:r w:rsidR="004C29BF">
        <w:t xml:space="preserve">amiante </w:t>
      </w:r>
      <w:r w:rsidR="004C29BF">
        <w:sym w:font="Wingdings" w:char="F0E0"/>
      </w:r>
      <w:r w:rsidR="004C29BF">
        <w:t xml:space="preserve"> </w:t>
      </w:r>
      <w:proofErr w:type="spellStart"/>
      <w:r w:rsidR="004C29BF">
        <w:t>mésothéliome</w:t>
      </w:r>
      <w:proofErr w:type="spellEnd"/>
      <w:r w:rsidR="004C29BF">
        <w:t>, silice…)</w:t>
      </w:r>
    </w:p>
    <w:p w:rsidR="004C29BF" w:rsidRDefault="004C29BF" w:rsidP="004C29BF">
      <w:pPr>
        <w:pStyle w:val="Sansinterligne"/>
        <w:numPr>
          <w:ilvl w:val="0"/>
          <w:numId w:val="9"/>
        </w:numPr>
      </w:pPr>
      <w:r>
        <w:t>pas de cancer familial</w:t>
      </w:r>
    </w:p>
    <w:p w:rsidR="004C29BF" w:rsidRDefault="004C29BF" w:rsidP="004C29BF">
      <w:pPr>
        <w:pStyle w:val="Sansinterligne"/>
        <w:numPr>
          <w:ilvl w:val="0"/>
          <w:numId w:val="9"/>
        </w:numPr>
      </w:pPr>
      <w:r>
        <w:t xml:space="preserve">mutations </w:t>
      </w:r>
      <w:proofErr w:type="spellStart"/>
      <w:r>
        <w:t>oncongéniques</w:t>
      </w:r>
      <w:proofErr w:type="spellEnd"/>
      <w:r>
        <w:t xml:space="preserve"> +++ (= mutations cellules pulmonaires </w:t>
      </w:r>
      <w:r w:rsidR="00BC4F77">
        <w:t xml:space="preserve">responsables du cancer </w:t>
      </w:r>
      <w:r>
        <w:t>peuvent se mettre en route dès les premières cigarettes ! )</w:t>
      </w:r>
    </w:p>
    <w:p w:rsidR="004C29BF" w:rsidRDefault="004C29BF" w:rsidP="004C29BF">
      <w:pPr>
        <w:pStyle w:val="Sansinterligne"/>
      </w:pPr>
    </w:p>
    <w:p w:rsidR="004C29BF" w:rsidRPr="00230C10" w:rsidRDefault="004C29BF" w:rsidP="004C29BF">
      <w:pPr>
        <w:pStyle w:val="Sansinterligne"/>
        <w:numPr>
          <w:ilvl w:val="0"/>
          <w:numId w:val="8"/>
        </w:numPr>
        <w:rPr>
          <w:b/>
          <w:u w:val="single"/>
        </w:rPr>
      </w:pPr>
      <w:r w:rsidRPr="00230C10">
        <w:rPr>
          <w:b/>
          <w:u w:val="single"/>
        </w:rPr>
        <w:t>CLINIQUE-PRONOSTIC</w:t>
      </w:r>
    </w:p>
    <w:p w:rsidR="004C29BF" w:rsidRDefault="004C29BF" w:rsidP="004C29BF">
      <w:pPr>
        <w:pStyle w:val="Sansinterligne"/>
        <w:ind w:left="720"/>
      </w:pPr>
    </w:p>
    <w:p w:rsidR="004C29BF" w:rsidRPr="00BC4F77" w:rsidRDefault="004C29BF" w:rsidP="004C29BF">
      <w:pPr>
        <w:pStyle w:val="Sansinterligne"/>
        <w:numPr>
          <w:ilvl w:val="0"/>
          <w:numId w:val="9"/>
        </w:numPr>
        <w:rPr>
          <w:u w:val="single"/>
        </w:rPr>
      </w:pPr>
      <w:r w:rsidRPr="00BC4F77">
        <w:rPr>
          <w:u w:val="single"/>
        </w:rPr>
        <w:t>Circonstances de découverte</w:t>
      </w:r>
    </w:p>
    <w:p w:rsidR="004C29BF" w:rsidRDefault="004C29BF" w:rsidP="004C29BF">
      <w:pPr>
        <w:pStyle w:val="Sansinterligne"/>
        <w:numPr>
          <w:ilvl w:val="0"/>
          <w:numId w:val="1"/>
        </w:numPr>
      </w:pPr>
      <w:r>
        <w:t xml:space="preserve">AEG </w:t>
      </w:r>
      <w:r w:rsidR="00BC4F77">
        <w:t>(</w:t>
      </w:r>
      <w:proofErr w:type="spellStart"/>
      <w:r w:rsidR="00BC4F77">
        <w:t>déterioration</w:t>
      </w:r>
      <w:proofErr w:type="spellEnd"/>
      <w:r w:rsidR="00BC4F77">
        <w:t xml:space="preserve"> état général : poids, pâleur…) </w:t>
      </w:r>
      <w:r>
        <w:t>– signes fonctionnels respiratoires</w:t>
      </w:r>
      <w:r w:rsidR="00BC4F77">
        <w:t xml:space="preserve"> (attention car si on sent une douleur au niveau du poumon, c’est que la découverte est très tardive puisque les parois ont déjà été atteintes, enjeu diagnostic précoce+++)</w:t>
      </w:r>
    </w:p>
    <w:p w:rsidR="004C29BF" w:rsidRDefault="004C29BF" w:rsidP="004C29BF">
      <w:pPr>
        <w:pStyle w:val="Sansinterligne"/>
        <w:numPr>
          <w:ilvl w:val="0"/>
          <w:numId w:val="1"/>
        </w:numPr>
      </w:pPr>
      <w:r>
        <w:t>Signes évoquant une extension loco</w:t>
      </w:r>
      <w:r w:rsidR="00BC4F77">
        <w:t>r</w:t>
      </w:r>
      <w:r>
        <w:t>égionale importante</w:t>
      </w:r>
    </w:p>
    <w:p w:rsidR="004C29BF" w:rsidRDefault="004C29BF" w:rsidP="004C29BF">
      <w:pPr>
        <w:pStyle w:val="Sansinterligne"/>
        <w:numPr>
          <w:ilvl w:val="0"/>
          <w:numId w:val="1"/>
        </w:numPr>
      </w:pPr>
      <w:r w:rsidRPr="00F5284D">
        <w:rPr>
          <w:b/>
        </w:rPr>
        <w:t>Métastase</w:t>
      </w:r>
      <w:r>
        <w:t xml:space="preserve"> (osseuse+++)</w:t>
      </w:r>
    </w:p>
    <w:p w:rsidR="004C29BF" w:rsidRDefault="004C29BF" w:rsidP="004C29BF">
      <w:pPr>
        <w:pStyle w:val="Sansinterligne"/>
        <w:ind w:left="720"/>
      </w:pPr>
    </w:p>
    <w:p w:rsidR="004C29BF" w:rsidRPr="00BC4F77" w:rsidRDefault="004C29BF" w:rsidP="004C29BF">
      <w:pPr>
        <w:pStyle w:val="Sansinterligne"/>
        <w:numPr>
          <w:ilvl w:val="0"/>
          <w:numId w:val="9"/>
        </w:numPr>
        <w:rPr>
          <w:u w:val="single"/>
        </w:rPr>
      </w:pPr>
      <w:r w:rsidRPr="00BC4F77">
        <w:rPr>
          <w:u w:val="single"/>
        </w:rPr>
        <w:t>Formes cliniques</w:t>
      </w:r>
    </w:p>
    <w:p w:rsidR="004C29BF" w:rsidRDefault="004C29BF" w:rsidP="004C29BF">
      <w:pPr>
        <w:pStyle w:val="Sansinterligne"/>
        <w:numPr>
          <w:ilvl w:val="0"/>
          <w:numId w:val="1"/>
        </w:numPr>
      </w:pPr>
      <w:proofErr w:type="spellStart"/>
      <w:r>
        <w:t>Kc</w:t>
      </w:r>
      <w:proofErr w:type="spellEnd"/>
      <w:r>
        <w:t xml:space="preserve"> </w:t>
      </w:r>
      <w:r w:rsidRPr="00F5284D">
        <w:rPr>
          <w:b/>
        </w:rPr>
        <w:t>proximaux</w:t>
      </w:r>
      <w:r>
        <w:t xml:space="preserve"> </w:t>
      </w:r>
      <w:r>
        <w:sym w:font="Wingdings" w:char="F0E0"/>
      </w:r>
      <w:r>
        <w:t xml:space="preserve"> accessibles à </w:t>
      </w:r>
      <w:r w:rsidRPr="00F5284D">
        <w:rPr>
          <w:b/>
        </w:rPr>
        <w:t>l’endoscopie</w:t>
      </w:r>
      <w:r>
        <w:t xml:space="preserve"> bronchique </w:t>
      </w:r>
      <w:r>
        <w:sym w:font="Wingdings" w:char="F0E0"/>
      </w:r>
      <w:r>
        <w:t xml:space="preserve"> biopsie </w:t>
      </w:r>
      <w:r>
        <w:sym w:font="Wingdings" w:char="F0E0"/>
      </w:r>
      <w:r>
        <w:t xml:space="preserve"> diagnostic</w:t>
      </w:r>
      <w:r w:rsidR="00BC4F77">
        <w:t xml:space="preserve"> (près de la trachée, dans les grosses bronches de gros calibre)</w:t>
      </w:r>
    </w:p>
    <w:p w:rsidR="004C29BF" w:rsidRDefault="004C29BF" w:rsidP="004C29BF">
      <w:pPr>
        <w:pStyle w:val="Sansinterligne"/>
        <w:numPr>
          <w:ilvl w:val="0"/>
          <w:numId w:val="1"/>
        </w:numPr>
      </w:pPr>
      <w:proofErr w:type="spellStart"/>
      <w:r>
        <w:t>Kc</w:t>
      </w:r>
      <w:proofErr w:type="spellEnd"/>
      <w:r>
        <w:t xml:space="preserve"> </w:t>
      </w:r>
      <w:r w:rsidRPr="00F5284D">
        <w:rPr>
          <w:b/>
        </w:rPr>
        <w:t>distaux</w:t>
      </w:r>
      <w:r>
        <w:t xml:space="preserve"> </w:t>
      </w:r>
      <w:r>
        <w:sym w:font="Wingdings" w:char="F0E0"/>
      </w:r>
      <w:r>
        <w:t xml:space="preserve"> </w:t>
      </w:r>
      <w:r w:rsidRPr="00F5284D">
        <w:rPr>
          <w:b/>
        </w:rPr>
        <w:t>Scanner</w:t>
      </w:r>
      <w:r>
        <w:t xml:space="preserve"> + </w:t>
      </w:r>
      <w:r w:rsidRPr="00F5284D">
        <w:rPr>
          <w:b/>
        </w:rPr>
        <w:t>biopsie</w:t>
      </w:r>
      <w:r>
        <w:t xml:space="preserve"> </w:t>
      </w:r>
      <w:proofErr w:type="spellStart"/>
      <w:r>
        <w:t>trans</w:t>
      </w:r>
      <w:r w:rsidR="00BC4F77">
        <w:t>-</w:t>
      </w:r>
      <w:r>
        <w:t>pariétale</w:t>
      </w:r>
      <w:proofErr w:type="spellEnd"/>
      <w:r w:rsidR="00BC4F77">
        <w:t xml:space="preserve"> (l’endoscope ne peut pas passer)</w:t>
      </w:r>
    </w:p>
    <w:p w:rsidR="004C29BF" w:rsidRDefault="004C29BF" w:rsidP="004C29BF">
      <w:pPr>
        <w:pStyle w:val="Sansinterligne"/>
        <w:ind w:left="720"/>
      </w:pPr>
    </w:p>
    <w:p w:rsidR="004C29BF" w:rsidRPr="00BC4F77" w:rsidRDefault="004C29BF" w:rsidP="004C29BF">
      <w:pPr>
        <w:pStyle w:val="Sansinterligne"/>
        <w:numPr>
          <w:ilvl w:val="0"/>
          <w:numId w:val="9"/>
        </w:numPr>
        <w:rPr>
          <w:u w:val="single"/>
        </w:rPr>
      </w:pPr>
      <w:r w:rsidRPr="00BC4F77">
        <w:rPr>
          <w:u w:val="single"/>
        </w:rPr>
        <w:t>Bilan d’extension</w:t>
      </w:r>
    </w:p>
    <w:p w:rsidR="004C29BF" w:rsidRDefault="004C29BF" w:rsidP="004C29BF">
      <w:pPr>
        <w:pStyle w:val="Sansinterligne"/>
        <w:numPr>
          <w:ilvl w:val="0"/>
          <w:numId w:val="1"/>
        </w:numPr>
      </w:pPr>
      <w:r>
        <w:t>Après diagnostic anatomopathologique</w:t>
      </w:r>
    </w:p>
    <w:p w:rsidR="004C29BF" w:rsidRDefault="004C29BF" w:rsidP="004C29BF">
      <w:pPr>
        <w:pStyle w:val="Sansinterligne"/>
        <w:numPr>
          <w:ilvl w:val="0"/>
          <w:numId w:val="1"/>
        </w:numPr>
      </w:pPr>
      <w:r w:rsidRPr="00F5284D">
        <w:rPr>
          <w:b/>
        </w:rPr>
        <w:t>Classification TNM</w:t>
      </w:r>
      <w:r>
        <w:t>/</w:t>
      </w:r>
      <w:r w:rsidRPr="00F5284D">
        <w:rPr>
          <w:b/>
        </w:rPr>
        <w:t>stade</w:t>
      </w:r>
      <w:r>
        <w:t xml:space="preserve"> (métastases </w:t>
      </w:r>
      <w:proofErr w:type="spellStart"/>
      <w:r>
        <w:t>etc</w:t>
      </w:r>
      <w:proofErr w:type="spellEnd"/>
      <w:r>
        <w:t xml:space="preserve">…) </w:t>
      </w:r>
      <w:r w:rsidRPr="00F5284D">
        <w:rPr>
          <w:b/>
        </w:rPr>
        <w:t>Tumeur</w:t>
      </w:r>
      <w:r>
        <w:t xml:space="preserve"> (taille, infiltration) ou </w:t>
      </w:r>
      <w:r w:rsidRPr="00F5284D">
        <w:rPr>
          <w:b/>
        </w:rPr>
        <w:t>CTNM</w:t>
      </w:r>
      <w:r w:rsidR="00F5284D">
        <w:rPr>
          <w:b/>
        </w:rPr>
        <w:t xml:space="preserve"> </w:t>
      </w:r>
      <w:r w:rsidR="00F5284D">
        <w:t>(clinique)</w:t>
      </w:r>
      <w:r>
        <w:t xml:space="preserve"> ou </w:t>
      </w:r>
      <w:r w:rsidRPr="00F5284D">
        <w:rPr>
          <w:b/>
        </w:rPr>
        <w:t>PTNM</w:t>
      </w:r>
      <w:r w:rsidR="00F5284D">
        <w:rPr>
          <w:b/>
        </w:rPr>
        <w:t xml:space="preserve"> </w:t>
      </w:r>
      <w:r w:rsidR="00F5284D">
        <w:t>(pathologie)</w:t>
      </w:r>
    </w:p>
    <w:p w:rsidR="004C29BF" w:rsidRDefault="004C29BF" w:rsidP="004C29BF">
      <w:pPr>
        <w:pStyle w:val="Sansinterligne"/>
      </w:pPr>
    </w:p>
    <w:p w:rsidR="004C29BF" w:rsidRDefault="00BC4F77" w:rsidP="004C29BF">
      <w:pPr>
        <w:pStyle w:val="Sansinterligne"/>
        <w:numPr>
          <w:ilvl w:val="0"/>
          <w:numId w:val="7"/>
        </w:numPr>
      </w:pPr>
      <w:r>
        <w:t xml:space="preserve"> Décision thér</w:t>
      </w:r>
      <w:r w:rsidR="004C29BF">
        <w:t xml:space="preserve">apeutique (chimio et ou </w:t>
      </w:r>
      <w:r w:rsidR="00F5284D">
        <w:t>chirurgie</w:t>
      </w:r>
      <w:r w:rsidR="004C29BF">
        <w:t>…)</w:t>
      </w:r>
    </w:p>
    <w:p w:rsidR="004C29BF" w:rsidRDefault="004C29BF" w:rsidP="004C29BF">
      <w:pPr>
        <w:pStyle w:val="Sansinterligne"/>
      </w:pPr>
    </w:p>
    <w:p w:rsidR="004C29BF" w:rsidRPr="00230C10" w:rsidRDefault="004C29BF" w:rsidP="00230C10">
      <w:pPr>
        <w:pStyle w:val="Sansinterligne"/>
        <w:pBdr>
          <w:top w:val="single" w:sz="4" w:space="1" w:color="auto"/>
          <w:left w:val="single" w:sz="4" w:space="4" w:color="auto"/>
          <w:bottom w:val="single" w:sz="4" w:space="1" w:color="auto"/>
          <w:right w:val="single" w:sz="4" w:space="4" w:color="auto"/>
          <w:between w:val="single" w:sz="4" w:space="1" w:color="auto"/>
          <w:bar w:val="single" w:sz="4" w:color="auto"/>
        </w:pBdr>
        <w:rPr>
          <w:b/>
        </w:rPr>
      </w:pPr>
      <w:r w:rsidRPr="00230C10">
        <w:rPr>
          <w:b/>
        </w:rPr>
        <w:t>II</w:t>
      </w:r>
      <w:r w:rsidR="00230C10" w:rsidRPr="00230C10">
        <w:rPr>
          <w:b/>
        </w:rPr>
        <w:t>-</w:t>
      </w:r>
      <w:r w:rsidRPr="00230C10">
        <w:rPr>
          <w:b/>
        </w:rPr>
        <w:t xml:space="preserve"> POINT DE VUE DU PATHOLOGISTE</w:t>
      </w:r>
    </w:p>
    <w:p w:rsidR="004C29BF" w:rsidRDefault="004C29BF" w:rsidP="004C29BF">
      <w:pPr>
        <w:pStyle w:val="Sansinterligne"/>
      </w:pPr>
    </w:p>
    <w:p w:rsidR="004C29BF" w:rsidRPr="00230C10" w:rsidRDefault="00230C10" w:rsidP="004C29BF">
      <w:pPr>
        <w:pStyle w:val="Sansinterligne"/>
        <w:numPr>
          <w:ilvl w:val="0"/>
          <w:numId w:val="10"/>
        </w:numPr>
        <w:rPr>
          <w:b/>
          <w:u w:val="single"/>
        </w:rPr>
      </w:pPr>
      <w:r>
        <w:rPr>
          <w:b/>
          <w:u w:val="single"/>
        </w:rPr>
        <w:t>PRISE EN</w:t>
      </w:r>
      <w:r w:rsidR="004C29BF" w:rsidRPr="00230C10">
        <w:rPr>
          <w:b/>
          <w:u w:val="single"/>
        </w:rPr>
        <w:t xml:space="preserve"> CHARGE MACROSCOPIQUE DES PIECES OPERATOIRES</w:t>
      </w:r>
    </w:p>
    <w:p w:rsidR="004C29BF" w:rsidRDefault="004C29BF" w:rsidP="004C29BF">
      <w:pPr>
        <w:pStyle w:val="Sansinterligne"/>
        <w:ind w:left="720"/>
      </w:pPr>
    </w:p>
    <w:p w:rsidR="004C29BF" w:rsidRDefault="004C29BF" w:rsidP="004C29BF">
      <w:pPr>
        <w:pStyle w:val="Sansinterligne"/>
      </w:pPr>
      <w:r w:rsidRPr="009572C7">
        <w:rPr>
          <w:b/>
        </w:rPr>
        <w:t>But </w:t>
      </w:r>
      <w:r>
        <w:t>:</w:t>
      </w:r>
    </w:p>
    <w:p w:rsidR="004C29BF" w:rsidRDefault="004C29BF" w:rsidP="004C29BF">
      <w:pPr>
        <w:pStyle w:val="Sansinterligne"/>
        <w:ind w:left="1080"/>
      </w:pPr>
    </w:p>
    <w:p w:rsidR="004C29BF" w:rsidRDefault="004C29BF" w:rsidP="004C29BF">
      <w:pPr>
        <w:pStyle w:val="Sansinterligne"/>
        <w:numPr>
          <w:ilvl w:val="0"/>
          <w:numId w:val="9"/>
        </w:numPr>
      </w:pPr>
      <w:r>
        <w:t xml:space="preserve">Typage histologique précis : confirmation ou établissement d’un </w:t>
      </w:r>
      <w:r w:rsidRPr="009572C7">
        <w:rPr>
          <w:b/>
        </w:rPr>
        <w:t>diagnostic</w:t>
      </w:r>
      <w:r>
        <w:t xml:space="preserve"> histologique</w:t>
      </w:r>
    </w:p>
    <w:p w:rsidR="004C29BF" w:rsidRDefault="004C29BF" w:rsidP="004C29BF">
      <w:pPr>
        <w:pStyle w:val="Sansinterligne"/>
        <w:numPr>
          <w:ilvl w:val="0"/>
          <w:numId w:val="9"/>
        </w:numPr>
      </w:pPr>
      <w:r>
        <w:t xml:space="preserve">Evaluation du </w:t>
      </w:r>
      <w:r w:rsidRPr="009572C7">
        <w:rPr>
          <w:b/>
        </w:rPr>
        <w:t xml:space="preserve">stade </w:t>
      </w:r>
      <w:proofErr w:type="spellStart"/>
      <w:r w:rsidRPr="009572C7">
        <w:rPr>
          <w:b/>
        </w:rPr>
        <w:t>pTNM</w:t>
      </w:r>
      <w:proofErr w:type="spellEnd"/>
      <w:r w:rsidR="009572C7">
        <w:rPr>
          <w:b/>
        </w:rPr>
        <w:t xml:space="preserve"> </w:t>
      </w:r>
      <w:r w:rsidR="009572C7">
        <w:t>(ganglions envahis ou pas etc.)</w:t>
      </w:r>
    </w:p>
    <w:p w:rsidR="00230C10" w:rsidRDefault="004C29BF" w:rsidP="00230C10">
      <w:pPr>
        <w:pStyle w:val="Sansinterligne"/>
        <w:numPr>
          <w:ilvl w:val="0"/>
          <w:numId w:val="9"/>
        </w:numPr>
      </w:pPr>
      <w:r>
        <w:t>Congélation du</w:t>
      </w:r>
      <w:r w:rsidR="009572C7">
        <w:t xml:space="preserve"> </w:t>
      </w:r>
      <w:r>
        <w:t>tissu t</w:t>
      </w:r>
      <w:r w:rsidR="00230C10">
        <w:t xml:space="preserve">umoral et sain : inclusion </w:t>
      </w:r>
      <w:proofErr w:type="spellStart"/>
      <w:r w:rsidR="00230C10" w:rsidRPr="009572C7">
        <w:rPr>
          <w:b/>
        </w:rPr>
        <w:t>tumor</w:t>
      </w:r>
      <w:r w:rsidRPr="009572C7">
        <w:rPr>
          <w:b/>
        </w:rPr>
        <w:t>othèque</w:t>
      </w:r>
      <w:proofErr w:type="spellEnd"/>
      <w:r>
        <w:t xml:space="preserve"> +++</w:t>
      </w:r>
      <w:r w:rsidR="00230C10">
        <w:t xml:space="preserve"> pour éventuelle analyse moléculaire : </w:t>
      </w:r>
      <w:r w:rsidR="009572C7">
        <w:t>(à visée diagnostique ou recherche)</w:t>
      </w:r>
    </w:p>
    <w:p w:rsidR="00230C10" w:rsidRDefault="00230C10" w:rsidP="00230C10">
      <w:pPr>
        <w:pStyle w:val="Sansinterligne"/>
        <w:numPr>
          <w:ilvl w:val="0"/>
          <w:numId w:val="13"/>
        </w:numPr>
      </w:pPr>
      <w:r w:rsidRPr="009572C7">
        <w:rPr>
          <w:b/>
        </w:rPr>
        <w:t>prélèvement</w:t>
      </w:r>
      <w:r>
        <w:t xml:space="preserve"> à l’état non fixé dans un délai très rapide (tumeur/tissu sain)</w:t>
      </w:r>
    </w:p>
    <w:p w:rsidR="00230C10" w:rsidRDefault="00230C10" w:rsidP="00230C10">
      <w:pPr>
        <w:pStyle w:val="Sansinterligne"/>
        <w:numPr>
          <w:ilvl w:val="0"/>
          <w:numId w:val="13"/>
        </w:numPr>
      </w:pPr>
      <w:r w:rsidRPr="009572C7">
        <w:rPr>
          <w:b/>
        </w:rPr>
        <w:t>Description</w:t>
      </w:r>
      <w:r>
        <w:t xml:space="preserve"> de la pièce opératoire de la tumeur </w:t>
      </w:r>
    </w:p>
    <w:p w:rsidR="00230C10" w:rsidRDefault="00230C10" w:rsidP="00230C10">
      <w:pPr>
        <w:pStyle w:val="Sansinterligne"/>
        <w:numPr>
          <w:ilvl w:val="0"/>
          <w:numId w:val="13"/>
        </w:numPr>
      </w:pPr>
      <w:r w:rsidRPr="009572C7">
        <w:rPr>
          <w:b/>
        </w:rPr>
        <w:t>Fixation</w:t>
      </w:r>
      <w:r>
        <w:t xml:space="preserve"> formolée de la pièce opératoire</w:t>
      </w:r>
    </w:p>
    <w:p w:rsidR="004C29BF" w:rsidRDefault="00230C10" w:rsidP="00230C10">
      <w:pPr>
        <w:pStyle w:val="Sansinterligne"/>
        <w:numPr>
          <w:ilvl w:val="0"/>
          <w:numId w:val="13"/>
        </w:numPr>
      </w:pPr>
      <w:r w:rsidRPr="009572C7">
        <w:rPr>
          <w:b/>
        </w:rPr>
        <w:t>Echantillonnage</w:t>
      </w:r>
      <w:r>
        <w:t xml:space="preserve"> de la tumeur à l’état fixé</w:t>
      </w:r>
    </w:p>
    <w:p w:rsidR="004C29BF" w:rsidRDefault="004C29BF" w:rsidP="00230C10">
      <w:pPr>
        <w:pStyle w:val="Sansinterligne"/>
        <w:ind w:left="720"/>
      </w:pPr>
    </w:p>
    <w:p w:rsidR="004C29BF" w:rsidRDefault="004C29BF" w:rsidP="004C29BF">
      <w:pPr>
        <w:pStyle w:val="Sansinterligne"/>
        <w:ind w:left="720"/>
      </w:pPr>
    </w:p>
    <w:p w:rsidR="00230C10" w:rsidRDefault="00230C10" w:rsidP="004C29BF">
      <w:pPr>
        <w:pStyle w:val="Sansinterligne"/>
        <w:numPr>
          <w:ilvl w:val="0"/>
          <w:numId w:val="10"/>
        </w:numPr>
        <w:rPr>
          <w:b/>
          <w:u w:val="single"/>
        </w:rPr>
      </w:pPr>
      <w:r>
        <w:rPr>
          <w:b/>
          <w:u w:val="single"/>
        </w:rPr>
        <w:t>COMPTE RENDU ANATOMO-PATHOLOGIQUE +++</w:t>
      </w:r>
    </w:p>
    <w:p w:rsidR="004C29BF" w:rsidRPr="00230C10" w:rsidRDefault="004C29BF" w:rsidP="00230C10">
      <w:pPr>
        <w:pStyle w:val="Sansinterligne"/>
        <w:ind w:left="720"/>
        <w:rPr>
          <w:b/>
          <w:u w:val="single"/>
        </w:rPr>
      </w:pPr>
    </w:p>
    <w:p w:rsidR="004C29BF" w:rsidRDefault="005251D4" w:rsidP="005251D4">
      <w:pPr>
        <w:pStyle w:val="Sansinterligne"/>
        <w:ind w:left="720"/>
      </w:pPr>
      <w:r>
        <w:sym w:font="Wingdings" w:char="F0E0"/>
      </w:r>
      <w:r>
        <w:t xml:space="preserve"> </w:t>
      </w:r>
      <w:r w:rsidR="004C29BF">
        <w:t>Type histologique : classification OMS 2004</w:t>
      </w:r>
      <w:r>
        <w:t xml:space="preserve"> des cancers</w:t>
      </w:r>
      <w:r w:rsidR="00EC7DE3">
        <w:t xml:space="preserve"> (modification 2010 pour les ADK)</w:t>
      </w:r>
    </w:p>
    <w:p w:rsidR="004C29BF" w:rsidRDefault="004C29BF" w:rsidP="004C29BF">
      <w:pPr>
        <w:pStyle w:val="Sansinterligne"/>
        <w:numPr>
          <w:ilvl w:val="0"/>
          <w:numId w:val="9"/>
        </w:numPr>
      </w:pPr>
      <w:r w:rsidRPr="005251D4">
        <w:rPr>
          <w:b/>
        </w:rPr>
        <w:t>Taille</w:t>
      </w:r>
      <w:r>
        <w:t xml:space="preserve"> tumorale</w:t>
      </w:r>
      <w:r w:rsidR="005251D4">
        <w:t>, type</w:t>
      </w:r>
    </w:p>
    <w:p w:rsidR="004C29BF" w:rsidRDefault="004C29BF" w:rsidP="004C29BF">
      <w:pPr>
        <w:pStyle w:val="Sansinterligne"/>
        <w:numPr>
          <w:ilvl w:val="0"/>
          <w:numId w:val="9"/>
        </w:numPr>
      </w:pPr>
      <w:r w:rsidRPr="005251D4">
        <w:rPr>
          <w:b/>
        </w:rPr>
        <w:t>Siège</w:t>
      </w:r>
      <w:r>
        <w:t xml:space="preserve"> de la lésion</w:t>
      </w:r>
    </w:p>
    <w:p w:rsidR="004C29BF" w:rsidRPr="005251D4" w:rsidRDefault="004C29BF" w:rsidP="004C29BF">
      <w:pPr>
        <w:pStyle w:val="Sansinterligne"/>
        <w:numPr>
          <w:ilvl w:val="0"/>
          <w:numId w:val="9"/>
        </w:numPr>
      </w:pPr>
      <w:r w:rsidRPr="005251D4">
        <w:t xml:space="preserve">Rapport avec la </w:t>
      </w:r>
      <w:r w:rsidRPr="005251D4">
        <w:rPr>
          <w:b/>
        </w:rPr>
        <w:t>plèvre</w:t>
      </w:r>
    </w:p>
    <w:p w:rsidR="004C29BF" w:rsidRDefault="004C29BF" w:rsidP="004C29BF">
      <w:pPr>
        <w:pStyle w:val="Sansinterligne"/>
        <w:numPr>
          <w:ilvl w:val="0"/>
          <w:numId w:val="9"/>
        </w:numPr>
      </w:pPr>
      <w:r w:rsidRPr="005251D4">
        <w:rPr>
          <w:b/>
        </w:rPr>
        <w:t>Qualité</w:t>
      </w:r>
      <w:r>
        <w:t xml:space="preserve"> de la recoupe bronchique</w:t>
      </w:r>
      <w:r w:rsidR="005251D4">
        <w:t xml:space="preserve"> : est-ce qu’on a coupé </w:t>
      </w:r>
      <w:r w:rsidR="005251D4" w:rsidRPr="005251D4">
        <w:rPr>
          <w:b/>
        </w:rPr>
        <w:t>l’intégralité</w:t>
      </w:r>
      <w:r w:rsidR="005251D4">
        <w:t xml:space="preserve"> de la tumeur ? Si il en reste, le patient ne peut pas être guéri, la radiothérapie est alors obligatoire.</w:t>
      </w:r>
    </w:p>
    <w:p w:rsidR="004C29BF" w:rsidRDefault="004C29BF" w:rsidP="004C29BF">
      <w:pPr>
        <w:pStyle w:val="Sansinterligne"/>
        <w:numPr>
          <w:ilvl w:val="0"/>
          <w:numId w:val="9"/>
        </w:numPr>
      </w:pPr>
      <w:r w:rsidRPr="005251D4">
        <w:rPr>
          <w:b/>
        </w:rPr>
        <w:t>Extension</w:t>
      </w:r>
      <w:r>
        <w:t xml:space="preserve"> </w:t>
      </w:r>
      <w:r w:rsidRPr="005251D4">
        <w:rPr>
          <w:b/>
        </w:rPr>
        <w:t>ganglionnaire</w:t>
      </w:r>
    </w:p>
    <w:p w:rsidR="004C29BF" w:rsidRDefault="004C29BF" w:rsidP="004C29BF">
      <w:pPr>
        <w:pStyle w:val="Sansinterligne"/>
        <w:numPr>
          <w:ilvl w:val="0"/>
          <w:numId w:val="9"/>
        </w:numPr>
      </w:pPr>
      <w:r>
        <w:t xml:space="preserve">+/- </w:t>
      </w:r>
      <w:r w:rsidRPr="005251D4">
        <w:rPr>
          <w:b/>
        </w:rPr>
        <w:t>Extension</w:t>
      </w:r>
      <w:r>
        <w:t xml:space="preserve"> à des </w:t>
      </w:r>
      <w:r w:rsidRPr="005251D4">
        <w:rPr>
          <w:b/>
        </w:rPr>
        <w:t xml:space="preserve">structures </w:t>
      </w:r>
      <w:proofErr w:type="spellStart"/>
      <w:r w:rsidRPr="005251D4">
        <w:rPr>
          <w:b/>
        </w:rPr>
        <w:t>médiastinales</w:t>
      </w:r>
      <w:proofErr w:type="spellEnd"/>
      <w:r>
        <w:t xml:space="preserve"> et </w:t>
      </w:r>
      <w:r w:rsidRPr="005251D4">
        <w:rPr>
          <w:b/>
        </w:rPr>
        <w:t>pariétales</w:t>
      </w:r>
      <w:r>
        <w:t xml:space="preserve"> annexées à la pièce opératoire</w:t>
      </w:r>
    </w:p>
    <w:p w:rsidR="005251D4" w:rsidRDefault="004C29BF" w:rsidP="004C29BF">
      <w:pPr>
        <w:pStyle w:val="Sansinterligne"/>
        <w:numPr>
          <w:ilvl w:val="0"/>
          <w:numId w:val="9"/>
        </w:numPr>
      </w:pPr>
      <w:r w:rsidRPr="005251D4">
        <w:rPr>
          <w:b/>
        </w:rPr>
        <w:t>Classification</w:t>
      </w:r>
      <w:r>
        <w:t xml:space="preserve"> </w:t>
      </w:r>
      <w:proofErr w:type="spellStart"/>
      <w:r w:rsidRPr="005251D4">
        <w:rPr>
          <w:b/>
        </w:rPr>
        <w:t>pNTM</w:t>
      </w:r>
      <w:proofErr w:type="spellEnd"/>
      <w:r w:rsidR="00EC7DE3">
        <w:t xml:space="preserve"> (</w:t>
      </w:r>
      <w:r w:rsidR="005251D4">
        <w:rPr>
          <w:i/>
        </w:rPr>
        <w:t>permet de déterminer la</w:t>
      </w:r>
      <w:r w:rsidR="00EC7DE3" w:rsidRPr="005251D4">
        <w:rPr>
          <w:i/>
        </w:rPr>
        <w:t xml:space="preserve"> taille</w:t>
      </w:r>
      <w:r w:rsidR="005251D4">
        <w:rPr>
          <w:i/>
        </w:rPr>
        <w:t xml:space="preserve"> réelle</w:t>
      </w:r>
      <w:r w:rsidR="00EC7DE3" w:rsidRPr="005251D4">
        <w:rPr>
          <w:i/>
        </w:rPr>
        <w:t xml:space="preserve">, son invasion réelle, fiabilité +++  après opération et récupération de la pièce opératoire : si il n’y a aucun doute diagnostic et que le patient est non opérable, on en reste au stade </w:t>
      </w:r>
      <w:proofErr w:type="spellStart"/>
      <w:r w:rsidR="00EC7DE3" w:rsidRPr="005251D4">
        <w:rPr>
          <w:i/>
        </w:rPr>
        <w:t>cTNM</w:t>
      </w:r>
      <w:proofErr w:type="spellEnd"/>
      <w:r w:rsidR="005251D4" w:rsidRPr="005251D4">
        <w:rPr>
          <w:i/>
        </w:rPr>
        <w:t xml:space="preserve"> faisable grâce aux scanner ou à la radio</w:t>
      </w:r>
      <w:r w:rsidR="00EC7DE3" w:rsidRPr="005251D4">
        <w:rPr>
          <w:i/>
        </w:rPr>
        <w:t>,</w:t>
      </w:r>
      <w:r w:rsidR="005251D4">
        <w:rPr>
          <w:i/>
        </w:rPr>
        <w:t xml:space="preserve"> bref l’imagerie en général, </w:t>
      </w:r>
      <w:proofErr w:type="spellStart"/>
      <w:r w:rsidR="005251D4">
        <w:rPr>
          <w:i/>
        </w:rPr>
        <w:t>cTNM</w:t>
      </w:r>
      <w:proofErr w:type="spellEnd"/>
      <w:r w:rsidR="00EC7DE3" w:rsidRPr="005251D4">
        <w:rPr>
          <w:i/>
        </w:rPr>
        <w:t xml:space="preserve"> qui suffit pour prendre une décision thérapeutique</w:t>
      </w:r>
      <w:r w:rsidR="005251D4">
        <w:rPr>
          <w:i/>
        </w:rPr>
        <w:t xml:space="preserve"> adéquate</w:t>
      </w:r>
      <w:r w:rsidR="00EC7DE3">
        <w:t>)</w:t>
      </w:r>
    </w:p>
    <w:p w:rsidR="005251D4" w:rsidRDefault="005251D4" w:rsidP="005251D4">
      <w:pPr>
        <w:pStyle w:val="Sansinterligne"/>
        <w:ind w:left="720"/>
        <w:rPr>
          <w:b/>
        </w:rPr>
      </w:pPr>
    </w:p>
    <w:p w:rsidR="00230C10" w:rsidRPr="005251D4" w:rsidRDefault="005251D4" w:rsidP="005251D4">
      <w:pPr>
        <w:pStyle w:val="Sansinterligne"/>
        <w:ind w:left="720"/>
        <w:rPr>
          <w:i/>
        </w:rPr>
      </w:pPr>
      <w:r w:rsidRPr="005251D4">
        <w:rPr>
          <w:i/>
        </w:rPr>
        <w:t>Question : lors d’un prélèvement, comment voir les ganglions ? Réponse : ils sont tous prélevés.</w:t>
      </w:r>
    </w:p>
    <w:p w:rsidR="004C29BF" w:rsidRDefault="004C29BF" w:rsidP="00230C10">
      <w:pPr>
        <w:pStyle w:val="Sansinterligne"/>
        <w:ind w:left="720"/>
      </w:pPr>
    </w:p>
    <w:p w:rsidR="00EC7DE3" w:rsidRPr="00230C10" w:rsidRDefault="00EC7DE3" w:rsidP="00EC7DE3">
      <w:pPr>
        <w:pStyle w:val="Sansinterligne"/>
        <w:numPr>
          <w:ilvl w:val="0"/>
          <w:numId w:val="10"/>
        </w:numPr>
        <w:rPr>
          <w:b/>
          <w:u w:val="single"/>
        </w:rPr>
      </w:pPr>
      <w:r w:rsidRPr="00230C10">
        <w:rPr>
          <w:b/>
          <w:u w:val="single"/>
        </w:rPr>
        <w:t>EXEMPLE DES ADENOCARCINOMES : 60% des CNPC</w:t>
      </w:r>
    </w:p>
    <w:p w:rsidR="00EC7DE3" w:rsidRDefault="00EC7DE3" w:rsidP="00EC7DE3">
      <w:pPr>
        <w:pStyle w:val="Sansinterligne"/>
        <w:ind w:left="720"/>
      </w:pPr>
    </w:p>
    <w:p w:rsidR="00EC7DE3" w:rsidRDefault="00EC7DE3" w:rsidP="00EC7DE3">
      <w:pPr>
        <w:pStyle w:val="Sansinterligne"/>
        <w:ind w:left="720"/>
      </w:pPr>
      <w:r w:rsidRPr="005251D4">
        <w:rPr>
          <w:u w:val="single"/>
        </w:rPr>
        <w:t>Carcinome</w:t>
      </w:r>
      <w:r>
        <w:t xml:space="preserve"> : dans les tumeurs on a des tumeurs de </w:t>
      </w:r>
      <w:r w:rsidRPr="005251D4">
        <w:rPr>
          <w:b/>
        </w:rPr>
        <w:t>différentes origines</w:t>
      </w:r>
      <w:r>
        <w:t xml:space="preserve"> (os, cartilage, tissus mous</w:t>
      </w:r>
      <w:r w:rsidR="005251D4">
        <w:t>, tissus mésenchymateux</w:t>
      </w:r>
      <w:r>
        <w:t xml:space="preserve">) qui sont des </w:t>
      </w:r>
      <w:r w:rsidRPr="005251D4">
        <w:rPr>
          <w:b/>
        </w:rPr>
        <w:t>tumeurs mésenchymateuses</w:t>
      </w:r>
      <w:r>
        <w:t xml:space="preserve"> (tissus mous) qui peuvent être </w:t>
      </w:r>
      <w:r w:rsidR="005251D4" w:rsidRPr="005251D4">
        <w:rPr>
          <w:b/>
        </w:rPr>
        <w:t>bénignes</w:t>
      </w:r>
      <w:r w:rsidR="005251D4">
        <w:t xml:space="preserve"> (</w:t>
      </w:r>
      <w:proofErr w:type="spellStart"/>
      <w:r w:rsidR="005251D4">
        <w:t>condromes</w:t>
      </w:r>
      <w:proofErr w:type="spellEnd"/>
      <w:r w:rsidR="005251D4">
        <w:t xml:space="preserve">, myomes, ostéomes etc.) </w:t>
      </w:r>
      <w:r>
        <w:t xml:space="preserve">ou </w:t>
      </w:r>
      <w:r w:rsidRPr="005251D4">
        <w:rPr>
          <w:b/>
        </w:rPr>
        <w:t>malignes</w:t>
      </w:r>
      <w:r>
        <w:t xml:space="preserve"> (sarcomes : os</w:t>
      </w:r>
      <w:r w:rsidR="005251D4">
        <w:t>t</w:t>
      </w:r>
      <w:r>
        <w:t xml:space="preserve">éosarcome, </w:t>
      </w:r>
      <w:proofErr w:type="spellStart"/>
      <w:r w:rsidR="005251D4">
        <w:t>leiomyosarcome</w:t>
      </w:r>
      <w:proofErr w:type="spellEnd"/>
      <w:r w:rsidR="005251D4">
        <w:t xml:space="preserve">, </w:t>
      </w:r>
      <w:proofErr w:type="spellStart"/>
      <w:r>
        <w:t>rabdomyosarcome</w:t>
      </w:r>
      <w:proofErr w:type="spellEnd"/>
      <w:r>
        <w:t xml:space="preserve"> etc.) et des </w:t>
      </w:r>
      <w:r w:rsidRPr="005251D4">
        <w:rPr>
          <w:b/>
        </w:rPr>
        <w:t>tumeurs épithéliales</w:t>
      </w:r>
      <w:r>
        <w:t xml:space="preserve"> (glandulaires etc.) dans lesquelles on compte des </w:t>
      </w:r>
      <w:r w:rsidRPr="005251D4">
        <w:rPr>
          <w:b/>
        </w:rPr>
        <w:t xml:space="preserve">tumeurs </w:t>
      </w:r>
      <w:proofErr w:type="spellStart"/>
      <w:r w:rsidR="005251D4" w:rsidRPr="005251D4">
        <w:rPr>
          <w:b/>
        </w:rPr>
        <w:t>malpighiennes</w:t>
      </w:r>
      <w:proofErr w:type="spellEnd"/>
      <w:r w:rsidR="005251D4">
        <w:t xml:space="preserve"> </w:t>
      </w:r>
      <w:r>
        <w:t>malignes (</w:t>
      </w:r>
      <w:r w:rsidRPr="005251D4">
        <w:rPr>
          <w:b/>
          <w:u w:val="single"/>
        </w:rPr>
        <w:t>carcinome</w:t>
      </w:r>
      <w:r w:rsidR="005251D4" w:rsidRPr="005251D4">
        <w:rPr>
          <w:b/>
          <w:u w:val="single"/>
        </w:rPr>
        <w:t>s</w:t>
      </w:r>
      <w:r w:rsidRPr="005251D4">
        <w:rPr>
          <w:b/>
          <w:u w:val="single"/>
        </w:rPr>
        <w:t xml:space="preserve"> </w:t>
      </w:r>
      <w:proofErr w:type="spellStart"/>
      <w:r w:rsidRPr="005251D4">
        <w:rPr>
          <w:b/>
          <w:u w:val="single"/>
        </w:rPr>
        <w:t>epidermoides</w:t>
      </w:r>
      <w:proofErr w:type="spellEnd"/>
      <w:r w:rsidR="005251D4">
        <w:t xml:space="preserve"> = </w:t>
      </w:r>
      <w:proofErr w:type="spellStart"/>
      <w:r w:rsidR="005251D4">
        <w:t>malpighien</w:t>
      </w:r>
      <w:proofErr w:type="spellEnd"/>
      <w:r>
        <w:t>) et bénignes</w:t>
      </w:r>
      <w:r w:rsidR="005251D4">
        <w:t xml:space="preserve"> (papillomes)</w:t>
      </w:r>
      <w:r>
        <w:t>.</w:t>
      </w:r>
      <w:r w:rsidR="005251D4">
        <w:t xml:space="preserve"> </w:t>
      </w:r>
    </w:p>
    <w:p w:rsidR="00EC7DE3" w:rsidRDefault="00EC7DE3" w:rsidP="00EC7DE3">
      <w:pPr>
        <w:pStyle w:val="Sansinterligne"/>
        <w:ind w:left="720"/>
      </w:pPr>
    </w:p>
    <w:p w:rsidR="00EC7DE3" w:rsidRDefault="00EC7DE3" w:rsidP="00EC7DE3">
      <w:pPr>
        <w:pStyle w:val="Sansinterligne"/>
        <w:numPr>
          <w:ilvl w:val="0"/>
          <w:numId w:val="9"/>
        </w:numPr>
      </w:pPr>
      <w:r>
        <w:t>Adénocar</w:t>
      </w:r>
      <w:r w:rsidR="005251D4">
        <w:t>c</w:t>
      </w:r>
      <w:r>
        <w:t>inomes = tumeurs  malignes épithéliales des glandes sont en périphérie</w:t>
      </w:r>
    </w:p>
    <w:p w:rsidR="00EC7DE3" w:rsidRDefault="00EC7DE3" w:rsidP="00EC7DE3">
      <w:pPr>
        <w:pStyle w:val="Sansinterligne"/>
        <w:numPr>
          <w:ilvl w:val="0"/>
          <w:numId w:val="9"/>
        </w:numPr>
      </w:pPr>
      <w:r>
        <w:t>Incidence en très nette augmentation</w:t>
      </w:r>
    </w:p>
    <w:p w:rsidR="00EC7DE3" w:rsidRDefault="00EC7DE3" w:rsidP="00EC7DE3">
      <w:pPr>
        <w:pStyle w:val="Sansinterligne"/>
        <w:numPr>
          <w:ilvl w:val="0"/>
          <w:numId w:val="9"/>
        </w:numPr>
      </w:pPr>
      <w:r>
        <w:t>90% des ADK liés au tabac</w:t>
      </w:r>
    </w:p>
    <w:p w:rsidR="00EC7DE3" w:rsidRDefault="00EC7DE3" w:rsidP="00EC7DE3">
      <w:pPr>
        <w:pStyle w:val="Sansinterligne"/>
        <w:numPr>
          <w:ilvl w:val="0"/>
          <w:numId w:val="9"/>
        </w:numPr>
      </w:pPr>
      <w:r>
        <w:t>Augmentation de l’incidence chez les femmes (type histologique dominant)</w:t>
      </w:r>
    </w:p>
    <w:p w:rsidR="00EC7DE3" w:rsidRDefault="00EC7DE3" w:rsidP="00EC7DE3">
      <w:pPr>
        <w:pStyle w:val="Sansinterligne"/>
        <w:numPr>
          <w:ilvl w:val="0"/>
          <w:numId w:val="9"/>
        </w:numPr>
      </w:pPr>
      <w:r>
        <w:t xml:space="preserve">10% non liés </w:t>
      </w:r>
      <w:r w:rsidR="005251D4">
        <w:t>au tabac : le plus fréquent des</w:t>
      </w:r>
      <w:r w:rsidR="00230C10">
        <w:t xml:space="preserve"> cancers du sujet non fumeur</w:t>
      </w:r>
      <w:r w:rsidR="005251D4">
        <w:t xml:space="preserve"> (le </w:t>
      </w:r>
      <w:proofErr w:type="spellStart"/>
      <w:r w:rsidR="005251D4">
        <w:t>bad</w:t>
      </w:r>
      <w:proofErr w:type="spellEnd"/>
      <w:r w:rsidR="005251D4">
        <w:t>)</w:t>
      </w:r>
    </w:p>
    <w:p w:rsidR="00230C10" w:rsidRPr="00230C10" w:rsidRDefault="00230C10" w:rsidP="00EC7DE3">
      <w:pPr>
        <w:pStyle w:val="Sansinterligne"/>
        <w:numPr>
          <w:ilvl w:val="0"/>
          <w:numId w:val="9"/>
        </w:numPr>
        <w:rPr>
          <w:b/>
        </w:rPr>
      </w:pPr>
      <w:r w:rsidRPr="00230C10">
        <w:rPr>
          <w:b/>
        </w:rPr>
        <w:t xml:space="preserve">Intérêt de la détection précoce des lésions </w:t>
      </w:r>
      <w:proofErr w:type="spellStart"/>
      <w:r w:rsidRPr="00230C10">
        <w:rPr>
          <w:b/>
        </w:rPr>
        <w:t>pré</w:t>
      </w:r>
      <w:r w:rsidR="005251D4">
        <w:rPr>
          <w:b/>
        </w:rPr>
        <w:t>-</w:t>
      </w:r>
      <w:r w:rsidRPr="00230C10">
        <w:rPr>
          <w:b/>
        </w:rPr>
        <w:t>invasives</w:t>
      </w:r>
      <w:proofErr w:type="spellEnd"/>
      <w:r w:rsidRPr="00230C10">
        <w:rPr>
          <w:b/>
        </w:rPr>
        <w:t xml:space="preserve">  +++ : </w:t>
      </w:r>
    </w:p>
    <w:p w:rsidR="00230C10" w:rsidRDefault="00230C10" w:rsidP="00230C10">
      <w:pPr>
        <w:pStyle w:val="Sansinterligne"/>
        <w:numPr>
          <w:ilvl w:val="0"/>
          <w:numId w:val="13"/>
        </w:numPr>
      </w:pPr>
      <w:r>
        <w:t>Scanner haute résolution</w:t>
      </w:r>
    </w:p>
    <w:p w:rsidR="00EC7DE3" w:rsidRDefault="00230C10" w:rsidP="00230C10">
      <w:pPr>
        <w:pStyle w:val="Sansinterligne"/>
        <w:numPr>
          <w:ilvl w:val="0"/>
          <w:numId w:val="13"/>
        </w:numPr>
      </w:pPr>
      <w:r>
        <w:t>Prise en charge précoce</w:t>
      </w:r>
    </w:p>
    <w:p w:rsidR="00EC7DE3" w:rsidRDefault="00EC7DE3" w:rsidP="00EC7DE3">
      <w:pPr>
        <w:pStyle w:val="Sansinterligne"/>
      </w:pPr>
    </w:p>
    <w:p w:rsidR="005251D4" w:rsidRDefault="00EC7DE3" w:rsidP="00EC7DE3">
      <w:pPr>
        <w:pStyle w:val="Sansinterligne"/>
      </w:pPr>
      <w:r>
        <w:t>Image : tumeur du poumon dans lobe G</w:t>
      </w:r>
    </w:p>
    <w:p w:rsidR="00230C10" w:rsidRDefault="00230C10" w:rsidP="00EC7DE3">
      <w:pPr>
        <w:pStyle w:val="Sansinterligne"/>
      </w:pPr>
    </w:p>
    <w:p w:rsidR="00EC7DE3" w:rsidRDefault="00EC7DE3" w:rsidP="00EC7DE3">
      <w:pPr>
        <w:pStyle w:val="Sansinterligne"/>
      </w:pPr>
    </w:p>
    <w:tbl>
      <w:tblPr>
        <w:tblStyle w:val="Grille"/>
        <w:tblpPr w:leftFromText="141" w:rightFromText="141" w:vertAnchor="text" w:horzAnchor="page" w:tblpX="6746" w:tblpY="196"/>
        <w:tblW w:w="0" w:type="auto"/>
        <w:tblLook w:val="00BF"/>
      </w:tblPr>
      <w:tblGrid>
        <w:gridCol w:w="4149"/>
      </w:tblGrid>
      <w:tr w:rsidR="008C2AFA">
        <w:trPr>
          <w:trHeight w:val="2839"/>
        </w:trPr>
        <w:tc>
          <w:tcPr>
            <w:tcW w:w="4149" w:type="dxa"/>
          </w:tcPr>
          <w:p w:rsidR="008C2AFA" w:rsidRDefault="008C2AFA" w:rsidP="008C2AFA">
            <w:pPr>
              <w:pStyle w:val="Sansinterligne"/>
            </w:pPr>
            <w:r>
              <w:t xml:space="preserve">Image : scanner d’un cancer du poumon périphérique car près de la plèvre. </w:t>
            </w:r>
          </w:p>
          <w:p w:rsidR="008C2AFA" w:rsidRDefault="008C2AFA" w:rsidP="008C2AFA">
            <w:pPr>
              <w:pStyle w:val="Sansinterligne"/>
            </w:pPr>
            <w:proofErr w:type="spellStart"/>
            <w:r>
              <w:t>cTNM</w:t>
            </w:r>
            <w:proofErr w:type="spellEnd"/>
            <w:r>
              <w:t xml:space="preserve"> : 2cm, n’infiltre apparemment pas la plèvre, pas de ganglions : indication chirurgicale = cT1NOM. </w:t>
            </w:r>
          </w:p>
          <w:p w:rsidR="008C2AFA" w:rsidRDefault="008C2AFA" w:rsidP="008C2AFA">
            <w:pPr>
              <w:pStyle w:val="Sansinterligne"/>
            </w:pPr>
            <w:r>
              <w:t xml:space="preserve">Puis la </w:t>
            </w:r>
            <w:proofErr w:type="spellStart"/>
            <w:r>
              <w:t>pTNM</w:t>
            </w:r>
            <w:proofErr w:type="spellEnd"/>
            <w:r>
              <w:t xml:space="preserve"> va vérifier la pièce opératoire et compléter la décision thérapeutique</w:t>
            </w:r>
          </w:p>
        </w:tc>
      </w:tr>
    </w:tbl>
    <w:p w:rsidR="007E45D3" w:rsidRDefault="008C2AFA" w:rsidP="008C2AFA">
      <w:pPr>
        <w:pStyle w:val="Sansinterligne"/>
      </w:pPr>
      <w:r>
        <w:rPr>
          <w:noProof/>
          <w:lang w:eastAsia="fr-FR"/>
        </w:rPr>
        <w:drawing>
          <wp:inline distT="0" distB="0" distL="0" distR="0">
            <wp:extent cx="2012950" cy="1943100"/>
            <wp:effectExtent l="2540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ve:AlternateContent>
                    <ve:Choice xmlns:ma="http://schemas.microsoft.com/office/mac/drawingml/2008/main" Requires="ma">
                      <pic:blipFill>
                        <a:blip r:embed="rId7"/>
                        <a:srcRect/>
                        <a:stretch>
                          <a:fillRect/>
                        </a:stretch>
                      </pic:blipFill>
                    </ve:Choice>
                    <ve:Fallback>
                      <pic:blipFill>
                        <a:blip r:embed="rId8"/>
                        <a:srcRect/>
                        <a:stretch>
                          <a:fillRect/>
                        </a:stretch>
                      </pic:blipFill>
                    </ve:Fallback>
                  </ve:AlternateContent>
                  <pic:spPr bwMode="auto">
                    <a:xfrm>
                      <a:off x="0" y="0"/>
                      <a:ext cx="2012950" cy="1943100"/>
                    </a:xfrm>
                    <a:prstGeom prst="rect">
                      <a:avLst/>
                    </a:prstGeom>
                    <a:noFill/>
                    <a:ln w="9525">
                      <a:noFill/>
                      <a:miter lim="800000"/>
                      <a:headEnd/>
                      <a:tailEnd/>
                    </a:ln>
                  </pic:spPr>
                </pic:pic>
              </a:graphicData>
            </a:graphic>
          </wp:inline>
        </w:drawing>
      </w:r>
    </w:p>
    <w:p w:rsidR="00EC7DE3" w:rsidRDefault="00EC7DE3" w:rsidP="00EC7DE3">
      <w:pPr>
        <w:pStyle w:val="Sansinterligne"/>
      </w:pPr>
    </w:p>
    <w:p w:rsidR="005251D4" w:rsidRDefault="005251D4" w:rsidP="00EC7DE3">
      <w:pPr>
        <w:pStyle w:val="Sansinterligne"/>
      </w:pPr>
    </w:p>
    <w:p w:rsidR="007E45D3" w:rsidRDefault="002419D4" w:rsidP="00EC7DE3">
      <w:pPr>
        <w:pStyle w:val="Sansinterligne"/>
      </w:pPr>
      <w:r>
        <w:t>Image : PET scan permet d’identifier une tumeur</w:t>
      </w:r>
    </w:p>
    <w:p w:rsidR="007E45D3" w:rsidRDefault="007E45D3" w:rsidP="00EC7DE3">
      <w:pPr>
        <w:pStyle w:val="Sansinterligne"/>
      </w:pPr>
      <w:r>
        <w:rPr>
          <w:noProof/>
          <w:lang w:eastAsia="fr-FR"/>
        </w:rPr>
        <w:drawing>
          <wp:inline distT="0" distB="0" distL="0" distR="0">
            <wp:extent cx="1245287" cy="912495"/>
            <wp:effectExtent l="25400" t="0" r="0" b="0"/>
            <wp:docPr id="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ve:AlternateContent xmlns:ma="http://schemas.microsoft.com/office/mac/drawingml/2008/main">
                    <ve:Choice Requires="ma">
                      <pic:blipFill>
                        <a:blip r:embed="rId9"/>
                        <a:srcRect/>
                        <a:stretch>
                          <a:fillRect/>
                        </a:stretch>
                      </pic:blipFill>
                    </ve:Choice>
                    <ve:Fallback xmlns:pic="http://schemas.openxmlformats.org/drawingml/2006/picture" xmlns:a="http://schemas.openxmlformats.org/drawingml/2006/main"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mo="http://schemas.microsoft.com/office/mac/office/2008/main" xmlns:mv="urn:schemas-microsoft-com:mac:vml" xmlns="">
                      <pic:blipFill>
                        <a:blip r:embed="rId12"/>
                        <a:srcRect/>
                        <a:stretch>
                          <a:fillRect/>
                        </a:stretch>
                      </pic:blipFill>
                    </ve:Fallback>
                  </ve:AlternateContent>
                  <pic:spPr bwMode="auto">
                    <a:xfrm>
                      <a:off x="0" y="0"/>
                      <a:ext cx="1246710" cy="913537"/>
                    </a:xfrm>
                    <a:prstGeom prst="rect">
                      <a:avLst/>
                    </a:prstGeom>
                    <a:noFill/>
                    <a:ln w="9525">
                      <a:noFill/>
                      <a:miter lim="800000"/>
                      <a:headEnd/>
                      <a:tailEnd/>
                    </a:ln>
                  </pic:spPr>
                </pic:pic>
              </a:graphicData>
            </a:graphic>
          </wp:inline>
        </w:drawing>
      </w:r>
      <w:r w:rsidR="005251D4" w:rsidRPr="00575664">
        <w:rPr>
          <w:noProof/>
          <w:lang w:eastAsia="fr-FR"/>
        </w:rPr>
        <w:drawing>
          <wp:inline distT="0" distB="0" distL="0" distR="0">
            <wp:extent cx="1997646" cy="1776095"/>
            <wp:effectExtent l="25400" t="0" r="8954"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ve:AlternateContent>
                    <ve:Choice xmlns:ma="http://schemas.microsoft.com/office/mac/drawingml/2008/main" Requires="ma">
                      <pic:blipFill>
                        <a:blip r:embed="rId13"/>
                        <a:srcRect/>
                        <a:stretch>
                          <a:fillRect/>
                        </a:stretch>
                      </pic:blipFill>
                    </ve:Choice>
                    <ve:Fallback>
                      <pic:blipFill>
                        <a:blip r:embed="rId14"/>
                        <a:srcRect/>
                        <a:stretch>
                          <a:fillRect/>
                        </a:stretch>
                      </pic:blipFill>
                    </ve:Fallback>
                  </ve:AlternateContent>
                  <pic:spPr bwMode="auto">
                    <a:xfrm>
                      <a:off x="0" y="0"/>
                      <a:ext cx="1998989" cy="1777289"/>
                    </a:xfrm>
                    <a:prstGeom prst="rect">
                      <a:avLst/>
                    </a:prstGeom>
                    <a:noFill/>
                    <a:ln w="9525">
                      <a:noFill/>
                      <a:miter lim="800000"/>
                      <a:headEnd/>
                      <a:tailEnd/>
                    </a:ln>
                  </pic:spPr>
                </pic:pic>
              </a:graphicData>
            </a:graphic>
          </wp:inline>
        </w:drawing>
      </w:r>
    </w:p>
    <w:p w:rsidR="002419D4" w:rsidRDefault="002419D4" w:rsidP="00EC7DE3">
      <w:pPr>
        <w:pStyle w:val="Sansinterligne"/>
      </w:pPr>
    </w:p>
    <w:p w:rsidR="007E45D3" w:rsidRDefault="002419D4" w:rsidP="00EC7DE3">
      <w:pPr>
        <w:pStyle w:val="Sansinterligne"/>
      </w:pPr>
      <w:r>
        <w:t>Image :</w:t>
      </w:r>
      <w:r w:rsidR="005251D4">
        <w:t xml:space="preserve"> pièce opératoire = poumon  </w:t>
      </w:r>
      <w:proofErr w:type="spellStart"/>
      <w:r w:rsidR="005251D4">
        <w:t>enth</w:t>
      </w:r>
      <w:r>
        <w:t>racosique</w:t>
      </w:r>
      <w:proofErr w:type="spellEnd"/>
      <w:r w:rsidR="005251D4">
        <w:t xml:space="preserve"> (goudron)</w:t>
      </w:r>
    </w:p>
    <w:p w:rsidR="007E45D3" w:rsidRDefault="007E45D3" w:rsidP="00EC7DE3">
      <w:pPr>
        <w:pStyle w:val="Sansinterligne"/>
      </w:pPr>
      <w:r>
        <w:rPr>
          <w:noProof/>
          <w:lang w:eastAsia="fr-FR"/>
        </w:rPr>
        <w:drawing>
          <wp:inline distT="0" distB="0" distL="0" distR="0">
            <wp:extent cx="2973569" cy="2169795"/>
            <wp:effectExtent l="0" t="0" r="0" b="0"/>
            <wp:docPr id="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ve:AlternateContent xmlns:ma="http://schemas.microsoft.com/office/mac/drawingml/2008/main">
                    <ve:Choice Requires="ma">
                      <pic:blipFill>
                        <a:blip r:embed="rId15"/>
                        <a:srcRect/>
                        <a:stretch>
                          <a:fillRect/>
                        </a:stretch>
                      </pic:blipFill>
                    </ve:Choice>
                    <ve:Fallback xmlns:pic="http://schemas.openxmlformats.org/drawingml/2006/picture" xmlns:a="http://schemas.openxmlformats.org/drawingml/2006/main"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mo="http://schemas.microsoft.com/office/mac/office/2008/main" xmlns:mv="urn:schemas-microsoft-com:mac:vml" xmlns="">
                      <pic:blipFill>
                        <a:blip r:embed="rId14"/>
                        <a:srcRect/>
                        <a:stretch>
                          <a:fillRect/>
                        </a:stretch>
                      </pic:blipFill>
                    </ve:Fallback>
                  </ve:AlternateContent>
                  <pic:spPr bwMode="auto">
                    <a:xfrm>
                      <a:off x="0" y="0"/>
                      <a:ext cx="2973392" cy="2169666"/>
                    </a:xfrm>
                    <a:prstGeom prst="rect">
                      <a:avLst/>
                    </a:prstGeom>
                    <a:noFill/>
                    <a:ln w="9525">
                      <a:noFill/>
                      <a:miter lim="800000"/>
                      <a:headEnd/>
                      <a:tailEnd/>
                    </a:ln>
                  </pic:spPr>
                </pic:pic>
              </a:graphicData>
            </a:graphic>
          </wp:inline>
        </w:drawing>
      </w:r>
    </w:p>
    <w:p w:rsidR="002419D4" w:rsidRDefault="005251D4" w:rsidP="00EC7DE3">
      <w:pPr>
        <w:pStyle w:val="Sansinterligne"/>
      </w:pPr>
      <w:r>
        <w:t xml:space="preserve"> Permet de repérer les anomalies qui ne sont pas encore à un stade invasif ou même pas encore un cancer ! </w:t>
      </w:r>
    </w:p>
    <w:p w:rsidR="002419D4" w:rsidRDefault="002419D4" w:rsidP="00EC7DE3">
      <w:pPr>
        <w:pStyle w:val="Sansinterligne"/>
      </w:pPr>
    </w:p>
    <w:p w:rsidR="002419D4" w:rsidRPr="00230C10" w:rsidRDefault="007E45D3" w:rsidP="002419D4">
      <w:pPr>
        <w:pStyle w:val="Sansinterligne"/>
        <w:numPr>
          <w:ilvl w:val="0"/>
          <w:numId w:val="10"/>
        </w:numPr>
        <w:rPr>
          <w:b/>
          <w:u w:val="single"/>
        </w:rPr>
      </w:pPr>
      <w:r>
        <w:rPr>
          <w:b/>
          <w:u w:val="single"/>
        </w:rPr>
        <w:t>CLASSIFICATION OMS DE</w:t>
      </w:r>
      <w:r w:rsidR="002419D4" w:rsidRPr="00230C10">
        <w:rPr>
          <w:b/>
          <w:u w:val="single"/>
        </w:rPr>
        <w:t>S ADK</w:t>
      </w:r>
    </w:p>
    <w:p w:rsidR="002419D4" w:rsidRDefault="002419D4" w:rsidP="002419D4">
      <w:pPr>
        <w:pStyle w:val="Sansinterligne"/>
        <w:ind w:left="720"/>
      </w:pPr>
    </w:p>
    <w:p w:rsidR="002419D4" w:rsidRDefault="002419D4" w:rsidP="002419D4">
      <w:pPr>
        <w:pStyle w:val="Sansinterligne"/>
        <w:numPr>
          <w:ilvl w:val="0"/>
          <w:numId w:val="9"/>
        </w:numPr>
      </w:pPr>
      <w:r>
        <w:t xml:space="preserve"> Lésions </w:t>
      </w:r>
      <w:proofErr w:type="spellStart"/>
      <w:r w:rsidRPr="008C2AFA">
        <w:rPr>
          <w:b/>
        </w:rPr>
        <w:t>préinvasives</w:t>
      </w:r>
      <w:proofErr w:type="spellEnd"/>
      <w:r w:rsidRPr="008C2AFA">
        <w:rPr>
          <w:b/>
        </w:rPr>
        <w:t> </w:t>
      </w:r>
      <w:r>
        <w:t>:</w:t>
      </w:r>
    </w:p>
    <w:p w:rsidR="002419D4" w:rsidRDefault="002419D4" w:rsidP="002419D4">
      <w:pPr>
        <w:pStyle w:val="Sansinterligne"/>
        <w:numPr>
          <w:ilvl w:val="0"/>
          <w:numId w:val="1"/>
        </w:numPr>
      </w:pPr>
      <w:r>
        <w:t xml:space="preserve">Hyperplasie </w:t>
      </w:r>
      <w:proofErr w:type="spellStart"/>
      <w:r>
        <w:t>adénomateuse</w:t>
      </w:r>
      <w:proofErr w:type="spellEnd"/>
      <w:r>
        <w:t xml:space="preserve"> atypique</w:t>
      </w:r>
    </w:p>
    <w:p w:rsidR="002419D4" w:rsidRDefault="002419D4" w:rsidP="002419D4">
      <w:pPr>
        <w:pStyle w:val="Sansinterligne"/>
        <w:numPr>
          <w:ilvl w:val="0"/>
          <w:numId w:val="1"/>
        </w:numPr>
      </w:pPr>
      <w:r>
        <w:t xml:space="preserve">ADK in situ (ancien ADK </w:t>
      </w:r>
      <w:proofErr w:type="spellStart"/>
      <w:r>
        <w:t>bronchio</w:t>
      </w:r>
      <w:r w:rsidR="00B423DF">
        <w:t>-</w:t>
      </w:r>
      <w:r>
        <w:t>alvéolaire</w:t>
      </w:r>
      <w:proofErr w:type="spellEnd"/>
      <w:r>
        <w:t>)</w:t>
      </w:r>
    </w:p>
    <w:p w:rsidR="002419D4" w:rsidRDefault="002419D4" w:rsidP="002419D4">
      <w:pPr>
        <w:pStyle w:val="Sansinterligne"/>
        <w:ind w:left="720"/>
      </w:pPr>
    </w:p>
    <w:p w:rsidR="00B423DF" w:rsidRDefault="002419D4" w:rsidP="002419D4">
      <w:pPr>
        <w:pStyle w:val="Sansinterligne"/>
        <w:numPr>
          <w:ilvl w:val="0"/>
          <w:numId w:val="9"/>
        </w:numPr>
      </w:pPr>
      <w:r>
        <w:t xml:space="preserve">ADK </w:t>
      </w:r>
      <w:r w:rsidRPr="008C2AFA">
        <w:rPr>
          <w:b/>
        </w:rPr>
        <w:t>à invasion minime</w:t>
      </w:r>
      <w:r>
        <w:t xml:space="preserve"> (tumeur à prédominance </w:t>
      </w:r>
      <w:proofErr w:type="spellStart"/>
      <w:r>
        <w:t>lépidique</w:t>
      </w:r>
      <w:proofErr w:type="spellEnd"/>
      <w:r>
        <w:t xml:space="preserve"> avec zone d’invasion inférieure à 5mm)</w:t>
      </w:r>
    </w:p>
    <w:p w:rsidR="002419D4" w:rsidRDefault="002419D4" w:rsidP="00B423DF">
      <w:pPr>
        <w:pStyle w:val="Sansinterligne"/>
        <w:ind w:left="720"/>
      </w:pPr>
    </w:p>
    <w:p w:rsidR="002419D4" w:rsidRDefault="002419D4" w:rsidP="002419D4">
      <w:pPr>
        <w:pStyle w:val="Sansinterligne"/>
        <w:numPr>
          <w:ilvl w:val="0"/>
          <w:numId w:val="9"/>
        </w:numPr>
      </w:pPr>
      <w:r w:rsidRPr="008C2AFA">
        <w:t>ADK</w:t>
      </w:r>
      <w:r w:rsidRPr="008C2AFA">
        <w:rPr>
          <w:b/>
        </w:rPr>
        <w:t xml:space="preserve"> invasif </w:t>
      </w:r>
      <w:r>
        <w:t>:</w:t>
      </w:r>
    </w:p>
    <w:p w:rsidR="002419D4" w:rsidRDefault="002419D4" w:rsidP="002419D4">
      <w:pPr>
        <w:pStyle w:val="Sansinterligne"/>
        <w:ind w:left="720"/>
      </w:pPr>
      <w:r>
        <w:t>-</w:t>
      </w:r>
      <w:r w:rsidR="00B423DF">
        <w:t xml:space="preserve"> </w:t>
      </w:r>
      <w:r>
        <w:t xml:space="preserve">prédominance </w:t>
      </w:r>
      <w:proofErr w:type="spellStart"/>
      <w:r>
        <w:t>lépidique</w:t>
      </w:r>
      <w:proofErr w:type="spellEnd"/>
    </w:p>
    <w:p w:rsidR="002419D4" w:rsidRDefault="002419D4" w:rsidP="002419D4">
      <w:pPr>
        <w:pStyle w:val="Sansinterligne"/>
        <w:ind w:left="720"/>
      </w:pPr>
      <w:r>
        <w:t>-</w:t>
      </w:r>
      <w:r w:rsidR="00B423DF">
        <w:t xml:space="preserve"> </w:t>
      </w:r>
      <w:r>
        <w:t>Prédominance acineuse</w:t>
      </w:r>
    </w:p>
    <w:p w:rsidR="002419D4" w:rsidRDefault="002419D4" w:rsidP="002419D4">
      <w:pPr>
        <w:pStyle w:val="Sansinterligne"/>
        <w:ind w:left="720"/>
      </w:pPr>
      <w:r>
        <w:t xml:space="preserve">- </w:t>
      </w:r>
      <w:proofErr w:type="spellStart"/>
      <w:r>
        <w:t>prédominenc</w:t>
      </w:r>
      <w:r w:rsidR="00B423DF">
        <w:t>e</w:t>
      </w:r>
      <w:proofErr w:type="spellEnd"/>
      <w:r>
        <w:t xml:space="preserve"> </w:t>
      </w:r>
      <w:proofErr w:type="spellStart"/>
      <w:r>
        <w:t>micropapillaire</w:t>
      </w:r>
      <w:proofErr w:type="spellEnd"/>
    </w:p>
    <w:p w:rsidR="002419D4" w:rsidRDefault="002419D4" w:rsidP="002419D4">
      <w:pPr>
        <w:pStyle w:val="Sansinterligne"/>
        <w:ind w:left="720"/>
      </w:pPr>
      <w:r>
        <w:t>- prédominance solide</w:t>
      </w:r>
    </w:p>
    <w:p w:rsidR="002419D4" w:rsidRDefault="002419D4" w:rsidP="002419D4">
      <w:pPr>
        <w:pStyle w:val="Sansinterligne"/>
        <w:ind w:left="720"/>
      </w:pPr>
    </w:p>
    <w:p w:rsidR="007E45D3" w:rsidRDefault="007E45D3" w:rsidP="007E45D3">
      <w:pPr>
        <w:pStyle w:val="Sansinterligne"/>
        <w:numPr>
          <w:ilvl w:val="0"/>
          <w:numId w:val="9"/>
        </w:numPr>
      </w:pPr>
      <w:r w:rsidRPr="008C2AFA">
        <w:rPr>
          <w:b/>
        </w:rPr>
        <w:t>Variantes</w:t>
      </w:r>
      <w:r>
        <w:t xml:space="preserve"> : </w:t>
      </w:r>
    </w:p>
    <w:p w:rsidR="007E45D3" w:rsidRDefault="007E45D3" w:rsidP="007E45D3">
      <w:pPr>
        <w:pStyle w:val="Sansinterligne"/>
        <w:numPr>
          <w:ilvl w:val="0"/>
          <w:numId w:val="13"/>
        </w:numPr>
      </w:pPr>
      <w:r>
        <w:t xml:space="preserve">ADK </w:t>
      </w:r>
      <w:proofErr w:type="spellStart"/>
      <w:r>
        <w:t>mucineux</w:t>
      </w:r>
      <w:proofErr w:type="spellEnd"/>
      <w:r>
        <w:t xml:space="preserve"> à prédominance </w:t>
      </w:r>
      <w:proofErr w:type="spellStart"/>
      <w:r>
        <w:t>lépidique</w:t>
      </w:r>
      <w:proofErr w:type="spellEnd"/>
    </w:p>
    <w:p w:rsidR="007E45D3" w:rsidRDefault="007E45D3" w:rsidP="007E45D3">
      <w:pPr>
        <w:pStyle w:val="Sansinterligne"/>
        <w:numPr>
          <w:ilvl w:val="0"/>
          <w:numId w:val="13"/>
        </w:numPr>
      </w:pPr>
      <w:proofErr w:type="spellStart"/>
      <w:r>
        <w:t>Cystadénocarcinome</w:t>
      </w:r>
      <w:proofErr w:type="spellEnd"/>
      <w:r>
        <w:t xml:space="preserve"> </w:t>
      </w:r>
      <w:proofErr w:type="spellStart"/>
      <w:r>
        <w:t>mucineux</w:t>
      </w:r>
      <w:proofErr w:type="spellEnd"/>
    </w:p>
    <w:p w:rsidR="007E45D3" w:rsidRDefault="007E45D3" w:rsidP="007E45D3">
      <w:pPr>
        <w:pStyle w:val="Sansinterligne"/>
        <w:numPr>
          <w:ilvl w:val="0"/>
          <w:numId w:val="13"/>
        </w:numPr>
      </w:pPr>
      <w:r>
        <w:t>ADK colloïde, fœtal, entérique</w:t>
      </w:r>
    </w:p>
    <w:p w:rsidR="007E45D3" w:rsidRDefault="007E45D3" w:rsidP="007E45D3">
      <w:pPr>
        <w:pStyle w:val="Sansinterligne"/>
      </w:pPr>
    </w:p>
    <w:p w:rsidR="002419D4" w:rsidRDefault="007E45D3" w:rsidP="007E45D3">
      <w:pPr>
        <w:pStyle w:val="Sansinterligne"/>
      </w:pPr>
      <w:r>
        <w:t>NB : Classification récemment actualisée des adénocarcinomes pulmonaires proposée par l’IASLC/ATS/ERS 2010</w:t>
      </w:r>
    </w:p>
    <w:p w:rsidR="002419D4" w:rsidRDefault="002419D4" w:rsidP="002419D4">
      <w:pPr>
        <w:pStyle w:val="Sansinterligne"/>
      </w:pPr>
    </w:p>
    <w:p w:rsidR="002419D4" w:rsidRPr="00230C10" w:rsidRDefault="002419D4" w:rsidP="002419D4">
      <w:pPr>
        <w:pStyle w:val="Sansinterligne"/>
        <w:numPr>
          <w:ilvl w:val="0"/>
          <w:numId w:val="10"/>
        </w:numPr>
        <w:rPr>
          <w:b/>
          <w:u w:val="single"/>
        </w:rPr>
      </w:pPr>
      <w:r w:rsidRPr="00230C10">
        <w:rPr>
          <w:b/>
          <w:u w:val="single"/>
        </w:rPr>
        <w:t>SEQUENCE HAA-CARCINOME</w:t>
      </w:r>
    </w:p>
    <w:p w:rsidR="002419D4" w:rsidRDefault="002419D4" w:rsidP="002419D4">
      <w:pPr>
        <w:pStyle w:val="Sansinterligne"/>
      </w:pPr>
    </w:p>
    <w:p w:rsidR="007E45D3" w:rsidRDefault="002419D4" w:rsidP="002419D4">
      <w:pPr>
        <w:pStyle w:val="Sansinterligne"/>
        <w:numPr>
          <w:ilvl w:val="0"/>
          <w:numId w:val="7"/>
        </w:numPr>
      </w:pPr>
      <w:r>
        <w:t>Accumulation d’altérations génique qui accompagnent o</w:t>
      </w:r>
      <w:r w:rsidR="007E45D3">
        <w:t>u précèdent les modifications mo</w:t>
      </w:r>
      <w:r>
        <w:t>rphologiques</w:t>
      </w:r>
    </w:p>
    <w:p w:rsidR="007E45D3" w:rsidRDefault="007E45D3" w:rsidP="007E45D3">
      <w:pPr>
        <w:pStyle w:val="Sansinterligne"/>
        <w:ind w:left="720"/>
      </w:pPr>
    </w:p>
    <w:p w:rsidR="002419D4" w:rsidRDefault="007E45D3" w:rsidP="007E45D3">
      <w:pPr>
        <w:pStyle w:val="Sansinterligne"/>
        <w:ind w:left="720"/>
      </w:pPr>
      <w:r w:rsidRPr="007E45D3">
        <w:rPr>
          <w:noProof/>
          <w:lang w:eastAsia="fr-FR"/>
        </w:rPr>
        <w:drawing>
          <wp:inline distT="0" distB="0" distL="0" distR="0">
            <wp:extent cx="1585193" cy="1852295"/>
            <wp:effectExtent l="25400" t="0" r="0" b="0"/>
            <wp:docPr id="7"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ve:AlternateContent xmlns:ma="http://schemas.microsoft.com/office/mac/drawingml/2008/main">
                    <ve:Choice Requires="ma">
                      <pic:blipFill>
                        <a:blip r:embed="rId17"/>
                        <a:srcRect/>
                        <a:stretch>
                          <a:fillRect/>
                        </a:stretch>
                      </pic:blipFill>
                    </ve:Choice>
                    <ve:Fallback xmlns:pic="http://schemas.openxmlformats.org/drawingml/2006/picture" xmlns:a="http://schemas.openxmlformats.org/drawingml/2006/main"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mo="http://schemas.microsoft.com/office/mac/office/2008/main" xmlns:mv="urn:schemas-microsoft-com:mac:vml" xmlns="">
                      <pic:blipFill>
                        <a:blip r:embed="rId16"/>
                        <a:srcRect/>
                        <a:stretch>
                          <a:fillRect/>
                        </a:stretch>
                      </pic:blipFill>
                    </ve:Fallback>
                  </ve:AlternateContent>
                  <pic:spPr bwMode="auto">
                    <a:xfrm>
                      <a:off x="0" y="0"/>
                      <a:ext cx="1585193" cy="1852295"/>
                    </a:xfrm>
                    <a:prstGeom prst="rect">
                      <a:avLst/>
                    </a:prstGeom>
                    <a:noFill/>
                    <a:ln w="9525">
                      <a:noFill/>
                      <a:miter lim="800000"/>
                      <a:headEnd/>
                      <a:tailEnd/>
                    </a:ln>
                  </pic:spPr>
                </pic:pic>
              </a:graphicData>
            </a:graphic>
          </wp:inline>
        </w:drawing>
      </w:r>
      <w:r>
        <w:t xml:space="preserve">  </w:t>
      </w:r>
      <w:r>
        <w:rPr>
          <w:noProof/>
          <w:lang w:eastAsia="fr-FR"/>
        </w:rPr>
        <w:drawing>
          <wp:inline distT="0" distB="0" distL="0" distR="0">
            <wp:extent cx="3177632" cy="2258695"/>
            <wp:effectExtent l="0" t="0" r="0" b="0"/>
            <wp:docPr id="8"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ve:AlternateContent xmlns:ma="http://schemas.microsoft.com/office/mac/drawingml/2008/main">
                    <ve:Choice Requires="ma">
                      <pic:blipFill>
                        <a:blip r:embed="rId19"/>
                        <a:srcRect/>
                        <a:stretch>
                          <a:fillRect/>
                        </a:stretch>
                      </pic:blipFill>
                    </ve:Choice>
                    <ve:Fallback xmlns:pic="http://schemas.openxmlformats.org/drawingml/2006/picture" xmlns:a="http://schemas.openxmlformats.org/drawingml/2006/main"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mo="http://schemas.microsoft.com/office/mac/office/2008/main" xmlns:mv="urn:schemas-microsoft-com:mac:vml" xmlns="">
                      <pic:blipFill>
                        <a:blip r:embed="rId18"/>
                        <a:srcRect/>
                        <a:stretch>
                          <a:fillRect/>
                        </a:stretch>
                      </pic:blipFill>
                    </ve:Fallback>
                  </ve:AlternateContent>
                  <pic:spPr bwMode="auto">
                    <a:xfrm>
                      <a:off x="0" y="0"/>
                      <a:ext cx="3177632" cy="2258695"/>
                    </a:xfrm>
                    <a:prstGeom prst="rect">
                      <a:avLst/>
                    </a:prstGeom>
                    <a:noFill/>
                    <a:ln w="9525">
                      <a:noFill/>
                      <a:miter lim="800000"/>
                      <a:headEnd/>
                      <a:tailEnd/>
                    </a:ln>
                  </pic:spPr>
                </pic:pic>
              </a:graphicData>
            </a:graphic>
          </wp:inline>
        </w:drawing>
      </w:r>
    </w:p>
    <w:p w:rsidR="002419D4" w:rsidRDefault="002419D4" w:rsidP="002419D4">
      <w:pPr>
        <w:pStyle w:val="Sansinterligne"/>
        <w:ind w:left="720"/>
      </w:pPr>
    </w:p>
    <w:p w:rsidR="002419D4" w:rsidRDefault="002419D4" w:rsidP="002419D4">
      <w:pPr>
        <w:pStyle w:val="Sansinterligne"/>
        <w:ind w:left="720"/>
      </w:pPr>
      <w:r>
        <w:t xml:space="preserve">Cellules </w:t>
      </w:r>
      <w:proofErr w:type="spellStart"/>
      <w:r>
        <w:t>bronchioalvéolaires</w:t>
      </w:r>
      <w:proofErr w:type="spellEnd"/>
      <w:r>
        <w:t xml:space="preserve"> </w:t>
      </w:r>
      <w:r>
        <w:sym w:font="Wingdings" w:char="F0E0"/>
      </w:r>
      <w:r>
        <w:t xml:space="preserve"> hyperplasie</w:t>
      </w:r>
      <w:r w:rsidR="00B423DF">
        <w:t xml:space="preserve"> </w:t>
      </w:r>
      <w:proofErr w:type="spellStart"/>
      <w:r w:rsidR="00B423DF">
        <w:t>adénomateuse</w:t>
      </w:r>
      <w:proofErr w:type="spellEnd"/>
      <w:r w:rsidR="00B423DF">
        <w:t xml:space="preserve"> atypique </w:t>
      </w:r>
      <w:r>
        <w:t>(dysplasie</w:t>
      </w:r>
      <w:r w:rsidR="00B423DF">
        <w:t xml:space="preserve"> : les cellules sont moches mais ce ne sont encore pas des cancers) </w:t>
      </w:r>
      <w:r>
        <w:t xml:space="preserve"> </w:t>
      </w:r>
      <w:r>
        <w:sym w:font="Wingdings" w:char="F0E0"/>
      </w:r>
      <w:r>
        <w:t xml:space="preserve"> ADK in situ</w:t>
      </w:r>
      <w:r w:rsidR="00B423DF">
        <w:t> : pas d’infiltration donc pas invasif</w:t>
      </w:r>
      <w:r>
        <w:t xml:space="preserve"> </w:t>
      </w:r>
      <w:r>
        <w:sym w:font="Wingdings" w:char="F0E0"/>
      </w:r>
      <w:r>
        <w:t xml:space="preserve"> ADK à invasion minime </w:t>
      </w:r>
      <w:r>
        <w:sym w:font="Wingdings" w:char="F0E0"/>
      </w:r>
      <w:r>
        <w:t xml:space="preserve"> ADK invasif = métastases</w:t>
      </w:r>
    </w:p>
    <w:p w:rsidR="002419D4" w:rsidRDefault="002419D4" w:rsidP="002419D4">
      <w:pPr>
        <w:pStyle w:val="Sansinterligne"/>
        <w:ind w:left="720"/>
      </w:pPr>
    </w:p>
    <w:p w:rsidR="002419D4" w:rsidRDefault="00B423DF" w:rsidP="002419D4">
      <w:pPr>
        <w:pStyle w:val="Sansinterligne"/>
        <w:ind w:left="720"/>
      </w:pPr>
      <w:r>
        <w:t>A</w:t>
      </w:r>
      <w:r w:rsidR="002419D4">
        <w:t>dénocarcinome</w:t>
      </w:r>
      <w:r>
        <w:t xml:space="preserve"> (tumeur épithéliale maligne des glandes)</w:t>
      </w:r>
      <w:r w:rsidR="002419D4">
        <w:t xml:space="preserve"> in situ, pas d’embole ni de métastase</w:t>
      </w:r>
      <w:r>
        <w:t>.</w:t>
      </w:r>
    </w:p>
    <w:p w:rsidR="002419D4" w:rsidRDefault="002419D4" w:rsidP="002419D4">
      <w:pPr>
        <w:pStyle w:val="Sansinterligne"/>
        <w:ind w:left="720"/>
      </w:pPr>
    </w:p>
    <w:p w:rsidR="002419D4" w:rsidRPr="00230C10" w:rsidRDefault="002419D4" w:rsidP="002419D4">
      <w:pPr>
        <w:pStyle w:val="Sansinterligne"/>
        <w:numPr>
          <w:ilvl w:val="0"/>
          <w:numId w:val="10"/>
        </w:numPr>
        <w:rPr>
          <w:b/>
          <w:u w:val="single"/>
        </w:rPr>
      </w:pPr>
      <w:r w:rsidRPr="00230C10">
        <w:rPr>
          <w:b/>
          <w:u w:val="single"/>
        </w:rPr>
        <w:t>APPORT DE L’HIC DANS LES ADK PULMONAIRES</w:t>
      </w:r>
    </w:p>
    <w:p w:rsidR="002419D4" w:rsidRDefault="002419D4" w:rsidP="002419D4">
      <w:pPr>
        <w:pStyle w:val="Sansinterligne"/>
        <w:ind w:left="720"/>
      </w:pPr>
    </w:p>
    <w:p w:rsidR="007E45D3" w:rsidRPr="00B423DF" w:rsidRDefault="002419D4" w:rsidP="00B423DF">
      <w:pPr>
        <w:pStyle w:val="Sansinterligne"/>
        <w:numPr>
          <w:ilvl w:val="0"/>
          <w:numId w:val="13"/>
        </w:numPr>
        <w:rPr>
          <w:b/>
          <w:u w:val="single"/>
        </w:rPr>
      </w:pPr>
      <w:r w:rsidRPr="00B423DF">
        <w:rPr>
          <w:b/>
          <w:u w:val="single"/>
        </w:rPr>
        <w:t>TF1+++</w:t>
      </w:r>
    </w:p>
    <w:p w:rsidR="00B423DF" w:rsidRDefault="0057156F" w:rsidP="007E45D3">
      <w:pPr>
        <w:pStyle w:val="Sansinterligne"/>
        <w:ind w:left="1713"/>
      </w:pPr>
      <w:r>
        <w:t>-</w:t>
      </w:r>
      <w:r w:rsidR="007E45D3">
        <w:t xml:space="preserve"> Facteur de transcription impliqué dans le développement pulmonaire et la différentiation du poumon distal</w:t>
      </w:r>
    </w:p>
    <w:p w:rsidR="007E45D3" w:rsidRPr="00B423DF" w:rsidRDefault="00B423DF" w:rsidP="007E45D3">
      <w:pPr>
        <w:pStyle w:val="Sansinterligne"/>
        <w:ind w:left="1713"/>
      </w:pPr>
      <w:r>
        <w:t xml:space="preserve">- Prouve qu’il s’agit de </w:t>
      </w:r>
      <w:r>
        <w:rPr>
          <w:b/>
        </w:rPr>
        <w:t>poumon</w:t>
      </w:r>
      <w:r>
        <w:t xml:space="preserve"> (mais attention</w:t>
      </w:r>
      <w:r w:rsidRPr="008C2AFA">
        <w:rPr>
          <w:b/>
        </w:rPr>
        <w:t>, marque aussi thyroïde</w:t>
      </w:r>
      <w:r>
        <w:t>)</w:t>
      </w:r>
    </w:p>
    <w:p w:rsidR="007E45D3" w:rsidRDefault="0057156F" w:rsidP="007E45D3">
      <w:pPr>
        <w:pStyle w:val="Sansinterligne"/>
        <w:ind w:left="1713"/>
      </w:pPr>
      <w:r>
        <w:t>-</w:t>
      </w:r>
      <w:r w:rsidR="007E45D3">
        <w:t xml:space="preserve"> Exprimé dans les </w:t>
      </w:r>
      <w:proofErr w:type="spellStart"/>
      <w:r w:rsidR="007E45D3" w:rsidRPr="008C2AFA">
        <w:rPr>
          <w:b/>
        </w:rPr>
        <w:t>pneumocytes</w:t>
      </w:r>
      <w:proofErr w:type="spellEnd"/>
      <w:r w:rsidR="007E45D3">
        <w:t xml:space="preserve"> de type II, les cellules de Clara dans le poumon normal</w:t>
      </w:r>
    </w:p>
    <w:p w:rsidR="00B423DF" w:rsidRDefault="0057156F" w:rsidP="007E45D3">
      <w:pPr>
        <w:pStyle w:val="Sansinterligne"/>
        <w:ind w:left="1713"/>
      </w:pPr>
      <w:r>
        <w:t xml:space="preserve">- </w:t>
      </w:r>
      <w:r w:rsidR="007E45D3">
        <w:t>Très fréquemment exprimé dans les ADK pulmonaires primitifs (70 à 80% des cas)</w:t>
      </w:r>
    </w:p>
    <w:p w:rsidR="007E45D3" w:rsidRDefault="00B423DF" w:rsidP="007E45D3">
      <w:pPr>
        <w:pStyle w:val="Sansinterligne"/>
        <w:ind w:left="1713"/>
      </w:pPr>
      <w:r>
        <w:t>- Si négatif, peut être un cancer d’autre part mais aussi quand même un cancer du poumon</w:t>
      </w:r>
    </w:p>
    <w:p w:rsidR="007E45D3" w:rsidRDefault="007E45D3" w:rsidP="008C2AFA">
      <w:pPr>
        <w:pStyle w:val="Sansinterligne"/>
      </w:pPr>
    </w:p>
    <w:p w:rsidR="0057156F" w:rsidRPr="00B423DF" w:rsidRDefault="007E45D3" w:rsidP="0057156F">
      <w:pPr>
        <w:pStyle w:val="Sansinterligne"/>
        <w:numPr>
          <w:ilvl w:val="0"/>
          <w:numId w:val="13"/>
        </w:numPr>
        <w:rPr>
          <w:b/>
          <w:u w:val="single"/>
        </w:rPr>
      </w:pPr>
      <w:r w:rsidRPr="00B423DF">
        <w:rPr>
          <w:b/>
          <w:u w:val="single"/>
        </w:rPr>
        <w:t>Diagnostic différentiel :</w:t>
      </w:r>
      <w:r w:rsidR="0057156F" w:rsidRPr="00B423DF">
        <w:rPr>
          <w:b/>
          <w:u w:val="single"/>
        </w:rPr>
        <w:t xml:space="preserve"> les métastases pulmonaires +++</w:t>
      </w:r>
    </w:p>
    <w:p w:rsidR="0057156F" w:rsidRDefault="0057156F" w:rsidP="0057156F">
      <w:pPr>
        <w:pStyle w:val="Sansinterligne"/>
        <w:numPr>
          <w:ilvl w:val="0"/>
          <w:numId w:val="16"/>
        </w:numPr>
      </w:pPr>
      <w:r>
        <w:t>Thyroïde : TTF1+ / Thyroglobuline +</w:t>
      </w:r>
    </w:p>
    <w:p w:rsidR="0057156F" w:rsidRDefault="0057156F" w:rsidP="0057156F">
      <w:pPr>
        <w:pStyle w:val="Sansinterligne"/>
        <w:numPr>
          <w:ilvl w:val="0"/>
          <w:numId w:val="16"/>
        </w:numPr>
      </w:pPr>
      <w:r>
        <w:t>Colorectale : TTF1 - / K20 + / CDX 2</w:t>
      </w:r>
    </w:p>
    <w:p w:rsidR="0057156F" w:rsidRDefault="0057156F" w:rsidP="0057156F">
      <w:pPr>
        <w:pStyle w:val="Sansinterligne"/>
        <w:numPr>
          <w:ilvl w:val="0"/>
          <w:numId w:val="16"/>
        </w:numPr>
      </w:pPr>
      <w:r>
        <w:t>Mammaire : RO RP…</w:t>
      </w:r>
    </w:p>
    <w:p w:rsidR="002419D4" w:rsidRDefault="002419D4" w:rsidP="0057156F">
      <w:pPr>
        <w:pStyle w:val="Sansinterligne"/>
        <w:ind w:left="1713"/>
      </w:pPr>
    </w:p>
    <w:p w:rsidR="002419D4" w:rsidRDefault="002419D4" w:rsidP="002419D4">
      <w:pPr>
        <w:pStyle w:val="Sansinterligne"/>
        <w:numPr>
          <w:ilvl w:val="0"/>
          <w:numId w:val="1"/>
        </w:numPr>
      </w:pPr>
      <w:r>
        <w:t>Facteur de transcription impliqué dans le développement pulmonaire et la différentiation du poumon distal</w:t>
      </w:r>
    </w:p>
    <w:p w:rsidR="002419D4" w:rsidRDefault="002F21E8" w:rsidP="002419D4">
      <w:pPr>
        <w:pStyle w:val="Sansinterligne"/>
        <w:numPr>
          <w:ilvl w:val="0"/>
          <w:numId w:val="1"/>
        </w:numPr>
      </w:pPr>
      <w:r>
        <w:t xml:space="preserve">Exprimé dans les </w:t>
      </w:r>
      <w:proofErr w:type="spellStart"/>
      <w:r>
        <w:t>pneumocy</w:t>
      </w:r>
      <w:r w:rsidR="002419D4">
        <w:t>tes</w:t>
      </w:r>
      <w:proofErr w:type="spellEnd"/>
      <w:r w:rsidR="002419D4">
        <w:t xml:space="preserve"> de type II, les cellules de Clara dans le poumon normal</w:t>
      </w:r>
    </w:p>
    <w:p w:rsidR="002419D4" w:rsidRDefault="002419D4" w:rsidP="002419D4">
      <w:pPr>
        <w:pStyle w:val="Sansinterligne"/>
        <w:numPr>
          <w:ilvl w:val="0"/>
          <w:numId w:val="1"/>
        </w:numPr>
      </w:pPr>
      <w:r>
        <w:t>Très fréquemment exprimé dans</w:t>
      </w:r>
      <w:r w:rsidR="007E45D3">
        <w:t xml:space="preserve"> les ADK pulmonaires primitifs (70 à 80% des cas)</w:t>
      </w:r>
    </w:p>
    <w:p w:rsidR="002419D4" w:rsidRDefault="002419D4" w:rsidP="002419D4">
      <w:pPr>
        <w:pStyle w:val="Sansinterligne"/>
      </w:pPr>
    </w:p>
    <w:p w:rsidR="002419D4" w:rsidRDefault="002419D4" w:rsidP="002419D4">
      <w:pPr>
        <w:pStyle w:val="Sansinterligne"/>
      </w:pPr>
    </w:p>
    <w:p w:rsidR="002419D4" w:rsidRPr="0057156F" w:rsidRDefault="0057156F" w:rsidP="0057156F">
      <w:pPr>
        <w:pStyle w:val="Sansinterligne"/>
        <w:pBdr>
          <w:top w:val="single" w:sz="4" w:space="1" w:color="auto"/>
          <w:left w:val="single" w:sz="4" w:space="4" w:color="auto"/>
          <w:bottom w:val="single" w:sz="4" w:space="1" w:color="auto"/>
          <w:right w:val="single" w:sz="4" w:space="4" w:color="auto"/>
          <w:between w:val="single" w:sz="4" w:space="1" w:color="auto"/>
          <w:bar w:val="single" w:sz="4" w:color="auto"/>
        </w:pBdr>
        <w:rPr>
          <w:b/>
        </w:rPr>
      </w:pPr>
      <w:r w:rsidRPr="0057156F">
        <w:rPr>
          <w:b/>
        </w:rPr>
        <w:t xml:space="preserve">III - </w:t>
      </w:r>
      <w:r w:rsidR="002419D4" w:rsidRPr="0057156F">
        <w:rPr>
          <w:b/>
        </w:rPr>
        <w:t>VOIES DE SIGNALISATION IMPLIQUEES DANS LA CARCINIGENESE DES ADK PULMONAIRES</w:t>
      </w:r>
    </w:p>
    <w:p w:rsidR="00DF23A2" w:rsidRDefault="002419D4" w:rsidP="002419D4">
      <w:pPr>
        <w:pStyle w:val="Sansinterligne"/>
        <w:numPr>
          <w:ilvl w:val="0"/>
          <w:numId w:val="7"/>
        </w:numPr>
      </w:pPr>
      <w:r>
        <w:t>EGFR</w:t>
      </w:r>
      <w:r w:rsidR="00DF23A2">
        <w:t xml:space="preserve"> = </w:t>
      </w:r>
      <w:proofErr w:type="spellStart"/>
      <w:r w:rsidR="00DF23A2">
        <w:t>Epidermal</w:t>
      </w:r>
      <w:proofErr w:type="spellEnd"/>
      <w:r w:rsidR="00DF23A2">
        <w:t xml:space="preserve"> </w:t>
      </w:r>
      <w:proofErr w:type="spellStart"/>
      <w:r w:rsidR="00DF23A2">
        <w:t>growth</w:t>
      </w:r>
      <w:proofErr w:type="spellEnd"/>
      <w:r w:rsidR="00DF23A2">
        <w:t xml:space="preserve"> factor </w:t>
      </w:r>
      <w:proofErr w:type="spellStart"/>
      <w:r w:rsidR="00DF23A2">
        <w:t>receptor</w:t>
      </w:r>
      <w:proofErr w:type="spellEnd"/>
    </w:p>
    <w:p w:rsidR="00DF23A2" w:rsidRDefault="00DF23A2" w:rsidP="002419D4">
      <w:pPr>
        <w:pStyle w:val="Sansinterligne"/>
        <w:numPr>
          <w:ilvl w:val="0"/>
          <w:numId w:val="7"/>
        </w:numPr>
      </w:pPr>
      <w:r>
        <w:t xml:space="preserve">Pouvoir </w:t>
      </w:r>
      <w:proofErr w:type="spellStart"/>
      <w:r>
        <w:t>oncongénique</w:t>
      </w:r>
      <w:proofErr w:type="spellEnd"/>
    </w:p>
    <w:p w:rsidR="00DF23A2" w:rsidRDefault="00DF23A2" w:rsidP="002419D4">
      <w:pPr>
        <w:pStyle w:val="Sansinterligne"/>
        <w:numPr>
          <w:ilvl w:val="0"/>
          <w:numId w:val="7"/>
        </w:numPr>
      </w:pPr>
      <w:r>
        <w:t>Gène EGFR fréquemment muté dans ADK pulmonaires</w:t>
      </w:r>
    </w:p>
    <w:p w:rsidR="002419D4" w:rsidRDefault="00DF23A2" w:rsidP="002419D4">
      <w:pPr>
        <w:pStyle w:val="Sansinterligne"/>
        <w:numPr>
          <w:ilvl w:val="0"/>
          <w:numId w:val="7"/>
        </w:numPr>
      </w:pPr>
      <w:r>
        <w:t>Accessible ) des thérapies ciblées</w:t>
      </w:r>
    </w:p>
    <w:p w:rsidR="002419D4" w:rsidRDefault="002419D4" w:rsidP="002419D4">
      <w:pPr>
        <w:pStyle w:val="Sansinterligne"/>
      </w:pPr>
    </w:p>
    <w:p w:rsidR="00DF23A2" w:rsidRPr="00B423DF" w:rsidRDefault="002419D4" w:rsidP="002419D4">
      <w:pPr>
        <w:pStyle w:val="Sansinterligne"/>
        <w:numPr>
          <w:ilvl w:val="0"/>
          <w:numId w:val="12"/>
        </w:numPr>
        <w:rPr>
          <w:u w:val="single"/>
        </w:rPr>
      </w:pPr>
      <w:r w:rsidRPr="00B423DF">
        <w:rPr>
          <w:u w:val="single"/>
        </w:rPr>
        <w:t>La superfamille des récepteurs EGFR/</w:t>
      </w:r>
      <w:r w:rsidR="00DF23A2" w:rsidRPr="00B423DF">
        <w:rPr>
          <w:u w:val="single"/>
        </w:rPr>
        <w:t xml:space="preserve">HER </w:t>
      </w:r>
    </w:p>
    <w:p w:rsidR="00DF23A2" w:rsidRDefault="00DF23A2" w:rsidP="00DF23A2">
      <w:pPr>
        <w:pStyle w:val="Sansinterligne"/>
        <w:ind w:left="720"/>
      </w:pPr>
      <w:r>
        <w:rPr>
          <w:noProof/>
          <w:lang w:eastAsia="fr-FR"/>
        </w:rPr>
        <w:drawing>
          <wp:inline distT="0" distB="0" distL="0" distR="0">
            <wp:extent cx="3537239" cy="2093595"/>
            <wp:effectExtent l="0" t="0" r="0" b="0"/>
            <wp:docPr id="9"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ve:AlternateContent xmlns:ma="http://schemas.microsoft.com/office/mac/drawingml/2008/main">
                    <ve:Choice Requires="ma">
                      <pic:blipFill>
                        <a:blip r:embed="rId21"/>
                        <a:srcRect/>
                        <a:stretch>
                          <a:fillRect/>
                        </a:stretch>
                      </pic:blipFill>
                    </ve:Choice>
                    <ve:Fallback xmlns:pic="http://schemas.openxmlformats.org/drawingml/2006/picture" xmlns:a="http://schemas.openxmlformats.org/drawingml/2006/main"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mo="http://schemas.microsoft.com/office/mac/office/2008/main" xmlns:mv="urn:schemas-microsoft-com:mac:vml" xmlns="">
                      <pic:blipFill>
                        <a:blip r:embed="rId20"/>
                        <a:srcRect/>
                        <a:stretch>
                          <a:fillRect/>
                        </a:stretch>
                      </pic:blipFill>
                    </ve:Fallback>
                  </ve:AlternateContent>
                  <pic:spPr bwMode="auto">
                    <a:xfrm>
                      <a:off x="0" y="0"/>
                      <a:ext cx="3543488" cy="2097294"/>
                    </a:xfrm>
                    <a:prstGeom prst="rect">
                      <a:avLst/>
                    </a:prstGeom>
                    <a:noFill/>
                    <a:ln w="9525">
                      <a:noFill/>
                      <a:miter lim="800000"/>
                      <a:headEnd/>
                      <a:tailEnd/>
                    </a:ln>
                  </pic:spPr>
                </pic:pic>
              </a:graphicData>
            </a:graphic>
          </wp:inline>
        </w:drawing>
      </w:r>
    </w:p>
    <w:p w:rsidR="00DF23A2" w:rsidRDefault="00DF23A2" w:rsidP="00DF23A2">
      <w:pPr>
        <w:pStyle w:val="Sansinterligne"/>
        <w:ind w:left="720"/>
      </w:pPr>
    </w:p>
    <w:p w:rsidR="00B423DF" w:rsidRDefault="00DF23A2" w:rsidP="00DF23A2">
      <w:pPr>
        <w:pStyle w:val="Sansinterligne"/>
        <w:ind w:left="720"/>
      </w:pPr>
      <w:r>
        <w:t xml:space="preserve"> </w:t>
      </w:r>
      <w:proofErr w:type="spellStart"/>
      <w:r w:rsidR="00B423DF">
        <w:t>Her</w:t>
      </w:r>
      <w:proofErr w:type="spellEnd"/>
      <w:r w:rsidR="00B423DF">
        <w:t xml:space="preserve"> : il y en plusieurs, c’est le EGFR qui nous intéresse. </w:t>
      </w:r>
    </w:p>
    <w:p w:rsidR="002419D4" w:rsidRDefault="002419D4" w:rsidP="00DF23A2">
      <w:pPr>
        <w:pStyle w:val="Sansinterligne"/>
        <w:ind w:left="720"/>
      </w:pPr>
    </w:p>
    <w:p w:rsidR="00DF23A2" w:rsidRPr="008C2AFA" w:rsidRDefault="002419D4" w:rsidP="002419D4">
      <w:pPr>
        <w:pStyle w:val="Sansinterligne"/>
        <w:numPr>
          <w:ilvl w:val="0"/>
          <w:numId w:val="12"/>
        </w:numPr>
        <w:rPr>
          <w:u w:val="single"/>
        </w:rPr>
      </w:pPr>
      <w:r w:rsidRPr="008C2AFA">
        <w:rPr>
          <w:u w:val="single"/>
        </w:rPr>
        <w:t>Structure biochimique</w:t>
      </w:r>
    </w:p>
    <w:p w:rsidR="00DF23A2" w:rsidRDefault="00DF23A2" w:rsidP="00DF23A2">
      <w:pPr>
        <w:pStyle w:val="Sansinterligne"/>
        <w:ind w:left="720"/>
      </w:pPr>
    </w:p>
    <w:p w:rsidR="002419D4" w:rsidRDefault="00DF23A2" w:rsidP="00DF23A2">
      <w:pPr>
        <w:pStyle w:val="Sansinterligne"/>
        <w:ind w:left="720"/>
      </w:pPr>
      <w:r>
        <w:rPr>
          <w:noProof/>
          <w:lang w:eastAsia="fr-FR"/>
        </w:rPr>
        <w:drawing>
          <wp:inline distT="0" distB="0" distL="0" distR="0">
            <wp:extent cx="5760720" cy="4254477"/>
            <wp:effectExtent l="0" t="0" r="0" b="0"/>
            <wp:docPr id="10"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ve:AlternateContent xmlns:ma="http://schemas.microsoft.com/office/mac/drawingml/2008/main">
                    <ve:Choice Requires="ma">
                      <pic:blipFill>
                        <a:blip r:embed="rId23"/>
                        <a:srcRect/>
                        <a:stretch>
                          <a:fillRect/>
                        </a:stretch>
                      </pic:blipFill>
                    </ve:Choice>
                    <ve:Fallback xmlns:pic="http://schemas.openxmlformats.org/drawingml/2006/picture" xmlns:a="http://schemas.openxmlformats.org/drawingml/2006/main"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mo="http://schemas.microsoft.com/office/mac/office/2008/main" xmlns:mv="urn:schemas-microsoft-com:mac:vml" xmlns="">
                      <pic:blipFill>
                        <a:blip r:embed="rId22"/>
                        <a:srcRect/>
                        <a:stretch>
                          <a:fillRect/>
                        </a:stretch>
                      </pic:blipFill>
                    </ve:Fallback>
                  </ve:AlternateContent>
                  <pic:spPr bwMode="auto">
                    <a:xfrm>
                      <a:off x="0" y="0"/>
                      <a:ext cx="5760720" cy="4254477"/>
                    </a:xfrm>
                    <a:prstGeom prst="rect">
                      <a:avLst/>
                    </a:prstGeom>
                    <a:noFill/>
                    <a:ln w="9525">
                      <a:noFill/>
                      <a:miter lim="800000"/>
                      <a:headEnd/>
                      <a:tailEnd/>
                    </a:ln>
                  </pic:spPr>
                </pic:pic>
              </a:graphicData>
            </a:graphic>
          </wp:inline>
        </w:drawing>
      </w:r>
    </w:p>
    <w:p w:rsidR="00DF23A2" w:rsidRDefault="00DF23A2" w:rsidP="002419D4">
      <w:pPr>
        <w:pStyle w:val="Sansinterligne"/>
        <w:ind w:left="720"/>
      </w:pPr>
    </w:p>
    <w:p w:rsidR="002419D4" w:rsidRDefault="009E29FF" w:rsidP="002419D4">
      <w:pPr>
        <w:pStyle w:val="Sansinterligne"/>
        <w:ind w:left="720"/>
      </w:pPr>
      <w:r>
        <w:t>T</w:t>
      </w:r>
      <w:r w:rsidR="002419D4">
        <w:t>yrosine kinase</w:t>
      </w:r>
      <w:r w:rsidR="008C2AFA">
        <w:t xml:space="preserve"> : </w:t>
      </w:r>
      <w:r>
        <w:t>activité déc</w:t>
      </w:r>
      <w:r w:rsidR="008C2AFA">
        <w:t>lenchée après liaison au ligand !</w:t>
      </w:r>
    </w:p>
    <w:p w:rsidR="002419D4" w:rsidRDefault="002419D4" w:rsidP="008C2AFA">
      <w:pPr>
        <w:pStyle w:val="Sansinterligne"/>
      </w:pPr>
    </w:p>
    <w:p w:rsidR="002419D4" w:rsidRDefault="002419D4" w:rsidP="002419D4">
      <w:pPr>
        <w:pStyle w:val="Sansinterligne"/>
        <w:ind w:left="720"/>
      </w:pPr>
    </w:p>
    <w:p w:rsidR="00A1337A" w:rsidRDefault="002419D4" w:rsidP="002419D4">
      <w:pPr>
        <w:pStyle w:val="Sansinterligne"/>
        <w:ind w:left="720"/>
      </w:pPr>
      <w:r>
        <w:t>Il existe une cascade d’activa</w:t>
      </w:r>
      <w:r w:rsidR="009E29FF">
        <w:t>tion et deux voix principales :</w:t>
      </w:r>
    </w:p>
    <w:p w:rsidR="002419D4" w:rsidRDefault="00A1337A" w:rsidP="002419D4">
      <w:pPr>
        <w:pStyle w:val="Sansinterligne"/>
        <w:ind w:left="720"/>
      </w:pPr>
      <w:r>
        <w:rPr>
          <w:noProof/>
          <w:lang w:eastAsia="fr-FR"/>
        </w:rPr>
        <w:drawing>
          <wp:inline distT="0" distB="0" distL="0" distR="0">
            <wp:extent cx="4415127" cy="3655695"/>
            <wp:effectExtent l="0" t="0" r="0" b="0"/>
            <wp:docPr id="11"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ve:AlternateContent xmlns:ma="http://schemas.microsoft.com/office/mac/drawingml/2008/main">
                    <ve:Choice Requires="ma">
                      <pic:blipFill>
                        <a:blip r:embed="rId25"/>
                        <a:srcRect/>
                        <a:stretch>
                          <a:fillRect/>
                        </a:stretch>
                      </pic:blipFill>
                    </ve:Choice>
                    <ve:Fallback xmlns:pic="http://schemas.openxmlformats.org/drawingml/2006/picture" xmlns:a="http://schemas.openxmlformats.org/drawingml/2006/main"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mo="http://schemas.microsoft.com/office/mac/office/2008/main" xmlns:mv="urn:schemas-microsoft-com:mac:vml" xmlns="">
                      <pic:blipFill>
                        <a:blip r:embed="rId24"/>
                        <a:srcRect/>
                        <a:stretch>
                          <a:fillRect/>
                        </a:stretch>
                      </pic:blipFill>
                    </ve:Fallback>
                  </ve:AlternateContent>
                  <pic:spPr bwMode="auto">
                    <a:xfrm>
                      <a:off x="0" y="0"/>
                      <a:ext cx="4411237" cy="3652474"/>
                    </a:xfrm>
                    <a:prstGeom prst="rect">
                      <a:avLst/>
                    </a:prstGeom>
                    <a:noFill/>
                    <a:ln w="9525">
                      <a:noFill/>
                      <a:miter lim="800000"/>
                      <a:headEnd/>
                      <a:tailEnd/>
                    </a:ln>
                  </pic:spPr>
                </pic:pic>
              </a:graphicData>
            </a:graphic>
          </wp:inline>
        </w:drawing>
      </w:r>
    </w:p>
    <w:p w:rsidR="002419D4" w:rsidRDefault="002419D4" w:rsidP="002419D4">
      <w:pPr>
        <w:pStyle w:val="Sansinterligne"/>
        <w:ind w:left="720"/>
      </w:pPr>
    </w:p>
    <w:p w:rsidR="009E29FF" w:rsidRPr="009E29FF" w:rsidRDefault="002419D4" w:rsidP="002419D4">
      <w:pPr>
        <w:pStyle w:val="Sansinterligne"/>
        <w:numPr>
          <w:ilvl w:val="0"/>
          <w:numId w:val="12"/>
        </w:numPr>
        <w:rPr>
          <w:u w:val="single"/>
        </w:rPr>
      </w:pPr>
      <w:r w:rsidRPr="009E29FF">
        <w:rPr>
          <w:u w:val="single"/>
        </w:rPr>
        <w:t>Effets de l’activation de l’EGFR :</w:t>
      </w:r>
    </w:p>
    <w:p w:rsidR="002419D4" w:rsidRDefault="002419D4" w:rsidP="009E29FF">
      <w:pPr>
        <w:pStyle w:val="Sansinterligne"/>
        <w:ind w:left="720"/>
      </w:pPr>
    </w:p>
    <w:p w:rsidR="002419D4" w:rsidRDefault="002419D4" w:rsidP="002419D4">
      <w:pPr>
        <w:pStyle w:val="Sansinterligne"/>
        <w:numPr>
          <w:ilvl w:val="0"/>
          <w:numId w:val="9"/>
        </w:numPr>
      </w:pPr>
      <w:r w:rsidRPr="009E29FF">
        <w:rPr>
          <w:b/>
        </w:rPr>
        <w:t>Prolifération</w:t>
      </w:r>
      <w:r>
        <w:t xml:space="preserve"> tumorale</w:t>
      </w:r>
    </w:p>
    <w:p w:rsidR="002419D4" w:rsidRPr="009E29FF" w:rsidRDefault="002419D4" w:rsidP="002419D4">
      <w:pPr>
        <w:pStyle w:val="Sansinterligne"/>
        <w:numPr>
          <w:ilvl w:val="0"/>
          <w:numId w:val="9"/>
        </w:numPr>
        <w:rPr>
          <w:b/>
        </w:rPr>
      </w:pPr>
      <w:proofErr w:type="spellStart"/>
      <w:r w:rsidRPr="009E29FF">
        <w:rPr>
          <w:b/>
        </w:rPr>
        <w:t>Angiogénèse</w:t>
      </w:r>
      <w:proofErr w:type="spellEnd"/>
    </w:p>
    <w:p w:rsidR="002419D4" w:rsidRPr="009E29FF" w:rsidRDefault="002419D4" w:rsidP="002419D4">
      <w:pPr>
        <w:pStyle w:val="Sansinterligne"/>
        <w:numPr>
          <w:ilvl w:val="0"/>
          <w:numId w:val="9"/>
        </w:numPr>
        <w:rPr>
          <w:b/>
        </w:rPr>
      </w:pPr>
      <w:r w:rsidRPr="009E29FF">
        <w:rPr>
          <w:b/>
        </w:rPr>
        <w:t xml:space="preserve">Inhibition </w:t>
      </w:r>
      <w:proofErr w:type="spellStart"/>
      <w:r w:rsidRPr="009E29FF">
        <w:rPr>
          <w:b/>
        </w:rPr>
        <w:t>apoptose</w:t>
      </w:r>
      <w:proofErr w:type="spellEnd"/>
      <w:r w:rsidR="009E29FF">
        <w:rPr>
          <w:b/>
        </w:rPr>
        <w:t xml:space="preserve"> </w:t>
      </w:r>
      <w:r w:rsidR="009E29FF">
        <w:t>(et donc prolifération ++)</w:t>
      </w:r>
    </w:p>
    <w:p w:rsidR="002419D4" w:rsidRPr="009E29FF" w:rsidRDefault="002419D4" w:rsidP="002419D4">
      <w:pPr>
        <w:pStyle w:val="Sansinterligne"/>
        <w:numPr>
          <w:ilvl w:val="0"/>
          <w:numId w:val="9"/>
        </w:numPr>
        <w:rPr>
          <w:b/>
        </w:rPr>
      </w:pPr>
      <w:r w:rsidRPr="009E29FF">
        <w:rPr>
          <w:b/>
        </w:rPr>
        <w:t>Invasion</w:t>
      </w:r>
    </w:p>
    <w:p w:rsidR="002419D4" w:rsidRPr="009E29FF" w:rsidRDefault="002419D4" w:rsidP="002419D4">
      <w:pPr>
        <w:pStyle w:val="Sansinterligne"/>
        <w:numPr>
          <w:ilvl w:val="0"/>
          <w:numId w:val="9"/>
        </w:numPr>
        <w:rPr>
          <w:b/>
        </w:rPr>
      </w:pPr>
      <w:r w:rsidRPr="009E29FF">
        <w:rPr>
          <w:b/>
        </w:rPr>
        <w:t>métastases</w:t>
      </w:r>
    </w:p>
    <w:p w:rsidR="002419D4" w:rsidRDefault="002419D4" w:rsidP="002419D4">
      <w:pPr>
        <w:pStyle w:val="Sansinterligne"/>
        <w:ind w:left="720"/>
      </w:pPr>
    </w:p>
    <w:p w:rsidR="00A1337A" w:rsidRPr="009E29FF" w:rsidRDefault="002419D4" w:rsidP="002419D4">
      <w:pPr>
        <w:pStyle w:val="Sansinterligne"/>
        <w:numPr>
          <w:ilvl w:val="0"/>
          <w:numId w:val="12"/>
        </w:numPr>
        <w:rPr>
          <w:u w:val="single"/>
        </w:rPr>
      </w:pPr>
      <w:r w:rsidRPr="009E29FF">
        <w:rPr>
          <w:u w:val="single"/>
        </w:rPr>
        <w:t xml:space="preserve">mutations du </w:t>
      </w:r>
      <w:proofErr w:type="spellStart"/>
      <w:r w:rsidRPr="009E29FF">
        <w:rPr>
          <w:u w:val="single"/>
        </w:rPr>
        <w:t>Rc</w:t>
      </w:r>
      <w:proofErr w:type="spellEnd"/>
      <w:r w:rsidRPr="009E29FF">
        <w:rPr>
          <w:u w:val="single"/>
        </w:rPr>
        <w:t xml:space="preserve"> de l’EGF</w:t>
      </w:r>
    </w:p>
    <w:p w:rsidR="00A1337A" w:rsidRDefault="00A1337A" w:rsidP="00A1337A">
      <w:pPr>
        <w:pStyle w:val="Sansinterligne"/>
        <w:ind w:left="720"/>
      </w:pPr>
    </w:p>
    <w:p w:rsidR="002419D4" w:rsidRDefault="00A1337A" w:rsidP="00A1337A">
      <w:pPr>
        <w:pStyle w:val="Sansinterligne"/>
        <w:ind w:left="720"/>
      </w:pPr>
      <w:r>
        <w:t>On a donc la synthèse d’un récepteur activé de façon constitutionnelle +++</w:t>
      </w:r>
    </w:p>
    <w:p w:rsidR="002419D4" w:rsidRDefault="002419D4" w:rsidP="002419D4">
      <w:pPr>
        <w:pStyle w:val="Sansinterligne"/>
        <w:numPr>
          <w:ilvl w:val="0"/>
          <w:numId w:val="7"/>
        </w:numPr>
      </w:pPr>
      <w:r w:rsidRPr="009E29FF">
        <w:rPr>
          <w:b/>
        </w:rPr>
        <w:t>activation perma</w:t>
      </w:r>
      <w:r w:rsidR="00A1337A" w:rsidRPr="009E29FF">
        <w:rPr>
          <w:b/>
        </w:rPr>
        <w:t>nente = constitutionnelle</w:t>
      </w:r>
      <w:r w:rsidR="00A1337A">
        <w:t xml:space="preserve"> par mo</w:t>
      </w:r>
      <w:r>
        <w:t>dification du domaine tyrosine kinase (Autophosphorylation)</w:t>
      </w:r>
    </w:p>
    <w:p w:rsidR="00A1337A" w:rsidRDefault="002419D4" w:rsidP="002419D4">
      <w:pPr>
        <w:pStyle w:val="Sansinterligne"/>
        <w:numPr>
          <w:ilvl w:val="0"/>
          <w:numId w:val="7"/>
        </w:numPr>
      </w:pPr>
      <w:r>
        <w:t>activation permanente des voies de signalisation en aval</w:t>
      </w:r>
    </w:p>
    <w:p w:rsidR="00A1337A" w:rsidRDefault="00A1337A" w:rsidP="00A1337A">
      <w:pPr>
        <w:pStyle w:val="Sansinterligne"/>
        <w:ind w:left="720"/>
      </w:pPr>
    </w:p>
    <w:p w:rsidR="002419D4" w:rsidRDefault="00A1337A" w:rsidP="00A1337A">
      <w:pPr>
        <w:pStyle w:val="Sansinterligne"/>
        <w:ind w:left="720"/>
      </w:pPr>
      <w:r>
        <w:t xml:space="preserve">Ce mécanisme </w:t>
      </w:r>
      <w:r w:rsidR="009E29FF" w:rsidRPr="009E29FF">
        <w:t>a</w:t>
      </w:r>
      <w:r w:rsidR="009E29FF" w:rsidRPr="009E29FF">
        <w:rPr>
          <w:b/>
        </w:rPr>
        <w:t xml:space="preserve"> 3 conséquences</w:t>
      </w:r>
      <w:r w:rsidR="009E29FF">
        <w:t xml:space="preserve"> </w:t>
      </w:r>
      <w:r>
        <w:t xml:space="preserve">principales : survie cellulaire, prolifération, </w:t>
      </w:r>
      <w:proofErr w:type="spellStart"/>
      <w:r>
        <w:t>angiogénèse</w:t>
      </w:r>
      <w:proofErr w:type="spellEnd"/>
      <w:r>
        <w:t>.</w:t>
      </w:r>
    </w:p>
    <w:p w:rsidR="002419D4" w:rsidRDefault="002419D4" w:rsidP="002419D4">
      <w:pPr>
        <w:pStyle w:val="Sansinterligne"/>
        <w:ind w:left="720"/>
      </w:pPr>
    </w:p>
    <w:p w:rsidR="002419D4" w:rsidRPr="009E29FF" w:rsidRDefault="002419D4" w:rsidP="002419D4">
      <w:pPr>
        <w:pStyle w:val="Sansinterligne"/>
        <w:numPr>
          <w:ilvl w:val="0"/>
          <w:numId w:val="12"/>
        </w:numPr>
        <w:rPr>
          <w:u w:val="single"/>
        </w:rPr>
      </w:pPr>
      <w:r w:rsidRPr="009E29FF">
        <w:rPr>
          <w:u w:val="single"/>
        </w:rPr>
        <w:t>mécanismes d’action des inhibiteurs de l’EFGR</w:t>
      </w:r>
    </w:p>
    <w:p w:rsidR="002419D4" w:rsidRDefault="002419D4" w:rsidP="002419D4">
      <w:pPr>
        <w:pStyle w:val="Sansinterligne"/>
        <w:ind w:left="720"/>
      </w:pPr>
    </w:p>
    <w:p w:rsidR="00A1337A" w:rsidRDefault="00A1337A" w:rsidP="002419D4">
      <w:pPr>
        <w:pStyle w:val="Sansinterligne"/>
        <w:numPr>
          <w:ilvl w:val="0"/>
          <w:numId w:val="7"/>
        </w:numPr>
      </w:pPr>
      <w:r>
        <w:t>dans les ADK pulmonaires</w:t>
      </w:r>
      <w:r w:rsidRPr="008C2AFA">
        <w:rPr>
          <w:b/>
        </w:rPr>
        <w:t xml:space="preserve">, </w:t>
      </w:r>
      <w:r w:rsidR="009E29FF" w:rsidRPr="008C2AFA">
        <w:rPr>
          <w:b/>
        </w:rPr>
        <w:t>l’</w:t>
      </w:r>
      <w:r w:rsidR="002419D4" w:rsidRPr="008C2AFA">
        <w:rPr>
          <w:b/>
        </w:rPr>
        <w:t>inhibiteur de tyrosine kinase</w:t>
      </w:r>
      <w:r w:rsidR="002419D4">
        <w:t xml:space="preserve"> bloque la phosphorylation sur le domaine intracellulaire de l’EGFR</w:t>
      </w:r>
      <w:r w:rsidR="009E29FF">
        <w:t xml:space="preserve"> dans les </w:t>
      </w:r>
      <w:proofErr w:type="spellStart"/>
      <w:r w:rsidR="009E29FF">
        <w:t>Kc</w:t>
      </w:r>
      <w:proofErr w:type="spellEnd"/>
      <w:r w:rsidR="002F21E8">
        <w:t xml:space="preserve"> mais mécanisme impliqué dans plein d’autres fonctions : ce TTT n’est donc pas sans risques</w:t>
      </w:r>
      <w:r w:rsidR="008C2AFA">
        <w:t xml:space="preserve"> même si très efficace</w:t>
      </w:r>
      <w:r w:rsidR="002F21E8">
        <w:t>, et plein d’effets secondaires</w:t>
      </w:r>
      <w:r w:rsidR="008C2AFA">
        <w:t xml:space="preserve">. C’est pourquoi il faut cibler les patients ! </w:t>
      </w:r>
    </w:p>
    <w:p w:rsidR="002419D4" w:rsidRDefault="002419D4" w:rsidP="00A1337A">
      <w:pPr>
        <w:pStyle w:val="Sansinterligne"/>
        <w:ind w:left="360"/>
      </w:pPr>
    </w:p>
    <w:p w:rsidR="009E29FF" w:rsidRDefault="002419D4" w:rsidP="002419D4">
      <w:pPr>
        <w:pStyle w:val="Sansinterligne"/>
        <w:numPr>
          <w:ilvl w:val="0"/>
          <w:numId w:val="7"/>
        </w:numPr>
      </w:pPr>
      <w:r>
        <w:t xml:space="preserve">Inhibition du signal de transduction cellulaire : </w:t>
      </w:r>
      <w:r w:rsidRPr="008C2AFA">
        <w:rPr>
          <w:b/>
        </w:rPr>
        <w:t>GEFITINIB et ERLOTINIB</w:t>
      </w:r>
      <w:r>
        <w:t xml:space="preserve"> (donnés que dans stade </w:t>
      </w:r>
      <w:proofErr w:type="spellStart"/>
      <w:r>
        <w:t>métaplasique</w:t>
      </w:r>
      <w:proofErr w:type="spellEnd"/>
      <w:r>
        <w:t xml:space="preserve"> ou métastatique, cher+++++++)</w:t>
      </w:r>
    </w:p>
    <w:p w:rsidR="002419D4" w:rsidRDefault="002419D4" w:rsidP="009E29FF">
      <w:pPr>
        <w:pStyle w:val="Sansinterligne"/>
      </w:pPr>
    </w:p>
    <w:p w:rsidR="002419D4" w:rsidRDefault="002F21E8" w:rsidP="002419D4">
      <w:pPr>
        <w:pStyle w:val="Sansinterligne"/>
        <w:numPr>
          <w:ilvl w:val="0"/>
          <w:numId w:val="7"/>
        </w:numPr>
      </w:pPr>
      <w:r w:rsidRPr="008C2AFA">
        <w:rPr>
          <w:b/>
        </w:rPr>
        <w:t>TTT aux TKI</w:t>
      </w:r>
      <w:r w:rsidR="009E29FF">
        <w:t xml:space="preserve"> (=inhibiteur des tyrosines kinases)</w:t>
      </w:r>
      <w:r>
        <w:t> : si patient sensible, régression cellulaire et peut être mort des cellules</w:t>
      </w:r>
      <w:r w:rsidR="009E29FF">
        <w:t>. En effet certains patients sont mutés, d’autres non. Seuls les patients muté (de sensibilité) sont susceptibles de répondre au traitement.</w:t>
      </w:r>
    </w:p>
    <w:p w:rsidR="002F21E8" w:rsidRDefault="002F21E8" w:rsidP="002F21E8">
      <w:pPr>
        <w:pStyle w:val="Sansinterligne"/>
        <w:ind w:left="720"/>
      </w:pPr>
    </w:p>
    <w:p w:rsidR="002F21E8" w:rsidRPr="009E29FF" w:rsidRDefault="002F21E8" w:rsidP="002F21E8">
      <w:pPr>
        <w:pStyle w:val="Sansinterligne"/>
        <w:numPr>
          <w:ilvl w:val="0"/>
          <w:numId w:val="12"/>
        </w:numPr>
        <w:rPr>
          <w:u w:val="single"/>
        </w:rPr>
      </w:pPr>
      <w:r w:rsidRPr="009E29FF">
        <w:rPr>
          <w:u w:val="single"/>
        </w:rPr>
        <w:t>Mutations activatrices du gène EGFR</w:t>
      </w:r>
    </w:p>
    <w:p w:rsidR="00A1337A" w:rsidRDefault="00A1337A" w:rsidP="002F21E8">
      <w:pPr>
        <w:pStyle w:val="Sansinterligne"/>
      </w:pPr>
    </w:p>
    <w:p w:rsidR="00A1337A" w:rsidRDefault="00A1337A" w:rsidP="00A1337A">
      <w:pPr>
        <w:pStyle w:val="Sansinterligne"/>
      </w:pPr>
      <w:r>
        <w:sym w:font="Wingdings" w:char="F0E0"/>
      </w:r>
      <w:r>
        <w:t xml:space="preserve"> Exon 19 (70-100%) &gt; Exon 21 (20-67%)</w:t>
      </w:r>
    </w:p>
    <w:p w:rsidR="002F21E8" w:rsidRDefault="002F21E8" w:rsidP="002F21E8">
      <w:pPr>
        <w:pStyle w:val="Sansinterligne"/>
      </w:pPr>
    </w:p>
    <w:p w:rsidR="002F21E8" w:rsidRDefault="002F21E8" w:rsidP="002F21E8">
      <w:pPr>
        <w:pStyle w:val="Sansinterligne"/>
      </w:pPr>
      <w:r>
        <w:t xml:space="preserve">Il existe d’autres mutations en aval de la cascade : </w:t>
      </w:r>
      <w:r w:rsidR="009E29FF">
        <w:t>si pas gène EGFR, TTT inutile (</w:t>
      </w:r>
      <w:r>
        <w:t xml:space="preserve">patient doit absolument avoir une </w:t>
      </w:r>
      <w:r w:rsidRPr="009E29FF">
        <w:rPr>
          <w:b/>
        </w:rPr>
        <w:t>mutation EGFR de sensibilité</w:t>
      </w:r>
      <w:r w:rsidR="009E29FF">
        <w:t xml:space="preserve"> et non pas de résistance</w:t>
      </w:r>
      <w:r>
        <w:t>, à vérifier après avoir confirmé l’adénocarcinome).</w:t>
      </w:r>
      <w:r>
        <w:br/>
        <w:t xml:space="preserve">Mutations de </w:t>
      </w:r>
      <w:r w:rsidRPr="009E29FF">
        <w:rPr>
          <w:u w:val="single"/>
        </w:rPr>
        <w:t>sensi</w:t>
      </w:r>
      <w:r w:rsidR="009E29FF" w:rsidRPr="009E29FF">
        <w:rPr>
          <w:u w:val="single"/>
        </w:rPr>
        <w:t>bilité</w:t>
      </w:r>
      <w:r w:rsidR="009E29FF">
        <w:t xml:space="preserve"> : </w:t>
      </w:r>
      <w:r w:rsidR="009E29FF" w:rsidRPr="009E29FF">
        <w:rPr>
          <w:b/>
        </w:rPr>
        <w:t>exons 18, 19, ou 21</w:t>
      </w:r>
    </w:p>
    <w:p w:rsidR="00A1337A" w:rsidRDefault="002F21E8" w:rsidP="002F21E8">
      <w:pPr>
        <w:pStyle w:val="Sansinterligne"/>
      </w:pPr>
      <w:r>
        <w:t xml:space="preserve">Mutations de </w:t>
      </w:r>
      <w:r w:rsidRPr="009E29FF">
        <w:rPr>
          <w:u w:val="single"/>
        </w:rPr>
        <w:t>résistance </w:t>
      </w:r>
      <w:r>
        <w:t xml:space="preserve">: </w:t>
      </w:r>
      <w:r w:rsidRPr="009E29FF">
        <w:rPr>
          <w:b/>
        </w:rPr>
        <w:t>exon 20+++</w:t>
      </w:r>
    </w:p>
    <w:p w:rsidR="002F21E8" w:rsidRDefault="00A1337A" w:rsidP="002F21E8">
      <w:pPr>
        <w:pStyle w:val="Sansinterligne"/>
      </w:pPr>
      <w:r>
        <w:t>ATTENTION : mutations de résistance aux TKI</w:t>
      </w:r>
    </w:p>
    <w:p w:rsidR="002F21E8" w:rsidRDefault="002F21E8" w:rsidP="002F21E8">
      <w:pPr>
        <w:pStyle w:val="Sansinterligne"/>
      </w:pPr>
    </w:p>
    <w:p w:rsidR="002F21E8" w:rsidRPr="009E29FF" w:rsidRDefault="002F21E8" w:rsidP="002F21E8">
      <w:pPr>
        <w:pStyle w:val="Sansinterligne"/>
        <w:numPr>
          <w:ilvl w:val="0"/>
          <w:numId w:val="12"/>
        </w:numPr>
        <w:rPr>
          <w:u w:val="single"/>
        </w:rPr>
      </w:pPr>
      <w:r w:rsidRPr="009E29FF">
        <w:rPr>
          <w:u w:val="single"/>
        </w:rPr>
        <w:t>Incidence des mutations EGFR</w:t>
      </w:r>
    </w:p>
    <w:p w:rsidR="002F21E8" w:rsidRDefault="002F21E8" w:rsidP="002F21E8">
      <w:pPr>
        <w:pStyle w:val="Sansinterligne"/>
      </w:pPr>
    </w:p>
    <w:p w:rsidR="00A1337A" w:rsidRDefault="002F21E8" w:rsidP="002F21E8">
      <w:pPr>
        <w:pStyle w:val="Sansinterligne"/>
      </w:pPr>
      <w:r>
        <w:t xml:space="preserve">Retrouvées +++ chez les </w:t>
      </w:r>
      <w:r w:rsidRPr="009E29FF">
        <w:rPr>
          <w:b/>
        </w:rPr>
        <w:t>asiatiques</w:t>
      </w:r>
      <w:r>
        <w:t xml:space="preserve"> (BONGOUR), les </w:t>
      </w:r>
      <w:r w:rsidRPr="009E29FF">
        <w:rPr>
          <w:b/>
        </w:rPr>
        <w:t>femmes</w:t>
      </w:r>
      <w:r>
        <w:t xml:space="preserve"> </w:t>
      </w:r>
      <w:r w:rsidRPr="009E29FF">
        <w:rPr>
          <w:b/>
        </w:rPr>
        <w:t>jeunes</w:t>
      </w:r>
      <w:r>
        <w:t xml:space="preserve">, et les </w:t>
      </w:r>
      <w:r w:rsidRPr="009E29FF">
        <w:rPr>
          <w:b/>
        </w:rPr>
        <w:t>fumeurs</w:t>
      </w:r>
      <w:r>
        <w:t xml:space="preserve"> (jeune chinois</w:t>
      </w:r>
      <w:r w:rsidR="009E29FF">
        <w:t>e fumeuse fortement susceptible d’être mutée</w:t>
      </w:r>
      <w:r>
        <w:t>)</w:t>
      </w:r>
      <w:r w:rsidR="00A1337A">
        <w:t>.</w:t>
      </w:r>
    </w:p>
    <w:p w:rsidR="00A1337A" w:rsidRDefault="009E29FF" w:rsidP="002F21E8">
      <w:pPr>
        <w:pStyle w:val="Sansinterligne"/>
      </w:pPr>
      <w:r>
        <w:sym w:font="Wingdings" w:char="F0E0"/>
      </w:r>
      <w:r>
        <w:t xml:space="preserve"> </w:t>
      </w:r>
      <w:r w:rsidR="00A1337A">
        <w:t>50% Mutation EGFR</w:t>
      </w:r>
    </w:p>
    <w:p w:rsidR="002F21E8" w:rsidRDefault="009E29FF" w:rsidP="002F21E8">
      <w:pPr>
        <w:pStyle w:val="Sansinterligne"/>
      </w:pPr>
      <w:r>
        <w:sym w:font="Wingdings" w:char="F0E0"/>
      </w:r>
      <w:r>
        <w:t xml:space="preserve"> </w:t>
      </w:r>
      <w:r w:rsidR="00A1337A">
        <w:t>80% réponse TKI</w:t>
      </w:r>
    </w:p>
    <w:p w:rsidR="009E29FF" w:rsidRDefault="009E29FF" w:rsidP="002F21E8">
      <w:pPr>
        <w:pStyle w:val="Sansinterligne"/>
      </w:pPr>
    </w:p>
    <w:p w:rsidR="009E29FF" w:rsidRDefault="009E29FF" w:rsidP="002F21E8">
      <w:pPr>
        <w:pStyle w:val="Sansinterligne"/>
      </w:pPr>
    </w:p>
    <w:p w:rsidR="009E29FF" w:rsidRDefault="009E29FF" w:rsidP="002F21E8">
      <w:pPr>
        <w:pStyle w:val="Sansinterligne"/>
      </w:pPr>
    </w:p>
    <w:p w:rsidR="009E29FF" w:rsidRDefault="009E29FF" w:rsidP="002F21E8">
      <w:pPr>
        <w:pStyle w:val="Sansinterligne"/>
      </w:pPr>
    </w:p>
    <w:p w:rsidR="002F21E8" w:rsidRDefault="002F21E8" w:rsidP="002F21E8">
      <w:pPr>
        <w:pStyle w:val="Sansinterligne"/>
      </w:pPr>
    </w:p>
    <w:p w:rsidR="00A1337A" w:rsidRPr="009E29FF" w:rsidRDefault="002F21E8" w:rsidP="00A1337A">
      <w:pPr>
        <w:pStyle w:val="Sansinterligne"/>
        <w:numPr>
          <w:ilvl w:val="0"/>
          <w:numId w:val="12"/>
        </w:numPr>
        <w:rPr>
          <w:u w:val="single"/>
        </w:rPr>
      </w:pPr>
      <w:r w:rsidRPr="009E29FF">
        <w:rPr>
          <w:u w:val="single"/>
        </w:rPr>
        <w:t>ATTENTION : mutations du gène KRAS ou de sa voie de signalisation</w:t>
      </w:r>
    </w:p>
    <w:p w:rsidR="00A1337A" w:rsidRDefault="00A1337A" w:rsidP="00A1337A">
      <w:pPr>
        <w:pStyle w:val="Sansinterligne"/>
        <w:ind w:left="720"/>
      </w:pPr>
    </w:p>
    <w:p w:rsidR="002F21E8" w:rsidRDefault="00A1337A" w:rsidP="00A1337A">
      <w:pPr>
        <w:pStyle w:val="Sansinterligne"/>
        <w:ind w:left="720"/>
      </w:pPr>
      <w:r>
        <w:rPr>
          <w:noProof/>
          <w:lang w:eastAsia="fr-FR"/>
        </w:rPr>
        <w:drawing>
          <wp:inline distT="0" distB="0" distL="0" distR="0">
            <wp:extent cx="5760720" cy="4563814"/>
            <wp:effectExtent l="0" t="0" r="0" b="0"/>
            <wp:docPr id="12"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ve:AlternateContent xmlns:ma="http://schemas.microsoft.com/office/mac/drawingml/2008/main">
                    <ve:Choice Requires="ma">
                      <pic:blipFill>
                        <a:blip r:embed="rId27"/>
                        <a:srcRect/>
                        <a:stretch>
                          <a:fillRect/>
                        </a:stretch>
                      </pic:blipFill>
                    </ve:Choice>
                    <ve:Fallback xmlns:pic="http://schemas.openxmlformats.org/drawingml/2006/picture" xmlns:a="http://schemas.openxmlformats.org/drawingml/2006/main"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mo="http://schemas.microsoft.com/office/mac/office/2008/main" xmlns:mv="urn:schemas-microsoft-com:mac:vml" xmlns="">
                      <pic:blipFill>
                        <a:blip r:embed="rId26"/>
                        <a:srcRect/>
                        <a:stretch>
                          <a:fillRect/>
                        </a:stretch>
                      </pic:blipFill>
                    </ve:Fallback>
                  </ve:AlternateContent>
                  <pic:spPr bwMode="auto">
                    <a:xfrm>
                      <a:off x="0" y="0"/>
                      <a:ext cx="5760720" cy="4563814"/>
                    </a:xfrm>
                    <a:prstGeom prst="rect">
                      <a:avLst/>
                    </a:prstGeom>
                    <a:noFill/>
                    <a:ln w="9525">
                      <a:noFill/>
                      <a:miter lim="800000"/>
                      <a:headEnd/>
                      <a:tailEnd/>
                    </a:ln>
                  </pic:spPr>
                </pic:pic>
              </a:graphicData>
            </a:graphic>
          </wp:inline>
        </w:drawing>
      </w:r>
    </w:p>
    <w:p w:rsidR="002F21E8" w:rsidRDefault="002F21E8" w:rsidP="002F21E8">
      <w:pPr>
        <w:pStyle w:val="Sansinterligne"/>
        <w:ind w:left="720"/>
      </w:pPr>
    </w:p>
    <w:p w:rsidR="002F21E8" w:rsidRDefault="002F21E8" w:rsidP="002F21E8">
      <w:pPr>
        <w:pStyle w:val="Sansinterligne"/>
        <w:ind w:left="720"/>
      </w:pPr>
      <w:r>
        <w:t>Dans ce cas, inutile de traiter l’autre voie.</w:t>
      </w:r>
    </w:p>
    <w:p w:rsidR="002F21E8" w:rsidRDefault="002F21E8" w:rsidP="002F21E8">
      <w:pPr>
        <w:pStyle w:val="Sansinterligne"/>
        <w:ind w:left="720"/>
      </w:pPr>
      <w:proofErr w:type="spellStart"/>
      <w:r>
        <w:t>Kras</w:t>
      </w:r>
      <w:proofErr w:type="spellEnd"/>
      <w:r>
        <w:t xml:space="preserve"> facile à rechercher : si </w:t>
      </w:r>
      <w:proofErr w:type="spellStart"/>
      <w:r>
        <w:t>Kras</w:t>
      </w:r>
      <w:proofErr w:type="spellEnd"/>
      <w:r>
        <w:t xml:space="preserve"> alors pas EGFR</w:t>
      </w:r>
      <w:r w:rsidR="009E29FF">
        <w:t xml:space="preserve">, c’est sur : </w:t>
      </w:r>
      <w:r>
        <w:t xml:space="preserve">car ce sont des </w:t>
      </w:r>
      <w:r w:rsidRPr="009E29FF">
        <w:rPr>
          <w:b/>
        </w:rPr>
        <w:t>mutations exclusive</w:t>
      </w:r>
      <w:r w:rsidR="009E29FF" w:rsidRPr="009E29FF">
        <w:rPr>
          <w:b/>
        </w:rPr>
        <w:t>s</w:t>
      </w:r>
      <w:r w:rsidR="009E29FF">
        <w:t xml:space="preserve">, c’est soit l’un soit l’autre ! </w:t>
      </w:r>
      <w:r w:rsidR="009E29FF" w:rsidRPr="009E29FF">
        <w:rPr>
          <w:b/>
        </w:rPr>
        <w:t xml:space="preserve">Donc TTT anti EGFR inutile si patient </w:t>
      </w:r>
      <w:proofErr w:type="spellStart"/>
      <w:r w:rsidR="009E29FF" w:rsidRPr="009E29FF">
        <w:rPr>
          <w:b/>
        </w:rPr>
        <w:t>Kras</w:t>
      </w:r>
      <w:proofErr w:type="spellEnd"/>
      <w:r w:rsidR="009E29FF" w:rsidRPr="009E29FF">
        <w:rPr>
          <w:b/>
        </w:rPr>
        <w:t xml:space="preserve"> muté</w:t>
      </w:r>
      <w:r w:rsidR="009E29FF">
        <w:t>.</w:t>
      </w:r>
    </w:p>
    <w:p w:rsidR="002F21E8" w:rsidRDefault="002F21E8" w:rsidP="002F21E8">
      <w:pPr>
        <w:pStyle w:val="Sansinterligne"/>
        <w:ind w:left="720"/>
      </w:pPr>
    </w:p>
    <w:p w:rsidR="002F21E8" w:rsidRPr="009E29FF" w:rsidRDefault="002F21E8" w:rsidP="002F21E8">
      <w:pPr>
        <w:pStyle w:val="Sansinterligne"/>
        <w:numPr>
          <w:ilvl w:val="0"/>
          <w:numId w:val="12"/>
        </w:numPr>
        <w:rPr>
          <w:u w:val="single"/>
        </w:rPr>
      </w:pPr>
      <w:r w:rsidRPr="009E29FF">
        <w:rPr>
          <w:u w:val="single"/>
        </w:rPr>
        <w:t>LE PATHOLOGISTE ET L’ANALYSE MOLECULAIRE DES ADK PULMONAIRES</w:t>
      </w:r>
    </w:p>
    <w:p w:rsidR="002F21E8" w:rsidRDefault="002F21E8" w:rsidP="009E29FF">
      <w:pPr>
        <w:pStyle w:val="Sansinterligne"/>
      </w:pPr>
    </w:p>
    <w:p w:rsidR="002F21E8" w:rsidRDefault="009E29FF" w:rsidP="002F21E8">
      <w:pPr>
        <w:pStyle w:val="Sansinterligne"/>
        <w:ind w:left="720"/>
      </w:pPr>
      <w:r>
        <w:sym w:font="Wingdings" w:char="F0E0"/>
      </w:r>
      <w:r>
        <w:t xml:space="preserve"> </w:t>
      </w:r>
      <w:proofErr w:type="spellStart"/>
      <w:r w:rsidR="00B0555A">
        <w:t>Pyroséquenç</w:t>
      </w:r>
      <w:r w:rsidR="002F21E8">
        <w:t>age</w:t>
      </w:r>
      <w:proofErr w:type="spellEnd"/>
      <w:r w:rsidR="002F21E8">
        <w:t xml:space="preserve"> pratique ++</w:t>
      </w:r>
      <w:r>
        <w:t xml:space="preserve"> ou PCR ou RTPCR après prélèvement ADN</w:t>
      </w:r>
    </w:p>
    <w:p w:rsidR="008C2AFA" w:rsidRDefault="009E29FF" w:rsidP="002F21E8">
      <w:pPr>
        <w:pStyle w:val="Sansinterligne"/>
        <w:ind w:left="720"/>
      </w:pPr>
      <w:r>
        <w:sym w:font="Wingdings" w:char="F0E0"/>
      </w:r>
      <w:r>
        <w:t xml:space="preserve"> </w:t>
      </w:r>
      <w:r w:rsidR="000C3CBA">
        <w:t>Recherche de quelles mutations ?</w:t>
      </w:r>
    </w:p>
    <w:p w:rsidR="002F21E8" w:rsidRDefault="002F21E8" w:rsidP="002F21E8">
      <w:pPr>
        <w:pStyle w:val="Sansinterligne"/>
        <w:ind w:left="720"/>
      </w:pPr>
    </w:p>
    <w:p w:rsidR="002F21E8" w:rsidRDefault="002F21E8" w:rsidP="002F21E8">
      <w:pPr>
        <w:pStyle w:val="Sansinterligne"/>
        <w:numPr>
          <w:ilvl w:val="0"/>
          <w:numId w:val="9"/>
        </w:numPr>
      </w:pPr>
      <w:r>
        <w:t>Mutations du gène EGFR+++</w:t>
      </w:r>
    </w:p>
    <w:p w:rsidR="002F21E8" w:rsidRPr="009E29FF" w:rsidRDefault="002F21E8" w:rsidP="002F21E8">
      <w:pPr>
        <w:pStyle w:val="Sansinterligne"/>
        <w:numPr>
          <w:ilvl w:val="0"/>
          <w:numId w:val="1"/>
        </w:numPr>
        <w:rPr>
          <w:b/>
        </w:rPr>
      </w:pPr>
      <w:r>
        <w:t xml:space="preserve">Détectées surtout dans les ADK non </w:t>
      </w:r>
      <w:proofErr w:type="spellStart"/>
      <w:r>
        <w:t>mucineux</w:t>
      </w:r>
      <w:proofErr w:type="spellEnd"/>
      <w:r>
        <w:t xml:space="preserve">, </w:t>
      </w:r>
      <w:r w:rsidRPr="009E29FF">
        <w:rPr>
          <w:b/>
        </w:rPr>
        <w:t>TTF1+</w:t>
      </w:r>
    </w:p>
    <w:p w:rsidR="002F21E8" w:rsidRDefault="002F21E8" w:rsidP="002F21E8">
      <w:pPr>
        <w:pStyle w:val="Sansinterligne"/>
        <w:numPr>
          <w:ilvl w:val="0"/>
          <w:numId w:val="1"/>
        </w:numPr>
      </w:pPr>
      <w:r w:rsidRPr="009E29FF">
        <w:rPr>
          <w:b/>
        </w:rPr>
        <w:t>Facteur prédictif</w:t>
      </w:r>
      <w:r>
        <w:t xml:space="preserve"> de réponse au TTT par TKI</w:t>
      </w:r>
    </w:p>
    <w:p w:rsidR="002F21E8" w:rsidRDefault="002F21E8" w:rsidP="002F21E8">
      <w:pPr>
        <w:pStyle w:val="Sansinterligne"/>
        <w:numPr>
          <w:ilvl w:val="0"/>
          <w:numId w:val="1"/>
        </w:numPr>
      </w:pPr>
      <w:r>
        <w:t xml:space="preserve">TKI : </w:t>
      </w:r>
      <w:r w:rsidRPr="009E29FF">
        <w:rPr>
          <w:b/>
        </w:rPr>
        <w:t>AMM</w:t>
      </w:r>
      <w:r w:rsidRPr="009E29FF">
        <w:t xml:space="preserve"> </w:t>
      </w:r>
      <w:r>
        <w:t>pour les ADK métastatiques ou stade avancé (IIIB ou IV)</w:t>
      </w:r>
    </w:p>
    <w:p w:rsidR="002F21E8" w:rsidRDefault="002F21E8" w:rsidP="002F21E8">
      <w:pPr>
        <w:pStyle w:val="Sansinterligne"/>
        <w:numPr>
          <w:ilvl w:val="0"/>
          <w:numId w:val="1"/>
        </w:numPr>
      </w:pPr>
      <w:r>
        <w:t xml:space="preserve">Recherche importante car </w:t>
      </w:r>
      <w:r w:rsidRPr="009E29FF">
        <w:rPr>
          <w:b/>
        </w:rPr>
        <w:t>cible la population</w:t>
      </w:r>
      <w:r>
        <w:t xml:space="preserve"> qui aura une réponse thérapeutique : TTT trop cher</w:t>
      </w:r>
      <w:r w:rsidR="009E29FF">
        <w:t xml:space="preserve"> ($+++ money </w:t>
      </w:r>
      <w:proofErr w:type="spellStart"/>
      <w:r w:rsidR="009E29FF">
        <w:t>money</w:t>
      </w:r>
      <w:proofErr w:type="spellEnd"/>
      <w:r w:rsidR="009E29FF">
        <w:t xml:space="preserve"> </w:t>
      </w:r>
      <w:proofErr w:type="spellStart"/>
      <w:r w:rsidR="009E29FF">
        <w:t>money</w:t>
      </w:r>
      <w:proofErr w:type="spellEnd"/>
      <w:r w:rsidR="009E29FF">
        <w:t xml:space="preserve">) </w:t>
      </w:r>
      <w:r>
        <w:t>, et perte de temps pour patient</w:t>
      </w:r>
      <w:r w:rsidR="008C2AFA">
        <w:t>.</w:t>
      </w:r>
    </w:p>
    <w:p w:rsidR="002F21E8" w:rsidRDefault="002F21E8" w:rsidP="002F21E8">
      <w:pPr>
        <w:pStyle w:val="Sansinterligne"/>
        <w:ind w:left="720"/>
      </w:pPr>
    </w:p>
    <w:p w:rsidR="002F21E8" w:rsidRDefault="002F21E8" w:rsidP="002F21E8">
      <w:pPr>
        <w:pStyle w:val="Sansinterligne"/>
        <w:numPr>
          <w:ilvl w:val="0"/>
          <w:numId w:val="9"/>
        </w:numPr>
      </w:pPr>
      <w:r>
        <w:t xml:space="preserve">Mutations de </w:t>
      </w:r>
      <w:proofErr w:type="spellStart"/>
      <w:r>
        <w:t>Kras</w:t>
      </w:r>
      <w:proofErr w:type="spellEnd"/>
      <w:r>
        <w:t>+++</w:t>
      </w:r>
    </w:p>
    <w:p w:rsidR="002F21E8" w:rsidRDefault="002F21E8" w:rsidP="002F21E8">
      <w:pPr>
        <w:pStyle w:val="Sansinterligne"/>
        <w:numPr>
          <w:ilvl w:val="0"/>
          <w:numId w:val="1"/>
        </w:numPr>
      </w:pPr>
      <w:r>
        <w:t xml:space="preserve">Chez les patients </w:t>
      </w:r>
      <w:r w:rsidRPr="008C2AFA">
        <w:rPr>
          <w:b/>
        </w:rPr>
        <w:t>fumeurs</w:t>
      </w:r>
    </w:p>
    <w:p w:rsidR="002F21E8" w:rsidRDefault="002F21E8" w:rsidP="002F21E8">
      <w:pPr>
        <w:pStyle w:val="Sansinterligne"/>
        <w:numPr>
          <w:ilvl w:val="0"/>
          <w:numId w:val="1"/>
        </w:numPr>
      </w:pPr>
      <w:r>
        <w:t xml:space="preserve">Dans 20 à 30% des ADK plutôt non </w:t>
      </w:r>
      <w:proofErr w:type="spellStart"/>
      <w:r>
        <w:t>mucineux</w:t>
      </w:r>
      <w:proofErr w:type="spellEnd"/>
      <w:r>
        <w:t xml:space="preserve"> </w:t>
      </w:r>
      <w:r w:rsidRPr="008C2AFA">
        <w:rPr>
          <w:b/>
        </w:rPr>
        <w:t>TTF1 –</w:t>
      </w:r>
    </w:p>
    <w:p w:rsidR="002F21E8" w:rsidRDefault="002F21E8" w:rsidP="002F21E8">
      <w:pPr>
        <w:pStyle w:val="Sansinterligne"/>
        <w:numPr>
          <w:ilvl w:val="0"/>
          <w:numId w:val="1"/>
        </w:numPr>
      </w:pPr>
      <w:r w:rsidRPr="008C2AFA">
        <w:rPr>
          <w:b/>
        </w:rPr>
        <w:t>Prédiction de la résistance</w:t>
      </w:r>
      <w:r>
        <w:t xml:space="preserve"> au TTT des TKI </w:t>
      </w:r>
    </w:p>
    <w:p w:rsidR="002F21E8" w:rsidRDefault="00B0555A" w:rsidP="008C2AFA">
      <w:pPr>
        <w:pStyle w:val="Sansinterligne"/>
        <w:numPr>
          <w:ilvl w:val="0"/>
          <w:numId w:val="1"/>
        </w:numPr>
      </w:pPr>
      <w:r>
        <w:t>Plus facile à faire (</w:t>
      </w:r>
      <w:r w:rsidR="002F21E8">
        <w:t>3 exons) et plus rapide : on préfère</w:t>
      </w:r>
    </w:p>
    <w:p w:rsidR="002F21E8" w:rsidRDefault="002F21E8" w:rsidP="002F21E8">
      <w:pPr>
        <w:pStyle w:val="Sansinterligne"/>
        <w:ind w:left="720"/>
      </w:pPr>
    </w:p>
    <w:p w:rsidR="000C3CBA" w:rsidRDefault="002F21E8" w:rsidP="002F21E8">
      <w:pPr>
        <w:pStyle w:val="Sansinterligne"/>
        <w:numPr>
          <w:ilvl w:val="0"/>
          <w:numId w:val="7"/>
        </w:numPr>
      </w:pPr>
      <w:r>
        <w:t xml:space="preserve">Ces mutations sont exclusives ! Même après </w:t>
      </w:r>
      <w:proofErr w:type="spellStart"/>
      <w:r>
        <w:t>Kras</w:t>
      </w:r>
      <w:proofErr w:type="spellEnd"/>
      <w:r>
        <w:t xml:space="preserve"> on fait quand même EGFR</w:t>
      </w:r>
      <w:r w:rsidR="008C2AFA">
        <w:t xml:space="preserve"> puis encore d’autres </w:t>
      </w:r>
      <w:proofErr w:type="spellStart"/>
      <w:r w:rsidR="008C2AFA">
        <w:t>mutations</w:t>
      </w:r>
      <w:proofErr w:type="spellEnd"/>
      <w:r w:rsidR="008C2AFA">
        <w:t>, même si certains disent que c’est pas la peine.</w:t>
      </w:r>
    </w:p>
    <w:p w:rsidR="000C3CBA" w:rsidRDefault="000C3CBA" w:rsidP="000C3CBA">
      <w:pPr>
        <w:pStyle w:val="Sansinterligne"/>
        <w:ind w:left="720"/>
      </w:pPr>
    </w:p>
    <w:p w:rsidR="002F21E8" w:rsidRDefault="000C3CBA" w:rsidP="000C3CBA">
      <w:pPr>
        <w:pStyle w:val="Sansinterligne"/>
        <w:ind w:left="720"/>
      </w:pPr>
      <w:r>
        <w:rPr>
          <w:noProof/>
          <w:lang w:eastAsia="fr-FR"/>
        </w:rPr>
        <w:drawing>
          <wp:inline distT="0" distB="0" distL="0" distR="0">
            <wp:extent cx="5415563" cy="3427095"/>
            <wp:effectExtent l="0" t="0" r="0" b="0"/>
            <wp:docPr id="13"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ve:AlternateContent xmlns:ma="http://schemas.microsoft.com/office/mac/drawingml/2008/main">
                    <ve:Choice Requires="ma">
                      <pic:blipFill>
                        <a:blip r:embed="rId29"/>
                        <a:srcRect/>
                        <a:stretch>
                          <a:fillRect/>
                        </a:stretch>
                      </pic:blipFill>
                    </ve:Choice>
                    <ve:Fallback xmlns:pic="http://schemas.openxmlformats.org/drawingml/2006/picture" xmlns:a="http://schemas.openxmlformats.org/drawingml/2006/main"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mo="http://schemas.microsoft.com/office/mac/office/2008/main" xmlns:mv="urn:schemas-microsoft-com:mac:vml" xmlns="">
                      <pic:blipFill>
                        <a:blip r:embed="rId28"/>
                        <a:srcRect/>
                        <a:stretch>
                          <a:fillRect/>
                        </a:stretch>
                      </pic:blipFill>
                    </ve:Fallback>
                  </ve:AlternateContent>
                  <pic:spPr bwMode="auto">
                    <a:xfrm>
                      <a:off x="0" y="0"/>
                      <a:ext cx="5416481" cy="3427676"/>
                    </a:xfrm>
                    <a:prstGeom prst="rect">
                      <a:avLst/>
                    </a:prstGeom>
                    <a:noFill/>
                    <a:ln w="9525">
                      <a:noFill/>
                      <a:miter lim="800000"/>
                      <a:headEnd/>
                      <a:tailEnd/>
                    </a:ln>
                  </pic:spPr>
                </pic:pic>
              </a:graphicData>
            </a:graphic>
          </wp:inline>
        </w:drawing>
      </w:r>
    </w:p>
    <w:p w:rsidR="002F21E8" w:rsidRDefault="002F21E8" w:rsidP="002F21E8">
      <w:pPr>
        <w:pStyle w:val="Sansinterligne"/>
        <w:ind w:left="720"/>
      </w:pPr>
    </w:p>
    <w:p w:rsidR="002F21E8" w:rsidRPr="008C2AFA" w:rsidRDefault="002F21E8" w:rsidP="002F21E8">
      <w:pPr>
        <w:pStyle w:val="Sansinterligne"/>
        <w:ind w:left="720"/>
        <w:rPr>
          <w:b/>
          <w:u w:val="single"/>
        </w:rPr>
      </w:pPr>
      <w:r w:rsidRPr="008C2AFA">
        <w:rPr>
          <w:b/>
          <w:u w:val="single"/>
        </w:rPr>
        <w:t xml:space="preserve">CONCLUSION : </w:t>
      </w:r>
    </w:p>
    <w:p w:rsidR="002F21E8" w:rsidRDefault="002F21E8" w:rsidP="002F21E8">
      <w:pPr>
        <w:pStyle w:val="Sansinterligne"/>
        <w:ind w:left="720"/>
      </w:pPr>
    </w:p>
    <w:p w:rsidR="002F21E8" w:rsidRDefault="002F21E8" w:rsidP="002F21E8">
      <w:pPr>
        <w:pStyle w:val="Sansinterligne"/>
        <w:ind w:left="720"/>
      </w:pPr>
      <w:r>
        <w:t xml:space="preserve">Au total, analyse </w:t>
      </w:r>
      <w:proofErr w:type="spellStart"/>
      <w:r>
        <w:t>histomoléculaire</w:t>
      </w:r>
      <w:proofErr w:type="spellEnd"/>
      <w:r>
        <w:t xml:space="preserve"> : </w:t>
      </w:r>
    </w:p>
    <w:p w:rsidR="002F21E8" w:rsidRDefault="002F21E8" w:rsidP="002F21E8">
      <w:pPr>
        <w:pStyle w:val="Sansinterligne"/>
        <w:ind w:left="720"/>
      </w:pPr>
    </w:p>
    <w:p w:rsidR="008F4039" w:rsidRDefault="008C2AFA" w:rsidP="008C2AFA">
      <w:pPr>
        <w:pStyle w:val="Sansinterligne"/>
      </w:pPr>
      <w:r>
        <w:t>TTT personnalisé, individualisé, ciblé = thérapeutique d’avenir ! Détections précoces pourraient diminuer les interventions chirurgicales.</w:t>
      </w:r>
      <w:r w:rsidR="008F4039">
        <w:br/>
      </w:r>
    </w:p>
    <w:p w:rsidR="002F21E8" w:rsidRPr="008F4039" w:rsidRDefault="002F21E8" w:rsidP="008C2AFA">
      <w:pPr>
        <w:pStyle w:val="Sansinterligne"/>
        <w:rPr>
          <w:i/>
        </w:rPr>
      </w:pPr>
    </w:p>
    <w:p w:rsidR="00EC7DE3" w:rsidRDefault="000C3CBA" w:rsidP="00EC7DE3">
      <w:pPr>
        <w:pStyle w:val="Sansinterligne"/>
        <w:ind w:left="720"/>
      </w:pPr>
      <w:r>
        <w:rPr>
          <w:noProof/>
          <w:lang w:eastAsia="fr-FR"/>
        </w:rPr>
        <w:drawing>
          <wp:inline distT="0" distB="0" distL="0" distR="0">
            <wp:extent cx="2969895" cy="3865984"/>
            <wp:effectExtent l="25400" t="0" r="0" b="0"/>
            <wp:docPr id="14"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ve:AlternateContent xmlns:ma="http://schemas.microsoft.com/office/mac/drawingml/2008/main">
                    <ve:Choice Requires="ma">
                      <pic:blipFill>
                        <a:blip r:embed="rId31"/>
                        <a:srcRect/>
                        <a:stretch>
                          <a:fillRect/>
                        </a:stretch>
                      </pic:blipFill>
                    </ve:Choice>
                    <ve:Fallback xmlns:pic="http://schemas.openxmlformats.org/drawingml/2006/picture" xmlns:a="http://schemas.openxmlformats.org/drawingml/2006/main"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mo="http://schemas.microsoft.com/office/mac/office/2008/main" xmlns:mv="urn:schemas-microsoft-com:mac:vml" xmlns="">
                      <pic:blipFill>
                        <a:blip r:embed="rId30"/>
                        <a:srcRect/>
                        <a:stretch>
                          <a:fillRect/>
                        </a:stretch>
                      </pic:blipFill>
                    </ve:Fallback>
                  </ve:AlternateContent>
                  <pic:spPr bwMode="auto">
                    <a:xfrm>
                      <a:off x="0" y="0"/>
                      <a:ext cx="2969895" cy="3865984"/>
                    </a:xfrm>
                    <a:prstGeom prst="rect">
                      <a:avLst/>
                    </a:prstGeom>
                    <a:noFill/>
                    <a:ln w="9525">
                      <a:noFill/>
                      <a:miter lim="800000"/>
                      <a:headEnd/>
                      <a:tailEnd/>
                    </a:ln>
                  </pic:spPr>
                </pic:pic>
              </a:graphicData>
            </a:graphic>
          </wp:inline>
        </w:drawing>
      </w:r>
    </w:p>
    <w:p w:rsidR="00EC7DE3" w:rsidRDefault="00EC7DE3" w:rsidP="00EC7DE3">
      <w:pPr>
        <w:pStyle w:val="Sansinterligne"/>
        <w:ind w:left="720"/>
      </w:pPr>
    </w:p>
    <w:p w:rsidR="004C29BF" w:rsidRDefault="004C29BF" w:rsidP="004C29BF">
      <w:pPr>
        <w:pStyle w:val="Sansinterligne"/>
        <w:ind w:left="720"/>
      </w:pPr>
    </w:p>
    <w:p w:rsidR="008F4039" w:rsidRDefault="008F4039" w:rsidP="004C29BF">
      <w:pPr>
        <w:pStyle w:val="Sansinterligne"/>
        <w:ind w:left="720"/>
        <w:rPr>
          <w:i/>
        </w:rPr>
      </w:pPr>
      <w:r>
        <w:t xml:space="preserve"> </w:t>
      </w:r>
      <w:proofErr w:type="spellStart"/>
      <w:r>
        <w:rPr>
          <w:i/>
        </w:rPr>
        <w:t>Voilàààà</w:t>
      </w:r>
      <w:proofErr w:type="spellEnd"/>
      <w:r>
        <w:rPr>
          <w:i/>
        </w:rPr>
        <w:t xml:space="preserve"> c’est </w:t>
      </w:r>
      <w:proofErr w:type="spellStart"/>
      <w:r>
        <w:rPr>
          <w:i/>
        </w:rPr>
        <w:t>finito</w:t>
      </w:r>
      <w:proofErr w:type="spellEnd"/>
      <w:r>
        <w:rPr>
          <w:i/>
        </w:rPr>
        <w:t xml:space="preserve"> pour la madame qui voulait pas qu’on l’enregistre ! </w:t>
      </w:r>
      <w:r>
        <w:rPr>
          <w:i/>
        </w:rPr>
        <w:br/>
        <w:t xml:space="preserve">Amusez vous bien les enfants, bientôt les partiels (pratique de partage des connaissances) faut bien s’y mettre un jour ! Hésitez pas à demander quelque chose sur </w:t>
      </w:r>
      <w:proofErr w:type="spellStart"/>
      <w:r>
        <w:rPr>
          <w:i/>
        </w:rPr>
        <w:t>fessebouc</w:t>
      </w:r>
      <w:proofErr w:type="spellEnd"/>
      <w:r>
        <w:rPr>
          <w:i/>
        </w:rPr>
        <w:t xml:space="preserve"> si quelque chose vous tracasse vraiment, on essaiera d’</w:t>
      </w:r>
      <w:r w:rsidR="007660B9">
        <w:rPr>
          <w:i/>
        </w:rPr>
        <w:t>y répondre. On a retranscrit</w:t>
      </w:r>
      <w:r>
        <w:rPr>
          <w:i/>
        </w:rPr>
        <w:t xml:space="preserve"> le cour tel quel, mais je vous accorde qu’il y a quelques incohérences à l’oral ! </w:t>
      </w:r>
    </w:p>
    <w:p w:rsidR="008F4039" w:rsidRDefault="008F4039" w:rsidP="004C29BF">
      <w:pPr>
        <w:pStyle w:val="Sansinterligne"/>
        <w:ind w:left="720"/>
        <w:rPr>
          <w:i/>
        </w:rPr>
      </w:pPr>
    </w:p>
    <w:p w:rsidR="004C29BF" w:rsidRPr="008F4039" w:rsidRDefault="008F4039" w:rsidP="004C29BF">
      <w:pPr>
        <w:pStyle w:val="Sansinterligne"/>
        <w:ind w:left="720"/>
        <w:rPr>
          <w:i/>
        </w:rPr>
      </w:pPr>
      <w:r>
        <w:rPr>
          <w:i/>
        </w:rPr>
        <w:t xml:space="preserve">Bref DEDI time, merci à Jean-Baptiste d’être arrivé 15min avant la fin du cours pour se faire aimablement jeter, Merci à la « dormeuse », merci à </w:t>
      </w:r>
      <w:proofErr w:type="spellStart"/>
      <w:r>
        <w:rPr>
          <w:i/>
        </w:rPr>
        <w:t>Marie-Eva</w:t>
      </w:r>
      <w:proofErr w:type="spellEnd"/>
      <w:r>
        <w:rPr>
          <w:i/>
        </w:rPr>
        <w:t xml:space="preserve"> pour son soutien gastrique, Merci à </w:t>
      </w:r>
      <w:proofErr w:type="spellStart"/>
      <w:r>
        <w:rPr>
          <w:i/>
        </w:rPr>
        <w:t>Kawine</w:t>
      </w:r>
      <w:proofErr w:type="spellEnd"/>
      <w:r>
        <w:rPr>
          <w:i/>
        </w:rPr>
        <w:t xml:space="preserve"> d’être Soubrette, à Cousin d’être cousin, </w:t>
      </w:r>
      <w:r w:rsidR="007660B9">
        <w:rPr>
          <w:i/>
        </w:rPr>
        <w:t xml:space="preserve">à Nico pour son chapeau et son arcade gauche, </w:t>
      </w:r>
      <w:r>
        <w:rPr>
          <w:i/>
        </w:rPr>
        <w:t xml:space="preserve">et à Matt et </w:t>
      </w:r>
      <w:proofErr w:type="spellStart"/>
      <w:r>
        <w:rPr>
          <w:i/>
        </w:rPr>
        <w:t>Gab</w:t>
      </w:r>
      <w:proofErr w:type="spellEnd"/>
      <w:r>
        <w:rPr>
          <w:i/>
        </w:rPr>
        <w:t xml:space="preserve"> et Marion parce que voilà</w:t>
      </w:r>
      <w:r w:rsidR="007660B9">
        <w:rPr>
          <w:i/>
        </w:rPr>
        <w:t xml:space="preserve">, et merci à </w:t>
      </w:r>
      <w:proofErr w:type="spellStart"/>
      <w:r w:rsidR="007660B9">
        <w:rPr>
          <w:i/>
        </w:rPr>
        <w:t>Manue</w:t>
      </w:r>
      <w:proofErr w:type="spellEnd"/>
      <w:r w:rsidR="007660B9">
        <w:rPr>
          <w:i/>
        </w:rPr>
        <w:t xml:space="preserve"> de supporter le comique de répétition ainsi qu’à Sidonie, et aussi à Alistair d’être bon en imagerie. Et aussi PEACE à la communauté libanaise ! Voilà </w:t>
      </w:r>
      <w:proofErr w:type="spellStart"/>
      <w:r w:rsidR="007660B9">
        <w:rPr>
          <w:i/>
        </w:rPr>
        <w:t>its</w:t>
      </w:r>
      <w:proofErr w:type="spellEnd"/>
      <w:r w:rsidR="007660B9">
        <w:rPr>
          <w:i/>
        </w:rPr>
        <w:t xml:space="preserve"> time to stop de lire nos conneries, et de travailler ! </w:t>
      </w:r>
    </w:p>
    <w:sectPr w:rsidR="004C29BF" w:rsidRPr="008F4039" w:rsidSect="00B43B44">
      <w:footerReference w:type="default" r:id="rId33"/>
      <w:pgSz w:w="11906" w:h="16838"/>
      <w:pgMar w:top="1417" w:right="1417" w:bottom="1417" w:left="1417" w:header="708" w:footer="708" w:gutter="0"/>
      <w:cols w:space="708"/>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8F4039" w:rsidRDefault="008F4039" w:rsidP="00B34487">
      <w:pPr>
        <w:spacing w:after="0" w:line="240" w:lineRule="auto"/>
      </w:pPr>
      <w:r>
        <w:separator/>
      </w:r>
    </w:p>
  </w:endnote>
  <w:endnote w:type="continuationSeparator" w:id="1">
    <w:p w:rsidR="008F4039" w:rsidRDefault="008F4039" w:rsidP="00B344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sdt>
    <w:sdtPr>
      <w:id w:val="1757863406"/>
      <w:docPartObj>
        <w:docPartGallery w:val="Page Numbers (Bottom of Page)"/>
        <w:docPartUnique/>
      </w:docPartObj>
    </w:sdtPr>
    <w:sdtContent>
      <w:p w:rsidR="008F4039" w:rsidRDefault="008F4039">
        <w:pPr>
          <w:pStyle w:val="Pieddepage"/>
          <w:jc w:val="right"/>
        </w:pPr>
        <w:fldSimple w:instr="PAGE   \* MERGEFORMAT">
          <w:r w:rsidR="00E30413">
            <w:rPr>
              <w:noProof/>
            </w:rPr>
            <w:t>14</w:t>
          </w:r>
        </w:fldSimple>
      </w:p>
    </w:sdtContent>
  </w:sdt>
  <w:p w:rsidR="008F4039" w:rsidRDefault="008F4039">
    <w:pPr>
      <w:pStyle w:val="Pieddepage"/>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8F4039" w:rsidRDefault="008F4039" w:rsidP="00B34487">
      <w:pPr>
        <w:spacing w:after="0" w:line="240" w:lineRule="auto"/>
      </w:pPr>
      <w:r>
        <w:separator/>
      </w:r>
    </w:p>
  </w:footnote>
  <w:footnote w:type="continuationSeparator" w:id="1">
    <w:p w:rsidR="008F4039" w:rsidRDefault="008F4039" w:rsidP="00B34487">
      <w:pPr>
        <w:spacing w:after="0" w:line="240" w:lineRule="auto"/>
      </w:pPr>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2CD2843"/>
    <w:multiLevelType w:val="hybridMultilevel"/>
    <w:tmpl w:val="95F0BBB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5645B45"/>
    <w:multiLevelType w:val="hybridMultilevel"/>
    <w:tmpl w:val="6B10D43E"/>
    <w:lvl w:ilvl="0" w:tplc="3A0C6D84">
      <w:start w:val="2"/>
      <w:numFmt w:val="bullet"/>
      <w:lvlText w:val="-"/>
      <w:lvlJc w:val="left"/>
      <w:pPr>
        <w:ind w:left="3489" w:hanging="360"/>
      </w:pPr>
      <w:rPr>
        <w:rFonts w:ascii="Calibri" w:eastAsiaTheme="minorHAnsi" w:hAnsi="Calibri" w:cstheme="minorBidi" w:hint="default"/>
      </w:rPr>
    </w:lvl>
    <w:lvl w:ilvl="1" w:tplc="040C0003" w:tentative="1">
      <w:start w:val="1"/>
      <w:numFmt w:val="bullet"/>
      <w:lvlText w:val="o"/>
      <w:lvlJc w:val="left"/>
      <w:pPr>
        <w:ind w:left="2856" w:hanging="360"/>
      </w:pPr>
      <w:rPr>
        <w:rFonts w:ascii="Courier New" w:hAnsi="Courier New" w:hint="default"/>
      </w:rPr>
    </w:lvl>
    <w:lvl w:ilvl="2" w:tplc="040C0005">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2">
    <w:nsid w:val="25C534D0"/>
    <w:multiLevelType w:val="hybridMultilevel"/>
    <w:tmpl w:val="B958DF2E"/>
    <w:lvl w:ilvl="0" w:tplc="81FC287E">
      <w:start w:val="2"/>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5F56103"/>
    <w:multiLevelType w:val="hybridMultilevel"/>
    <w:tmpl w:val="F98037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9F3007A"/>
    <w:multiLevelType w:val="hybridMultilevel"/>
    <w:tmpl w:val="7C10D66A"/>
    <w:lvl w:ilvl="0" w:tplc="628AE7B4">
      <w:start w:val="4"/>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31DF69DF"/>
    <w:multiLevelType w:val="hybridMultilevel"/>
    <w:tmpl w:val="77F6ACCA"/>
    <w:lvl w:ilvl="0" w:tplc="3CAA956A">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3AC90403"/>
    <w:multiLevelType w:val="hybridMultilevel"/>
    <w:tmpl w:val="DD689432"/>
    <w:lvl w:ilvl="0" w:tplc="3A0C6D84">
      <w:start w:val="2"/>
      <w:numFmt w:val="bullet"/>
      <w:lvlText w:val="-"/>
      <w:lvlJc w:val="left"/>
      <w:pPr>
        <w:ind w:left="2073" w:hanging="360"/>
      </w:pPr>
      <w:rPr>
        <w:rFonts w:ascii="Calibri" w:eastAsiaTheme="minorHAnsi" w:hAnsi="Calibri" w:cstheme="minorBidi" w:hint="default"/>
      </w:rPr>
    </w:lvl>
    <w:lvl w:ilvl="1" w:tplc="040C0003" w:tentative="1">
      <w:start w:val="1"/>
      <w:numFmt w:val="bullet"/>
      <w:lvlText w:val="o"/>
      <w:lvlJc w:val="left"/>
      <w:pPr>
        <w:ind w:left="2793" w:hanging="360"/>
      </w:pPr>
      <w:rPr>
        <w:rFonts w:ascii="Courier New" w:hAnsi="Courier New" w:hint="default"/>
      </w:rPr>
    </w:lvl>
    <w:lvl w:ilvl="2" w:tplc="040C0005" w:tentative="1">
      <w:start w:val="1"/>
      <w:numFmt w:val="bullet"/>
      <w:lvlText w:val=""/>
      <w:lvlJc w:val="left"/>
      <w:pPr>
        <w:ind w:left="3513" w:hanging="360"/>
      </w:pPr>
      <w:rPr>
        <w:rFonts w:ascii="Wingdings" w:hAnsi="Wingdings" w:hint="default"/>
      </w:rPr>
    </w:lvl>
    <w:lvl w:ilvl="3" w:tplc="040C0001" w:tentative="1">
      <w:start w:val="1"/>
      <w:numFmt w:val="bullet"/>
      <w:lvlText w:val=""/>
      <w:lvlJc w:val="left"/>
      <w:pPr>
        <w:ind w:left="4233" w:hanging="360"/>
      </w:pPr>
      <w:rPr>
        <w:rFonts w:ascii="Symbol" w:hAnsi="Symbol" w:hint="default"/>
      </w:rPr>
    </w:lvl>
    <w:lvl w:ilvl="4" w:tplc="040C0003" w:tentative="1">
      <w:start w:val="1"/>
      <w:numFmt w:val="bullet"/>
      <w:lvlText w:val="o"/>
      <w:lvlJc w:val="left"/>
      <w:pPr>
        <w:ind w:left="4953" w:hanging="360"/>
      </w:pPr>
      <w:rPr>
        <w:rFonts w:ascii="Courier New" w:hAnsi="Courier New" w:hint="default"/>
      </w:rPr>
    </w:lvl>
    <w:lvl w:ilvl="5" w:tplc="040C0005" w:tentative="1">
      <w:start w:val="1"/>
      <w:numFmt w:val="bullet"/>
      <w:lvlText w:val=""/>
      <w:lvlJc w:val="left"/>
      <w:pPr>
        <w:ind w:left="5673" w:hanging="360"/>
      </w:pPr>
      <w:rPr>
        <w:rFonts w:ascii="Wingdings" w:hAnsi="Wingdings" w:hint="default"/>
      </w:rPr>
    </w:lvl>
    <w:lvl w:ilvl="6" w:tplc="040C0001" w:tentative="1">
      <w:start w:val="1"/>
      <w:numFmt w:val="bullet"/>
      <w:lvlText w:val=""/>
      <w:lvlJc w:val="left"/>
      <w:pPr>
        <w:ind w:left="6393" w:hanging="360"/>
      </w:pPr>
      <w:rPr>
        <w:rFonts w:ascii="Symbol" w:hAnsi="Symbol" w:hint="default"/>
      </w:rPr>
    </w:lvl>
    <w:lvl w:ilvl="7" w:tplc="040C0003" w:tentative="1">
      <w:start w:val="1"/>
      <w:numFmt w:val="bullet"/>
      <w:lvlText w:val="o"/>
      <w:lvlJc w:val="left"/>
      <w:pPr>
        <w:ind w:left="7113" w:hanging="360"/>
      </w:pPr>
      <w:rPr>
        <w:rFonts w:ascii="Courier New" w:hAnsi="Courier New" w:hint="default"/>
      </w:rPr>
    </w:lvl>
    <w:lvl w:ilvl="8" w:tplc="040C0005" w:tentative="1">
      <w:start w:val="1"/>
      <w:numFmt w:val="bullet"/>
      <w:lvlText w:val=""/>
      <w:lvlJc w:val="left"/>
      <w:pPr>
        <w:ind w:left="7833" w:hanging="360"/>
      </w:pPr>
      <w:rPr>
        <w:rFonts w:ascii="Wingdings" w:hAnsi="Wingdings" w:hint="default"/>
      </w:rPr>
    </w:lvl>
  </w:abstractNum>
  <w:abstractNum w:abstractNumId="7">
    <w:nsid w:val="3AE52DFA"/>
    <w:multiLevelType w:val="hybridMultilevel"/>
    <w:tmpl w:val="1EC61922"/>
    <w:lvl w:ilvl="0" w:tplc="3A0C6D84">
      <w:start w:val="2"/>
      <w:numFmt w:val="bullet"/>
      <w:lvlText w:val="-"/>
      <w:lvlJc w:val="left"/>
      <w:pPr>
        <w:ind w:left="2793" w:hanging="360"/>
      </w:pPr>
      <w:rPr>
        <w:rFonts w:ascii="Calibri" w:eastAsiaTheme="minorHAnsi" w:hAnsi="Calibri" w:cstheme="minorBidi" w:hint="default"/>
      </w:rPr>
    </w:lvl>
    <w:lvl w:ilvl="1" w:tplc="040C0003">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nsid w:val="3C4566E7"/>
    <w:multiLevelType w:val="hybridMultilevel"/>
    <w:tmpl w:val="75F4969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4C63333A"/>
    <w:multiLevelType w:val="hybridMultilevel"/>
    <w:tmpl w:val="10E819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51AE358F"/>
    <w:multiLevelType w:val="hybridMultilevel"/>
    <w:tmpl w:val="7FD23BE0"/>
    <w:lvl w:ilvl="0" w:tplc="26749F44">
      <w:numFmt w:val="bullet"/>
      <w:lvlText w:val=""/>
      <w:lvlJc w:val="left"/>
      <w:pPr>
        <w:ind w:left="1713" w:hanging="360"/>
      </w:pPr>
      <w:rPr>
        <w:rFonts w:ascii="Symbol" w:hAnsi="Symbol" w:hint="default"/>
      </w:rPr>
    </w:lvl>
    <w:lvl w:ilvl="1" w:tplc="040C0003" w:tentative="1">
      <w:start w:val="1"/>
      <w:numFmt w:val="bullet"/>
      <w:lvlText w:val="o"/>
      <w:lvlJc w:val="left"/>
      <w:pPr>
        <w:ind w:left="2433" w:hanging="360"/>
      </w:pPr>
      <w:rPr>
        <w:rFonts w:ascii="Courier New" w:hAnsi="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11">
    <w:nsid w:val="56CA3C75"/>
    <w:multiLevelType w:val="hybridMultilevel"/>
    <w:tmpl w:val="E3388230"/>
    <w:lvl w:ilvl="0" w:tplc="8058504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594E4C41"/>
    <w:multiLevelType w:val="multilevel"/>
    <w:tmpl w:val="382434F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5DF0065B"/>
    <w:multiLevelType w:val="hybridMultilevel"/>
    <w:tmpl w:val="9E2A5534"/>
    <w:lvl w:ilvl="0" w:tplc="38BA923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60F8571E"/>
    <w:multiLevelType w:val="hybridMultilevel"/>
    <w:tmpl w:val="255EF3B2"/>
    <w:lvl w:ilvl="0" w:tplc="040C0013">
      <w:start w:val="1"/>
      <w:numFmt w:val="upperRoman"/>
      <w:lvlText w:val="%1."/>
      <w:lvlJc w:val="right"/>
      <w:pPr>
        <w:ind w:left="540" w:hanging="18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6115230F"/>
    <w:multiLevelType w:val="hybridMultilevel"/>
    <w:tmpl w:val="90D6FB92"/>
    <w:lvl w:ilvl="0" w:tplc="DCDA545E">
      <w:start w:val="5"/>
      <w:numFmt w:val="bullet"/>
      <w:lvlText w:val=""/>
      <w:lvlJc w:val="left"/>
      <w:pPr>
        <w:ind w:left="1353"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6F747C6A"/>
    <w:multiLevelType w:val="hybridMultilevel"/>
    <w:tmpl w:val="029A311C"/>
    <w:lvl w:ilvl="0" w:tplc="CC4C0BA4">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7">
    <w:nsid w:val="7F4E20B9"/>
    <w:multiLevelType w:val="hybridMultilevel"/>
    <w:tmpl w:val="D6700678"/>
    <w:lvl w:ilvl="0" w:tplc="FB6CF59A">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15"/>
  </w:num>
  <w:num w:numId="2">
    <w:abstractNumId w:val="14"/>
  </w:num>
  <w:num w:numId="3">
    <w:abstractNumId w:val="11"/>
  </w:num>
  <w:num w:numId="4">
    <w:abstractNumId w:val="2"/>
  </w:num>
  <w:num w:numId="5">
    <w:abstractNumId w:val="9"/>
  </w:num>
  <w:num w:numId="6">
    <w:abstractNumId w:val="0"/>
  </w:num>
  <w:num w:numId="7">
    <w:abstractNumId w:val="4"/>
  </w:num>
  <w:num w:numId="8">
    <w:abstractNumId w:val="13"/>
  </w:num>
  <w:num w:numId="9">
    <w:abstractNumId w:val="3"/>
  </w:num>
  <w:num w:numId="10">
    <w:abstractNumId w:val="5"/>
  </w:num>
  <w:num w:numId="11">
    <w:abstractNumId w:val="17"/>
  </w:num>
  <w:num w:numId="12">
    <w:abstractNumId w:val="8"/>
  </w:num>
  <w:num w:numId="13">
    <w:abstractNumId w:val="10"/>
  </w:num>
  <w:num w:numId="14">
    <w:abstractNumId w:val="16"/>
  </w:num>
  <w:num w:numId="15">
    <w:abstractNumId w:val="12"/>
  </w:num>
  <w:num w:numId="16">
    <w:abstractNumId w:val="6"/>
  </w:num>
  <w:num w:numId="17">
    <w:abstractNumId w:val="7"/>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08"/>
  <w:hyphenationZone w:val="425"/>
  <w:characterSpacingControl w:val="doNotCompress"/>
  <w:savePreviewPicture/>
  <w:footnotePr>
    <w:footnote w:id="0"/>
    <w:footnote w:id="1"/>
  </w:footnotePr>
  <w:endnotePr>
    <w:endnote w:id="0"/>
    <w:endnote w:id="1"/>
  </w:endnotePr>
  <w:compat/>
  <w:rsids>
    <w:rsidRoot w:val="00D51D91"/>
    <w:rsid w:val="00050AED"/>
    <w:rsid w:val="0006029D"/>
    <w:rsid w:val="000C3CBA"/>
    <w:rsid w:val="00153B11"/>
    <w:rsid w:val="00197254"/>
    <w:rsid w:val="001F0F64"/>
    <w:rsid w:val="00230C10"/>
    <w:rsid w:val="002419D4"/>
    <w:rsid w:val="00244889"/>
    <w:rsid w:val="00253B31"/>
    <w:rsid w:val="002661F7"/>
    <w:rsid w:val="00266EA9"/>
    <w:rsid w:val="002914DE"/>
    <w:rsid w:val="002C1EBE"/>
    <w:rsid w:val="002E364E"/>
    <w:rsid w:val="002F21E8"/>
    <w:rsid w:val="003135FA"/>
    <w:rsid w:val="0032099D"/>
    <w:rsid w:val="003F66F0"/>
    <w:rsid w:val="00493FC1"/>
    <w:rsid w:val="004C069D"/>
    <w:rsid w:val="004C29BF"/>
    <w:rsid w:val="00507C74"/>
    <w:rsid w:val="005251D4"/>
    <w:rsid w:val="005372AE"/>
    <w:rsid w:val="00544D67"/>
    <w:rsid w:val="005469F9"/>
    <w:rsid w:val="0057156F"/>
    <w:rsid w:val="00575664"/>
    <w:rsid w:val="0058640E"/>
    <w:rsid w:val="0059251E"/>
    <w:rsid w:val="006B4420"/>
    <w:rsid w:val="006D4EE7"/>
    <w:rsid w:val="007660B9"/>
    <w:rsid w:val="007E45D3"/>
    <w:rsid w:val="008208FB"/>
    <w:rsid w:val="00820FB4"/>
    <w:rsid w:val="008C2AFA"/>
    <w:rsid w:val="008F4039"/>
    <w:rsid w:val="00941977"/>
    <w:rsid w:val="009572C7"/>
    <w:rsid w:val="009E29FF"/>
    <w:rsid w:val="00A1337A"/>
    <w:rsid w:val="00B0555A"/>
    <w:rsid w:val="00B34487"/>
    <w:rsid w:val="00B423DF"/>
    <w:rsid w:val="00B43B44"/>
    <w:rsid w:val="00B54F02"/>
    <w:rsid w:val="00B81764"/>
    <w:rsid w:val="00BC4F77"/>
    <w:rsid w:val="00BD1201"/>
    <w:rsid w:val="00CD2E17"/>
    <w:rsid w:val="00D51D91"/>
    <w:rsid w:val="00DE12C8"/>
    <w:rsid w:val="00DF23A2"/>
    <w:rsid w:val="00E30413"/>
    <w:rsid w:val="00E73772"/>
    <w:rsid w:val="00EC7DE3"/>
    <w:rsid w:val="00F05DE0"/>
    <w:rsid w:val="00F5284D"/>
    <w:rsid w:val="00FA5365"/>
  </w:rsids>
  <m:mathPr>
    <m:mathFont m:val="Century Schoolbook"/>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0" w:defSemiHidden="0" w:defUnhideWhenUsed="0" w:defQFormat="0" w:count="276"/>
  <w:style w:type="paragraph" w:default="1" w:styleId="Normal">
    <w:name w:val="Normal"/>
    <w:qFormat/>
    <w:rsid w:val="00B43B44"/>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Sansinterligne">
    <w:name w:val="No Spacing"/>
    <w:uiPriority w:val="1"/>
    <w:qFormat/>
    <w:rsid w:val="00D51D91"/>
    <w:pPr>
      <w:spacing w:after="0" w:line="240" w:lineRule="auto"/>
    </w:pPr>
  </w:style>
  <w:style w:type="paragraph" w:styleId="En-tte">
    <w:name w:val="header"/>
    <w:basedOn w:val="Normal"/>
    <w:link w:val="En-tteCar"/>
    <w:uiPriority w:val="99"/>
    <w:unhideWhenUsed/>
    <w:rsid w:val="00B34487"/>
    <w:pPr>
      <w:tabs>
        <w:tab w:val="center" w:pos="4536"/>
        <w:tab w:val="right" w:pos="9072"/>
      </w:tabs>
      <w:spacing w:after="0" w:line="240" w:lineRule="auto"/>
    </w:pPr>
  </w:style>
  <w:style w:type="character" w:customStyle="1" w:styleId="En-tteCar">
    <w:name w:val="En-tête Car"/>
    <w:basedOn w:val="Policepardfaut"/>
    <w:link w:val="En-tte"/>
    <w:uiPriority w:val="99"/>
    <w:rsid w:val="00B34487"/>
  </w:style>
  <w:style w:type="paragraph" w:styleId="Pieddepage">
    <w:name w:val="footer"/>
    <w:basedOn w:val="Normal"/>
    <w:link w:val="PieddepageCar"/>
    <w:uiPriority w:val="99"/>
    <w:unhideWhenUsed/>
    <w:rsid w:val="00B3448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34487"/>
  </w:style>
  <w:style w:type="table" w:styleId="Grille">
    <w:name w:val="Table Grid"/>
    <w:basedOn w:val="TableauNormal"/>
    <w:rsid w:val="008C2AF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D51D91"/>
    <w:pPr>
      <w:spacing w:after="0" w:line="240" w:lineRule="auto"/>
    </w:pPr>
  </w:style>
  <w:style w:type="paragraph" w:styleId="En-tte">
    <w:name w:val="header"/>
    <w:basedOn w:val="Normal"/>
    <w:link w:val="En-tteCar"/>
    <w:uiPriority w:val="99"/>
    <w:unhideWhenUsed/>
    <w:rsid w:val="00B34487"/>
    <w:pPr>
      <w:tabs>
        <w:tab w:val="center" w:pos="4536"/>
        <w:tab w:val="right" w:pos="9072"/>
      </w:tabs>
      <w:spacing w:after="0" w:line="240" w:lineRule="auto"/>
    </w:pPr>
  </w:style>
  <w:style w:type="character" w:customStyle="1" w:styleId="En-tteCar">
    <w:name w:val="En-tête Car"/>
    <w:basedOn w:val="Policepardfaut"/>
    <w:link w:val="En-tte"/>
    <w:uiPriority w:val="99"/>
    <w:rsid w:val="00B34487"/>
  </w:style>
  <w:style w:type="paragraph" w:styleId="Pieddepage">
    <w:name w:val="footer"/>
    <w:basedOn w:val="Normal"/>
    <w:link w:val="PieddepageCar"/>
    <w:uiPriority w:val="99"/>
    <w:unhideWhenUsed/>
    <w:rsid w:val="00B3448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34487"/>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2.png"/><Relationship Id="rId21" Type="http://schemas.openxmlformats.org/officeDocument/2006/relationships/image" Target="media/image9.pdf"/><Relationship Id="rId22" Type="http://schemas.openxmlformats.org/officeDocument/2006/relationships/image" Target="media/image14.png"/><Relationship Id="rId23" Type="http://schemas.openxmlformats.org/officeDocument/2006/relationships/image" Target="media/image10.pdf"/><Relationship Id="rId24" Type="http://schemas.openxmlformats.org/officeDocument/2006/relationships/image" Target="media/image16.png"/><Relationship Id="rId25" Type="http://schemas.openxmlformats.org/officeDocument/2006/relationships/image" Target="media/image11.pdf"/><Relationship Id="rId26" Type="http://schemas.openxmlformats.org/officeDocument/2006/relationships/image" Target="media/image18.png"/><Relationship Id="rId27" Type="http://schemas.openxmlformats.org/officeDocument/2006/relationships/image" Target="media/image12.pdf"/><Relationship Id="rId28" Type="http://schemas.openxmlformats.org/officeDocument/2006/relationships/image" Target="media/image20.png"/><Relationship Id="rId29" Type="http://schemas.openxmlformats.org/officeDocument/2006/relationships/image" Target="media/image13.pdf"/><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image" Target="media/image22.png"/><Relationship Id="rId31" Type="http://schemas.openxmlformats.org/officeDocument/2006/relationships/image" Target="media/image14.pdf"/><Relationship Id="rId32" Type="http://schemas.openxmlformats.org/officeDocument/2006/relationships/image" Target="media/image24.png"/><Relationship Id="rId9" Type="http://schemas.openxmlformats.org/officeDocument/2006/relationships/image" Target="media/image3.pdf"/><Relationship Id="rId33" Type="http://schemas.openxmlformats.org/officeDocument/2006/relationships/footer" Target="footer1.xml"/><Relationship Id="rId34" Type="http://schemas.openxmlformats.org/officeDocument/2006/relationships/fontTable" Target="fontTable.xml"/><Relationship Id="rId6" Type="http://schemas.openxmlformats.org/officeDocument/2006/relationships/endnotes" Target="endnotes.xml"/><Relationship Id="rId7" Type="http://schemas.openxmlformats.org/officeDocument/2006/relationships/image" Target="media/image1.pdf"/><Relationship Id="rId8" Type="http://schemas.openxmlformats.org/officeDocument/2006/relationships/image" Target="media/image2.png"/><Relationship Id="rId35" Type="http://schemas.openxmlformats.org/officeDocument/2006/relationships/theme" Target="theme/theme1.xml"/><Relationship Id="rId36" Type="http://schemas.microsoft.com/office/2007/relationships/stylesWithEffects" Target="stylesWithEffects.xml"/><Relationship Id="rId12" Type="http://schemas.openxmlformats.org/officeDocument/2006/relationships/image" Target="media/image6.png"/><Relationship Id="rId13" Type="http://schemas.openxmlformats.org/officeDocument/2006/relationships/image" Target="media/image4.pdf"/><Relationship Id="rId14" Type="http://schemas.openxmlformats.org/officeDocument/2006/relationships/image" Target="media/image5.png"/><Relationship Id="rId15" Type="http://schemas.openxmlformats.org/officeDocument/2006/relationships/image" Target="media/image6.pdf"/><Relationship Id="rId16" Type="http://schemas.openxmlformats.org/officeDocument/2006/relationships/image" Target="media/image8.png"/><Relationship Id="rId17" Type="http://schemas.openxmlformats.org/officeDocument/2006/relationships/image" Target="media/image7.pdf"/><Relationship Id="rId18" Type="http://schemas.openxmlformats.org/officeDocument/2006/relationships/image" Target="media/image10.png"/><Relationship Id="rId19" Type="http://schemas.openxmlformats.org/officeDocument/2006/relationships/image" Target="media/image8.pd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3223</Words>
  <Characters>18375</Characters>
  <Application>Microsoft Word 12.1.0</Application>
  <DocSecurity>0</DocSecurity>
  <Lines>153</Lines>
  <Paragraphs>36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22565</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Borovik  Julie</cp:lastModifiedBy>
  <cp:revision>2</cp:revision>
  <cp:lastPrinted>2011-11-13T21:54:00Z</cp:lastPrinted>
  <dcterms:created xsi:type="dcterms:W3CDTF">2011-11-14T23:06:00Z</dcterms:created>
  <dcterms:modified xsi:type="dcterms:W3CDTF">2011-11-14T23:06:00Z</dcterms:modified>
</cp:coreProperties>
</file>