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40AAC" w14:textId="07158AC5" w:rsidR="0037288E" w:rsidRDefault="00F9574A" w:rsidP="00F9574A">
      <w:pPr>
        <w:jc w:val="center"/>
      </w:pPr>
      <w:r>
        <w:t>Questions prof :</w:t>
      </w:r>
    </w:p>
    <w:p w14:paraId="60796694" w14:textId="4504D22D" w:rsidR="00F9574A" w:rsidRPr="00F9574A" w:rsidRDefault="00F9574A">
      <w:pPr>
        <w:rPr>
          <w:b/>
          <w:bCs/>
          <w:sz w:val="24"/>
          <w:szCs w:val="24"/>
        </w:rPr>
      </w:pPr>
      <w:r w:rsidRPr="00F9574A">
        <w:rPr>
          <w:b/>
          <w:bCs/>
          <w:sz w:val="24"/>
          <w:szCs w:val="24"/>
        </w:rPr>
        <w:t>CRM :</w:t>
      </w:r>
      <w:r w:rsidR="005D1B2A">
        <w:rPr>
          <w:b/>
          <w:bCs/>
          <w:sz w:val="24"/>
          <w:szCs w:val="24"/>
        </w:rPr>
        <w:t xml:space="preserve"> Pr Chinetti</w:t>
      </w:r>
    </w:p>
    <w:p w14:paraId="0E605243" w14:textId="19E1EB8E" w:rsidR="00F9574A" w:rsidRDefault="005D1B2A" w:rsidP="00F9574A">
      <w:pPr>
        <w:pStyle w:val="Paragraphedeliste"/>
        <w:numPr>
          <w:ilvl w:val="0"/>
          <w:numId w:val="1"/>
        </w:numPr>
      </w:pPr>
      <w:r w:rsidRPr="009B46BE">
        <w:t>Un étudiant a</w:t>
      </w:r>
      <w:r w:rsidR="00F9574A" w:rsidRPr="009B46BE">
        <w:t xml:space="preserve"> une petite question sur le rôle de l'antimycine A.</w:t>
      </w:r>
      <w:r w:rsidRPr="009B46BE">
        <w:t xml:space="preserve"> O</w:t>
      </w:r>
      <w:r w:rsidR="00F9574A" w:rsidRPr="009B46BE">
        <w:t xml:space="preserve">n dit qu'elle bloque le transfert d'électrons entre </w:t>
      </w:r>
      <w:r w:rsidR="00F9574A" w:rsidRPr="009B46BE">
        <w:rPr>
          <w:shd w:val="clear" w:color="auto" w:fill="DCFF41"/>
        </w:rPr>
        <w:t>Fe-S et cyt c1</w:t>
      </w:r>
      <w:r w:rsidR="00F9574A" w:rsidRPr="009B46BE">
        <w:t xml:space="preserve"> tandis qu</w:t>
      </w:r>
      <w:r w:rsidRPr="009B46BE">
        <w:t xml:space="preserve">e plus loin dans  le diapo , on dit que </w:t>
      </w:r>
      <w:r w:rsidR="00F9574A" w:rsidRPr="009B46BE">
        <w:t xml:space="preserve">c'est entre le </w:t>
      </w:r>
      <w:r w:rsidR="00F9574A" w:rsidRPr="009B46BE">
        <w:rPr>
          <w:shd w:val="clear" w:color="auto" w:fill="DCFF41"/>
        </w:rPr>
        <w:t>Cyt b et Cyt c</w:t>
      </w:r>
      <w:r w:rsidR="00F9574A" w:rsidRPr="009B46BE">
        <w:t>.</w:t>
      </w:r>
      <w:r w:rsidR="00F9574A" w:rsidRPr="009B46BE">
        <w:br/>
        <w:t>Donc que faut-il retenir ?</w:t>
      </w:r>
    </w:p>
    <w:p w14:paraId="5168C964" w14:textId="1E528599" w:rsidR="00126EBF" w:rsidRPr="00126EBF" w:rsidRDefault="00126EBF" w:rsidP="00126EBF">
      <w:pPr>
        <w:pStyle w:val="Paragraphedeliste"/>
        <w:widowControl w:val="0"/>
        <w:autoSpaceDE w:val="0"/>
        <w:autoSpaceDN w:val="0"/>
        <w:adjustRightInd w:val="0"/>
        <w:spacing w:line="259" w:lineRule="atLeast"/>
        <w:rPr>
          <w:rFonts w:ascii="Calibri" w:hAnsi="Calibri" w:cs="Calibri"/>
          <w:b/>
          <w:bCs/>
          <w:i/>
          <w:iCs/>
          <w:color w:val="FF0000"/>
          <w:lang w:val="fr"/>
        </w:rPr>
      </w:pPr>
      <w:r>
        <w:rPr>
          <w:rFonts w:ascii="Calibri" w:hAnsi="Calibri" w:cs="Calibri"/>
          <w:b/>
          <w:bCs/>
          <w:i/>
          <w:iCs/>
          <w:color w:val="FF0000"/>
          <w:lang w:val="fr"/>
        </w:rPr>
        <w:t>A</w:t>
      </w:r>
      <w:r w:rsidRPr="00126EBF">
        <w:rPr>
          <w:rFonts w:ascii="Calibri" w:hAnsi="Calibri" w:cs="Calibri"/>
          <w:b/>
          <w:bCs/>
          <w:i/>
          <w:iCs/>
          <w:color w:val="FF0000"/>
          <w:lang w:val="fr"/>
        </w:rPr>
        <w:t xml:space="preserve">u niveau du complexe III le trasfert d’electrons entre ubiquinol et CytC se fait par l’intermediaire du CytB, des protéines Fe/S et du CytC1. L’essentiel </w:t>
      </w:r>
      <w:r w:rsidR="008945D5">
        <w:rPr>
          <w:rFonts w:ascii="Calibri" w:hAnsi="Calibri" w:cs="Calibri"/>
          <w:b/>
          <w:bCs/>
          <w:i/>
          <w:iCs/>
          <w:color w:val="FF0000"/>
          <w:lang w:val="fr"/>
        </w:rPr>
        <w:t>à</w:t>
      </w:r>
      <w:r w:rsidRPr="00126EBF">
        <w:rPr>
          <w:rFonts w:ascii="Calibri" w:hAnsi="Calibri" w:cs="Calibri"/>
          <w:b/>
          <w:bCs/>
          <w:i/>
          <w:iCs/>
          <w:color w:val="FF0000"/>
          <w:lang w:val="fr"/>
        </w:rPr>
        <w:t xml:space="preserve"> </w:t>
      </w:r>
      <w:r w:rsidRPr="00126EBF">
        <w:rPr>
          <w:rFonts w:ascii="Calibri" w:hAnsi="Calibri" w:cs="Calibri"/>
          <w:b/>
          <w:bCs/>
          <w:i/>
          <w:iCs/>
          <w:color w:val="FF0000"/>
          <w:lang w:val="fr"/>
        </w:rPr>
        <w:t>retenir</w:t>
      </w:r>
      <w:r w:rsidRPr="00126EBF">
        <w:rPr>
          <w:rFonts w:ascii="Calibri" w:hAnsi="Calibri" w:cs="Calibri"/>
          <w:b/>
          <w:bCs/>
          <w:i/>
          <w:iCs/>
          <w:color w:val="FF0000"/>
          <w:lang w:val="fr"/>
        </w:rPr>
        <w:t xml:space="preserve"> est que l’antimycine bloque le passage d’électrons entre CytB et Cyt C</w:t>
      </w:r>
      <w:r>
        <w:rPr>
          <w:rFonts w:ascii="Calibri" w:hAnsi="Calibri" w:cs="Calibri"/>
          <w:b/>
          <w:bCs/>
          <w:i/>
          <w:iCs/>
          <w:color w:val="FF0000"/>
          <w:lang w:val="fr"/>
        </w:rPr>
        <w:t>1</w:t>
      </w:r>
      <w:r w:rsidRPr="00126EBF">
        <w:rPr>
          <w:rFonts w:ascii="Calibri" w:hAnsi="Calibri" w:cs="Calibri"/>
          <w:b/>
          <w:bCs/>
          <w:i/>
          <w:iCs/>
          <w:color w:val="FF0000"/>
          <w:lang w:val="fr"/>
        </w:rPr>
        <w:t xml:space="preserve"> (sans tenir compte des intermediaires). </w:t>
      </w:r>
    </w:p>
    <w:p w14:paraId="0B166C33" w14:textId="77777777" w:rsidR="00126EBF" w:rsidRPr="009B46BE" w:rsidRDefault="00126EBF" w:rsidP="00126EBF"/>
    <w:p w14:paraId="0FD52E84" w14:textId="77777777" w:rsidR="00E30FB0" w:rsidRPr="00E30FB0" w:rsidRDefault="009B46BE" w:rsidP="00F9574A">
      <w:pPr>
        <w:pStyle w:val="Paragraphedeliste"/>
        <w:numPr>
          <w:ilvl w:val="0"/>
          <w:numId w:val="1"/>
        </w:numPr>
        <w:rPr>
          <w:highlight w:val="yellow"/>
        </w:rPr>
      </w:pPr>
      <w:r>
        <w:t>L</w:t>
      </w:r>
      <w:r w:rsidR="0026580F">
        <w:t>'item "</w:t>
      </w:r>
      <w:r w:rsidR="0026580F" w:rsidRPr="0026580F">
        <w:rPr>
          <w:highlight w:val="yellow"/>
        </w:rPr>
        <w:t>L'olygomycine</w:t>
      </w:r>
      <w:r w:rsidR="0026580F">
        <w:t xml:space="preserve"> est un </w:t>
      </w:r>
      <w:r w:rsidR="0026580F" w:rsidRPr="0026580F">
        <w:rPr>
          <w:highlight w:val="yellow"/>
        </w:rPr>
        <w:t>découpeur</w:t>
      </w:r>
      <w:r w:rsidR="0026580F">
        <w:t xml:space="preserve"> qui bloque le flux de protons au niveau de F0 en bloquant sa jonction avec F1" est compté juste</w:t>
      </w:r>
      <w:r>
        <w:t>.</w:t>
      </w:r>
    </w:p>
    <w:p w14:paraId="03473D2F" w14:textId="120FD42E" w:rsidR="0026580F" w:rsidRPr="00126EBF" w:rsidRDefault="00E30FB0" w:rsidP="00E30FB0">
      <w:pPr>
        <w:pStyle w:val="Paragraphedeliste"/>
        <w:rPr>
          <w:highlight w:val="yellow"/>
        </w:rPr>
      </w:pPr>
      <w:r w:rsidRPr="00E30FB0">
        <w:rPr>
          <w:b/>
          <w:bCs/>
          <w:i/>
          <w:iCs/>
          <w:color w:val="FF0000"/>
        </w:rPr>
        <w:t>D’où vient cet item ?</w:t>
      </w:r>
      <w:r w:rsidR="0026580F" w:rsidRPr="00E30FB0">
        <w:rPr>
          <w:b/>
          <w:bCs/>
          <w:i/>
          <w:iCs/>
          <w:color w:val="FF0000"/>
        </w:rPr>
        <w:br/>
      </w:r>
      <w:r w:rsidR="0026580F">
        <w:t xml:space="preserve">Dans la </w:t>
      </w:r>
      <w:r w:rsidR="0026580F" w:rsidRPr="0026580F">
        <w:rPr>
          <w:highlight w:val="yellow"/>
        </w:rPr>
        <w:t>ronéo Récap métabo mitochondrial (ronéo 22), à la page 32, il est écrit que "l'oligomycine, qui elle est un inhibiteur ... "</w:t>
      </w:r>
      <w:r w:rsidR="0026580F">
        <w:rPr>
          <w:highlight w:val="yellow"/>
        </w:rPr>
        <w:t xml:space="preserve"> </w:t>
      </w:r>
      <w:r w:rsidR="0026580F" w:rsidRPr="0026580F">
        <w:sym w:font="Wingdings" w:char="F0E0"/>
      </w:r>
      <w:r w:rsidR="0026580F" w:rsidRPr="0026580F">
        <w:t xml:space="preserve"> du coup les élèves retiennent que c’est un découpleur ou un inhibiteur ?</w:t>
      </w:r>
    </w:p>
    <w:p w14:paraId="2D6F763C" w14:textId="1A7445FE" w:rsidR="00126EBF" w:rsidRPr="00126EBF" w:rsidRDefault="008945D5" w:rsidP="00126EBF">
      <w:pPr>
        <w:pStyle w:val="Paragraphedeliste"/>
        <w:rPr>
          <w:b/>
          <w:bCs/>
          <w:i/>
          <w:iCs/>
          <w:color w:val="FF0000"/>
          <w:highlight w:val="yellow"/>
        </w:rPr>
      </w:pPr>
      <w:r>
        <w:rPr>
          <w:b/>
          <w:bCs/>
          <w:i/>
          <w:iCs/>
          <w:color w:val="FF0000"/>
        </w:rPr>
        <w:t>Il f</w:t>
      </w:r>
      <w:r w:rsidR="00126EBF" w:rsidRPr="00126EBF">
        <w:rPr>
          <w:b/>
          <w:bCs/>
          <w:i/>
          <w:iCs/>
          <w:color w:val="FF0000"/>
        </w:rPr>
        <w:t>aut retenir que l’oligomycine est un inhibiteur de l’ATP synthase</w:t>
      </w:r>
      <w:r w:rsidR="00E30FB0">
        <w:rPr>
          <w:b/>
          <w:bCs/>
          <w:i/>
          <w:iCs/>
          <w:color w:val="FF0000"/>
        </w:rPr>
        <w:t>. Les d</w:t>
      </w:r>
      <w:r w:rsidR="00C4727C">
        <w:rPr>
          <w:b/>
          <w:bCs/>
          <w:i/>
          <w:iCs/>
          <w:color w:val="FF0000"/>
        </w:rPr>
        <w:t>é</w:t>
      </w:r>
      <w:r w:rsidR="00E30FB0">
        <w:rPr>
          <w:b/>
          <w:bCs/>
          <w:i/>
          <w:iCs/>
          <w:color w:val="FF0000"/>
        </w:rPr>
        <w:t>c</w:t>
      </w:r>
      <w:r>
        <w:rPr>
          <w:b/>
          <w:bCs/>
          <w:i/>
          <w:iCs/>
          <w:color w:val="FF0000"/>
        </w:rPr>
        <w:t>o</w:t>
      </w:r>
      <w:r w:rsidR="00E30FB0">
        <w:rPr>
          <w:b/>
          <w:bCs/>
          <w:i/>
          <w:iCs/>
          <w:color w:val="FF0000"/>
        </w:rPr>
        <w:t>upleurs sont des</w:t>
      </w:r>
      <w:r w:rsidR="00C4727C">
        <w:rPr>
          <w:b/>
          <w:bCs/>
          <w:i/>
          <w:iCs/>
          <w:color w:val="FF0000"/>
        </w:rPr>
        <w:t xml:space="preserve"> molécules</w:t>
      </w:r>
      <w:r w:rsidR="00E30FB0">
        <w:rPr>
          <w:b/>
          <w:bCs/>
          <w:i/>
          <w:iCs/>
          <w:color w:val="FF0000"/>
        </w:rPr>
        <w:t xml:space="preserve"> qui permettent le ret</w:t>
      </w:r>
      <w:r w:rsidR="00C4727C">
        <w:rPr>
          <w:b/>
          <w:bCs/>
          <w:i/>
          <w:iCs/>
          <w:color w:val="FF0000"/>
        </w:rPr>
        <w:t>our</w:t>
      </w:r>
      <w:r w:rsidR="00E30FB0">
        <w:rPr>
          <w:b/>
          <w:bCs/>
          <w:i/>
          <w:iCs/>
          <w:color w:val="FF0000"/>
        </w:rPr>
        <w:t xml:space="preserve"> des protons de l’espace </w:t>
      </w:r>
      <w:r w:rsidR="00C4727C">
        <w:rPr>
          <w:b/>
          <w:bCs/>
          <w:i/>
          <w:iCs/>
          <w:color w:val="FF0000"/>
        </w:rPr>
        <w:t>intermembranaire</w:t>
      </w:r>
      <w:r w:rsidR="00E30FB0">
        <w:rPr>
          <w:b/>
          <w:bCs/>
          <w:i/>
          <w:iCs/>
          <w:color w:val="FF0000"/>
        </w:rPr>
        <w:t xml:space="preserve"> vers la matrice mitochondriale sans passe</w:t>
      </w:r>
      <w:r w:rsidR="00C4727C">
        <w:rPr>
          <w:b/>
          <w:bCs/>
          <w:i/>
          <w:iCs/>
          <w:color w:val="FF0000"/>
        </w:rPr>
        <w:t>r</w:t>
      </w:r>
      <w:r w:rsidR="00E30FB0">
        <w:rPr>
          <w:b/>
          <w:bCs/>
          <w:i/>
          <w:iCs/>
          <w:color w:val="FF0000"/>
        </w:rPr>
        <w:t xml:space="preserve"> par l’ATP synthase, ce qui entraine un </w:t>
      </w:r>
      <w:r w:rsidR="00C4727C">
        <w:rPr>
          <w:b/>
          <w:bCs/>
          <w:i/>
          <w:iCs/>
          <w:color w:val="FF0000"/>
        </w:rPr>
        <w:t>découplage</w:t>
      </w:r>
      <w:r w:rsidR="00E30FB0">
        <w:rPr>
          <w:b/>
          <w:bCs/>
          <w:i/>
          <w:iCs/>
          <w:color w:val="FF0000"/>
        </w:rPr>
        <w:t xml:space="preserve"> entre </w:t>
      </w:r>
      <w:r w:rsidR="00C4727C">
        <w:rPr>
          <w:b/>
          <w:bCs/>
          <w:i/>
          <w:iCs/>
          <w:color w:val="FF0000"/>
        </w:rPr>
        <w:t>oxydation</w:t>
      </w:r>
      <w:r w:rsidR="00E30FB0">
        <w:rPr>
          <w:b/>
          <w:bCs/>
          <w:i/>
          <w:iCs/>
          <w:color w:val="FF0000"/>
        </w:rPr>
        <w:t xml:space="preserve"> et production d’ATP.</w:t>
      </w:r>
    </w:p>
    <w:p w14:paraId="5858EF7B" w14:textId="66E838BE" w:rsidR="00126CC6" w:rsidRDefault="00126CC6" w:rsidP="00126CC6"/>
    <w:p w14:paraId="75D5C2E9" w14:textId="02F33B04" w:rsidR="00126CC6" w:rsidRPr="00126CC6" w:rsidRDefault="00126CC6" w:rsidP="00126CC6">
      <w:pPr>
        <w:rPr>
          <w:b/>
          <w:bCs/>
          <w:sz w:val="24"/>
          <w:szCs w:val="24"/>
        </w:rPr>
      </w:pPr>
      <w:r w:rsidRPr="00126CC6">
        <w:rPr>
          <w:b/>
          <w:bCs/>
          <w:sz w:val="24"/>
          <w:szCs w:val="24"/>
        </w:rPr>
        <w:t>Enzymo</w:t>
      </w:r>
      <w:r w:rsidR="005D1B2A">
        <w:rPr>
          <w:b/>
          <w:bCs/>
          <w:sz w:val="24"/>
          <w:szCs w:val="24"/>
        </w:rPr>
        <w:t>logie</w:t>
      </w:r>
      <w:r w:rsidRPr="00126CC6">
        <w:rPr>
          <w:b/>
          <w:bCs/>
          <w:sz w:val="24"/>
          <w:szCs w:val="24"/>
        </w:rPr>
        <w:t> :</w:t>
      </w:r>
      <w:r w:rsidR="005D1B2A">
        <w:rPr>
          <w:b/>
          <w:bCs/>
          <w:sz w:val="24"/>
          <w:szCs w:val="24"/>
        </w:rPr>
        <w:t xml:space="preserve"> Pr Chinetti</w:t>
      </w:r>
    </w:p>
    <w:p w14:paraId="048D3ADA" w14:textId="1CC16DB6" w:rsidR="00126CC6" w:rsidRDefault="00126CC6" w:rsidP="00126CC6">
      <w:pPr>
        <w:pStyle w:val="Paragraphedeliste"/>
        <w:numPr>
          <w:ilvl w:val="0"/>
          <w:numId w:val="2"/>
        </w:numPr>
      </w:pPr>
      <w:r>
        <w:t>Les AA indifférents, auxiliaires, de conformation et de contact font-ils tous partie de la structure du site actif, ou uniquement les AA de contact ?</w:t>
      </w:r>
      <w:r w:rsidR="008945D5">
        <w:t xml:space="preserve"> </w:t>
      </w:r>
    </w:p>
    <w:p w14:paraId="439AAB05" w14:textId="359D04BB" w:rsidR="008945D5" w:rsidRPr="008945D5" w:rsidRDefault="008945D5" w:rsidP="008945D5">
      <w:pPr>
        <w:pStyle w:val="Paragraphedeliste"/>
        <w:rPr>
          <w:b/>
          <w:bCs/>
          <w:i/>
          <w:iCs/>
          <w:color w:val="FF0000"/>
        </w:rPr>
      </w:pPr>
      <w:r w:rsidRPr="008945D5">
        <w:rPr>
          <w:b/>
          <w:bCs/>
          <w:i/>
          <w:iCs/>
          <w:color w:val="FF0000"/>
        </w:rPr>
        <w:t>Tous les quatre types d’AA font partie du site actif, avec des fonctions différentes</w:t>
      </w:r>
    </w:p>
    <w:p w14:paraId="70D11854" w14:textId="28423987" w:rsidR="008945D5" w:rsidRDefault="00BB0FB6" w:rsidP="008945D5">
      <w:pPr>
        <w:pStyle w:val="Paragraphedeliste"/>
        <w:numPr>
          <w:ilvl w:val="0"/>
          <w:numId w:val="2"/>
        </w:numPr>
      </w:pPr>
      <w:r>
        <w:t xml:space="preserve">Un item du style « les AA auxiliaires sont indirectement en contact avec le substrat » est-il à compter vrai ? Car dans votre diapo il est écrit « pas d’interaction avec le substrat » … </w:t>
      </w:r>
    </w:p>
    <w:p w14:paraId="0FA5C11E" w14:textId="23E48CE8" w:rsidR="008945D5" w:rsidRPr="008945D5" w:rsidRDefault="008945D5" w:rsidP="008945D5">
      <w:pPr>
        <w:pStyle w:val="Paragraphedeliste"/>
        <w:rPr>
          <w:b/>
          <w:bCs/>
          <w:i/>
          <w:iCs/>
          <w:color w:val="FF0000"/>
        </w:rPr>
      </w:pPr>
      <w:r w:rsidRPr="008945D5">
        <w:rPr>
          <w:b/>
          <w:bCs/>
          <w:i/>
          <w:iCs/>
          <w:color w:val="FF0000"/>
        </w:rPr>
        <w:t>Cet item n’as pas de sens.. les AA auxiliaires ne sont pas en contact avec le substrat</w:t>
      </w:r>
    </w:p>
    <w:p w14:paraId="5D8BC6BB" w14:textId="11EB1D0A" w:rsidR="00607983" w:rsidRDefault="00607983" w:rsidP="00126CC6">
      <w:pPr>
        <w:pStyle w:val="Paragraphedeliste"/>
        <w:numPr>
          <w:ilvl w:val="0"/>
          <w:numId w:val="2"/>
        </w:numPr>
      </w:pPr>
      <w:r>
        <w:t xml:space="preserve">L’item « La spécificité de substrat signifie qu’une enzyme intervient sur un substrat donné » est-il à compter vrai ou faux ? Car dans la diapo il y a écrit « fréquemment sur une famille de substrat », ce qui n’exclut la possibilité d’agir sur un substrat donné ? </w:t>
      </w:r>
    </w:p>
    <w:p w14:paraId="03C5CDF2" w14:textId="297A8EA0" w:rsidR="002A6E59" w:rsidRPr="00A455CB" w:rsidRDefault="002A6E59" w:rsidP="002A6E59">
      <w:pPr>
        <w:pStyle w:val="Paragraphedeliste"/>
        <w:rPr>
          <w:b/>
          <w:bCs/>
          <w:i/>
          <w:iCs/>
          <w:color w:val="FF0000"/>
        </w:rPr>
      </w:pPr>
      <w:r w:rsidRPr="00A455CB">
        <w:rPr>
          <w:b/>
          <w:bCs/>
          <w:i/>
          <w:iCs/>
          <w:color w:val="FF0000"/>
        </w:rPr>
        <w:t xml:space="preserve">Je ne poserai pas d’item de ce type, car ça </w:t>
      </w:r>
      <w:r w:rsidR="00A455CB" w:rsidRPr="00A455CB">
        <w:rPr>
          <w:b/>
          <w:bCs/>
          <w:i/>
          <w:iCs/>
          <w:color w:val="FF0000"/>
        </w:rPr>
        <w:t>dépend</w:t>
      </w:r>
      <w:r w:rsidRPr="00A455CB">
        <w:rPr>
          <w:b/>
          <w:bCs/>
          <w:i/>
          <w:iCs/>
          <w:color w:val="FF0000"/>
        </w:rPr>
        <w:t xml:space="preserve"> de l’enzyme dont on parle : c’est trop ambigu…comme indiqué dans les diapo</w:t>
      </w:r>
      <w:r w:rsidR="004F1680">
        <w:rPr>
          <w:b/>
          <w:bCs/>
          <w:i/>
          <w:iCs/>
          <w:color w:val="FF0000"/>
        </w:rPr>
        <w:t>s</w:t>
      </w:r>
      <w:r w:rsidRPr="00A455CB">
        <w:rPr>
          <w:b/>
          <w:bCs/>
          <w:i/>
          <w:iCs/>
          <w:color w:val="FF0000"/>
        </w:rPr>
        <w:t>, certains enzyme</w:t>
      </w:r>
      <w:r w:rsidR="004F1680">
        <w:rPr>
          <w:b/>
          <w:bCs/>
          <w:i/>
          <w:iCs/>
          <w:color w:val="FF0000"/>
        </w:rPr>
        <w:t>s</w:t>
      </w:r>
      <w:r w:rsidRPr="00A455CB">
        <w:rPr>
          <w:b/>
          <w:bCs/>
          <w:i/>
          <w:iCs/>
          <w:color w:val="FF0000"/>
        </w:rPr>
        <w:t xml:space="preserve"> agissent sur une seule molécule et d’autre sur une famille</w:t>
      </w:r>
      <w:r w:rsidR="00760C52">
        <w:rPr>
          <w:b/>
          <w:bCs/>
          <w:i/>
          <w:iCs/>
          <w:color w:val="FF0000"/>
        </w:rPr>
        <w:t xml:space="preserve"> de molécules</w:t>
      </w:r>
      <w:bookmarkStart w:id="0" w:name="_GoBack"/>
      <w:bookmarkEnd w:id="0"/>
    </w:p>
    <w:p w14:paraId="640C0432" w14:textId="00B010AB" w:rsidR="005D1B2A" w:rsidRDefault="005D1B2A" w:rsidP="005D1B2A"/>
    <w:p w14:paraId="7D7C0EB0" w14:textId="6EECFFDB" w:rsidR="005D1B2A" w:rsidRDefault="005D1B2A" w:rsidP="005D1B2A">
      <w:pPr>
        <w:rPr>
          <w:b/>
          <w:bCs/>
          <w:sz w:val="24"/>
          <w:szCs w:val="24"/>
        </w:rPr>
      </w:pPr>
      <w:r w:rsidRPr="005D1B2A">
        <w:rPr>
          <w:b/>
          <w:bCs/>
          <w:sz w:val="24"/>
          <w:szCs w:val="24"/>
        </w:rPr>
        <w:t xml:space="preserve">Catabolisme AA : Pr Hinault </w:t>
      </w:r>
    </w:p>
    <w:p w14:paraId="15205871" w14:textId="5093A2FA" w:rsidR="005D1B2A" w:rsidRPr="005D1B2A" w:rsidRDefault="005D1B2A" w:rsidP="005D1B2A">
      <w:pPr>
        <w:pStyle w:val="Paragraphedeliste"/>
        <w:numPr>
          <w:ilvl w:val="0"/>
          <w:numId w:val="3"/>
        </w:numPr>
      </w:pPr>
      <w:r w:rsidRPr="005D1B2A">
        <w:t>Avons-nous 97 % ou 93 % d’hépatocytes périportaux ?</w:t>
      </w:r>
      <w:r w:rsidR="009832C6">
        <w:t xml:space="preserve"> dans la diapo il est écrit 93% mais vous avez modifié le QCM en remplaçant 93 par 97% </w:t>
      </w:r>
    </w:p>
    <w:sectPr w:rsidR="005D1B2A" w:rsidRPr="005D1B2A" w:rsidSect="00F957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C455BA"/>
    <w:multiLevelType w:val="hybridMultilevel"/>
    <w:tmpl w:val="80140C6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552234"/>
    <w:multiLevelType w:val="hybridMultilevel"/>
    <w:tmpl w:val="6844975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AF170C"/>
    <w:multiLevelType w:val="hybridMultilevel"/>
    <w:tmpl w:val="5B24D5D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74A"/>
    <w:rsid w:val="00011926"/>
    <w:rsid w:val="00126CC6"/>
    <w:rsid w:val="00126EBF"/>
    <w:rsid w:val="0026580F"/>
    <w:rsid w:val="002A6E59"/>
    <w:rsid w:val="004F1680"/>
    <w:rsid w:val="005D1B2A"/>
    <w:rsid w:val="00607983"/>
    <w:rsid w:val="00760C52"/>
    <w:rsid w:val="008945D5"/>
    <w:rsid w:val="009832C6"/>
    <w:rsid w:val="009B46BE"/>
    <w:rsid w:val="00A455CB"/>
    <w:rsid w:val="00AE7C8F"/>
    <w:rsid w:val="00BB0FB6"/>
    <w:rsid w:val="00C21D93"/>
    <w:rsid w:val="00C4727C"/>
    <w:rsid w:val="00D54C86"/>
    <w:rsid w:val="00E30FB0"/>
    <w:rsid w:val="00F9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1F655"/>
  <w15:chartTrackingRefBased/>
  <w15:docId w15:val="{583BC8E7-94B5-4320-98B1-B754842E7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95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370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pedrassi</dc:creator>
  <cp:keywords/>
  <dc:description/>
  <cp:lastModifiedBy>Giulia Chinetti</cp:lastModifiedBy>
  <cp:revision>10</cp:revision>
  <cp:lastPrinted>2020-10-13T07:56:00Z</cp:lastPrinted>
  <dcterms:created xsi:type="dcterms:W3CDTF">2020-10-12T07:30:00Z</dcterms:created>
  <dcterms:modified xsi:type="dcterms:W3CDTF">2020-10-13T08:00:00Z</dcterms:modified>
</cp:coreProperties>
</file>