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4CA3D" w14:textId="564ED495" w:rsidR="0037288E" w:rsidRDefault="00112E1E">
      <w:r>
        <w:t xml:space="preserve">Questions de PACES pour le Pr. Chinetti : </w:t>
      </w:r>
    </w:p>
    <w:p w14:paraId="293E49F2" w14:textId="136E6F49" w:rsidR="00112E1E" w:rsidRPr="00112E1E" w:rsidRDefault="00112E1E" w:rsidP="00112E1E">
      <w:pPr>
        <w:pStyle w:val="Paragraphedeliste"/>
        <w:numPr>
          <w:ilvl w:val="0"/>
          <w:numId w:val="1"/>
        </w:numPr>
        <w:rPr>
          <w:b/>
          <w:bCs/>
        </w:rPr>
      </w:pPr>
      <w:r w:rsidRPr="00112E1E">
        <w:rPr>
          <w:b/>
          <w:bCs/>
        </w:rPr>
        <w:t xml:space="preserve">CRM/PO : </w:t>
      </w:r>
    </w:p>
    <w:p w14:paraId="0EB00529" w14:textId="3C7D8BF2" w:rsidR="00112E1E" w:rsidRDefault="00112E1E" w:rsidP="00112E1E">
      <w:r>
        <w:t xml:space="preserve">Pouvons-nous dire que l’oligomycine et l’atractyloside sont tous les deux des inhibiteurs de l’ATP Synthase ? Ou vaut-il mieux retenir que l’oligomycine est un inhibiteur de l’ATP Synthase et l’atractyloside un inhibiteur de l’ATP Translocase ? </w:t>
      </w:r>
    </w:p>
    <w:p w14:paraId="376E87D9" w14:textId="6010F095" w:rsidR="00A82E85" w:rsidRPr="000F2860" w:rsidRDefault="00A82E85" w:rsidP="00112E1E">
      <w:pPr>
        <w:rPr>
          <w:color w:val="FF0000"/>
        </w:rPr>
      </w:pPr>
      <w:r w:rsidRPr="000F2860">
        <w:rPr>
          <w:color w:val="FF0000"/>
        </w:rPr>
        <w:t>Oui il</w:t>
      </w:r>
      <w:r w:rsidR="000F2860" w:rsidRPr="000F2860">
        <w:rPr>
          <w:color w:val="FF0000"/>
        </w:rPr>
        <w:t xml:space="preserve"> </w:t>
      </w:r>
      <w:r w:rsidRPr="000F2860">
        <w:rPr>
          <w:color w:val="FF0000"/>
        </w:rPr>
        <w:t xml:space="preserve">vaut mieux </w:t>
      </w:r>
      <w:r w:rsidR="000F2860" w:rsidRPr="000F2860">
        <w:rPr>
          <w:color w:val="FF0000"/>
        </w:rPr>
        <w:t>être</w:t>
      </w:r>
      <w:r w:rsidRPr="000F2860">
        <w:rPr>
          <w:color w:val="FF0000"/>
        </w:rPr>
        <w:t xml:space="preserve"> précis. Ce sont deux enzymes </w:t>
      </w:r>
      <w:r w:rsidR="000F2860" w:rsidRPr="000F2860">
        <w:rPr>
          <w:color w:val="FF0000"/>
        </w:rPr>
        <w:t>différentes</w:t>
      </w:r>
      <w:r w:rsidRPr="000F2860">
        <w:rPr>
          <w:color w:val="FF0000"/>
        </w:rPr>
        <w:t xml:space="preserve"> avec des inhibiteurs </w:t>
      </w:r>
      <w:r w:rsidR="000F2860" w:rsidRPr="000F2860">
        <w:rPr>
          <w:color w:val="FF0000"/>
        </w:rPr>
        <w:t>différents</w:t>
      </w:r>
      <w:r w:rsidRPr="000F2860">
        <w:rPr>
          <w:color w:val="FF0000"/>
        </w:rPr>
        <w:t xml:space="preserve">. Si l’ATP translocase est </w:t>
      </w:r>
      <w:r w:rsidR="000F2860" w:rsidRPr="000F2860">
        <w:rPr>
          <w:color w:val="FF0000"/>
        </w:rPr>
        <w:t>bloqué</w:t>
      </w:r>
      <w:r w:rsidR="000F2860">
        <w:rPr>
          <w:color w:val="FF0000"/>
        </w:rPr>
        <w:t>e</w:t>
      </w:r>
      <w:r w:rsidRPr="000F2860">
        <w:rPr>
          <w:color w:val="FF0000"/>
        </w:rPr>
        <w:t xml:space="preserve"> il n’y aura pas d’ADP qui rentre dans la </w:t>
      </w:r>
      <w:r w:rsidR="000F2860" w:rsidRPr="000F2860">
        <w:rPr>
          <w:color w:val="FF0000"/>
        </w:rPr>
        <w:t>mitochondrie</w:t>
      </w:r>
      <w:r w:rsidRPr="000F2860">
        <w:rPr>
          <w:color w:val="FF0000"/>
        </w:rPr>
        <w:t xml:space="preserve"> et cela va impacter la synthèse </w:t>
      </w:r>
      <w:r w:rsidR="000F2860">
        <w:rPr>
          <w:color w:val="FF0000"/>
        </w:rPr>
        <w:t xml:space="preserve">de </w:t>
      </w:r>
      <w:r w:rsidRPr="000F2860">
        <w:rPr>
          <w:color w:val="FF0000"/>
        </w:rPr>
        <w:t>l’ATP. Mais ce n’e</w:t>
      </w:r>
      <w:r w:rsidR="000F2860">
        <w:rPr>
          <w:color w:val="FF0000"/>
        </w:rPr>
        <w:t>st</w:t>
      </w:r>
      <w:r w:rsidRPr="000F2860">
        <w:rPr>
          <w:color w:val="FF0000"/>
        </w:rPr>
        <w:t xml:space="preserve"> pas l’activité </w:t>
      </w:r>
      <w:r w:rsidR="000F2860" w:rsidRPr="000F2860">
        <w:rPr>
          <w:color w:val="FF0000"/>
        </w:rPr>
        <w:t>intrinsèque</w:t>
      </w:r>
      <w:r w:rsidRPr="000F2860">
        <w:rPr>
          <w:color w:val="FF0000"/>
        </w:rPr>
        <w:t xml:space="preserve"> de l’ATP </w:t>
      </w:r>
      <w:r w:rsidR="000F2860" w:rsidRPr="000F2860">
        <w:rPr>
          <w:color w:val="FF0000"/>
        </w:rPr>
        <w:t>synthase</w:t>
      </w:r>
      <w:r w:rsidRPr="000F2860">
        <w:rPr>
          <w:color w:val="FF0000"/>
        </w:rPr>
        <w:t xml:space="preserve"> qui est modifiée.</w:t>
      </w:r>
    </w:p>
    <w:p w14:paraId="0B8E8ADC" w14:textId="5CEE07A7" w:rsidR="00112E1E" w:rsidRDefault="00112E1E" w:rsidP="00112E1E">
      <w:pPr>
        <w:rPr>
          <w:b/>
          <w:bCs/>
        </w:rPr>
      </w:pPr>
      <w:r>
        <w:t xml:space="preserve">Par exemple, dans un DM sur la CRM, l’item </w:t>
      </w:r>
      <w:r w:rsidRPr="00112E1E">
        <w:t xml:space="preserve">« L’oligomycine et l’atractyloside sont des inhibiteurs du complexe 5 de la CRM » est compté </w:t>
      </w:r>
      <w:r>
        <w:t>VRAI</w:t>
      </w:r>
      <w:r w:rsidRPr="00112E1E">
        <w:t>. Qu’en pensez-vous ?</w:t>
      </w:r>
      <w:r>
        <w:rPr>
          <w:b/>
          <w:bCs/>
        </w:rPr>
        <w:t xml:space="preserve"> </w:t>
      </w:r>
    </w:p>
    <w:p w14:paraId="32A8819D" w14:textId="7AA0968F" w:rsidR="006E230D" w:rsidRPr="006E230D" w:rsidRDefault="006E230D" w:rsidP="00112E1E">
      <w:pPr>
        <w:rPr>
          <w:color w:val="FF0000"/>
        </w:rPr>
      </w:pPr>
      <w:r w:rsidRPr="006E230D">
        <w:rPr>
          <w:color w:val="FF0000"/>
        </w:rPr>
        <w:t>No</w:t>
      </w:r>
      <w:r w:rsidR="000F2860">
        <w:rPr>
          <w:color w:val="FF0000"/>
        </w:rPr>
        <w:t>, c’est faux</w:t>
      </w:r>
      <w:r w:rsidRPr="006E230D">
        <w:rPr>
          <w:color w:val="FF0000"/>
        </w:rPr>
        <w:t> : le complexe V est inhibée par l’oligomycine</w:t>
      </w:r>
    </w:p>
    <w:p w14:paraId="6DF2B599" w14:textId="51B21CD8" w:rsidR="00112E1E" w:rsidRDefault="00112E1E" w:rsidP="00112E1E">
      <w:pPr>
        <w:pStyle w:val="Paragraphedeliste"/>
        <w:numPr>
          <w:ilvl w:val="0"/>
          <w:numId w:val="1"/>
        </w:numPr>
        <w:jc w:val="both"/>
        <w:rPr>
          <w:b/>
          <w:bCs/>
        </w:rPr>
      </w:pPr>
      <w:r>
        <w:rPr>
          <w:b/>
          <w:bCs/>
        </w:rPr>
        <w:t xml:space="preserve">Cycle de Krebs / Pyruvate Déshydrogénase : </w:t>
      </w:r>
    </w:p>
    <w:p w14:paraId="39095B2B" w14:textId="77777777" w:rsidR="00D23808" w:rsidRDefault="00D23808" w:rsidP="00D23808">
      <w:pPr>
        <w:pStyle w:val="Paragraphedeliste"/>
        <w:jc w:val="both"/>
        <w:rPr>
          <w:b/>
          <w:bCs/>
        </w:rPr>
      </w:pPr>
    </w:p>
    <w:p w14:paraId="280BA795" w14:textId="5BB932F5" w:rsidR="00112E1E" w:rsidRPr="00112E1E" w:rsidRDefault="00112E1E" w:rsidP="00D23808">
      <w:pPr>
        <w:pStyle w:val="Paragraphedeliste"/>
        <w:numPr>
          <w:ilvl w:val="0"/>
          <w:numId w:val="2"/>
        </w:numPr>
        <w:jc w:val="both"/>
      </w:pPr>
      <w:r w:rsidRPr="00112E1E">
        <w:t xml:space="preserve">Concernant la régulation de la PDH : </w:t>
      </w:r>
    </w:p>
    <w:p w14:paraId="0B37C212" w14:textId="72D266EB" w:rsidR="00112E1E" w:rsidRPr="00112E1E" w:rsidRDefault="00112E1E" w:rsidP="00112E1E">
      <w:pPr>
        <w:jc w:val="both"/>
      </w:pPr>
      <w:r w:rsidRPr="00112E1E">
        <w:t xml:space="preserve">Quand le niveau énergétique cellulaire est faible (besoin d’énergie), et que l’on veut activer la PDH, on dit que la PDH Phosphatase est activée par une augmentation de la concentration en Ca2+ et que la PDH Kinase est inhibée par une augmentation de la concentration en ADP et en Pyruvate. Mais plus loin, dans un de vos schéma, on voit que le pyruvate active aussi la PDH Phosphatase (alors qu’on disait qu’elle ne pouvait qu’inhiber la PDH Kinase). </w:t>
      </w:r>
    </w:p>
    <w:p w14:paraId="61A52B3D" w14:textId="2D9B107C" w:rsidR="00D23808" w:rsidRDefault="00112E1E" w:rsidP="00112E1E">
      <w:pPr>
        <w:jc w:val="both"/>
      </w:pPr>
      <w:r w:rsidRPr="00112E1E">
        <w:t>Les étudiants se demandent donc si on peut dire qu’une augmentation de la concentration en pyruvate permet : Inhibition PDH Kinase + Activation PDH Phosphatase ou uniquement l’inhibition de la PDH Kinase ?</w:t>
      </w:r>
    </w:p>
    <w:p w14:paraId="30D44315" w14:textId="6AAE176D" w:rsidR="004670FF" w:rsidRPr="004670FF" w:rsidRDefault="004670FF" w:rsidP="00112E1E">
      <w:pPr>
        <w:jc w:val="both"/>
        <w:rPr>
          <w:color w:val="FF0000"/>
        </w:rPr>
      </w:pPr>
      <w:bookmarkStart w:id="0" w:name="_GoBack"/>
      <w:r w:rsidRPr="004670FF">
        <w:rPr>
          <w:color w:val="FF0000"/>
        </w:rPr>
        <w:t>Faut retenir que le pyruvate inhibe la PDH kinase</w:t>
      </w:r>
    </w:p>
    <w:bookmarkEnd w:id="0"/>
    <w:p w14:paraId="71C2126A" w14:textId="77777777" w:rsidR="00D23808" w:rsidRDefault="00D23808" w:rsidP="00D23808">
      <w:pPr>
        <w:pStyle w:val="Paragraphedeliste"/>
        <w:numPr>
          <w:ilvl w:val="0"/>
          <w:numId w:val="2"/>
        </w:numPr>
        <w:jc w:val="both"/>
      </w:pPr>
      <w:r>
        <w:t xml:space="preserve">Concernant la structure de la PDH : </w:t>
      </w:r>
    </w:p>
    <w:p w14:paraId="2C813B61" w14:textId="37C6A54C" w:rsidR="00112E1E" w:rsidRDefault="00D23808" w:rsidP="00D23808">
      <w:pPr>
        <w:jc w:val="both"/>
      </w:pPr>
      <w:r>
        <w:t>Au niveau de la sous-unité E2, dans les annales, l’item</w:t>
      </w:r>
      <w:r w:rsidR="00112E1E" w:rsidRPr="00112E1E">
        <w:t xml:space="preserve"> </w:t>
      </w:r>
      <w:r>
        <w:t xml:space="preserve">« l'apoenzyme 2 de la PDH est lié au COASH » est compté VRAI. Les étudiants ne comprennent pas pourquoi l’item est juste. Selon eux, le CoA SH est un coenzyme libre … Ne serait-il pas plus juste de dire que le CoA SH est </w:t>
      </w:r>
      <w:r w:rsidRPr="00D23808">
        <w:rPr>
          <w:b/>
          <w:bCs/>
        </w:rPr>
        <w:t>associé</w:t>
      </w:r>
      <w:r>
        <w:t xml:space="preserve"> à E2 tandis que l’acide lipoïque est </w:t>
      </w:r>
      <w:r w:rsidRPr="00D23808">
        <w:rPr>
          <w:b/>
          <w:bCs/>
        </w:rPr>
        <w:t>lié</w:t>
      </w:r>
      <w:r>
        <w:t xml:space="preserve"> à E2 ? </w:t>
      </w:r>
    </w:p>
    <w:p w14:paraId="467E192F" w14:textId="2EB3F0F5" w:rsidR="00D23808" w:rsidRPr="000F2860" w:rsidRDefault="006E4BA5" w:rsidP="00112E1E">
      <w:pPr>
        <w:jc w:val="both"/>
        <w:rPr>
          <w:color w:val="FF0000"/>
        </w:rPr>
      </w:pPr>
      <w:r w:rsidRPr="000F2860">
        <w:rPr>
          <w:color w:val="FF0000"/>
        </w:rPr>
        <w:t xml:space="preserve">Je ne sais pas </w:t>
      </w:r>
      <w:r w:rsidR="000F2860">
        <w:rPr>
          <w:color w:val="FF0000"/>
        </w:rPr>
        <w:t xml:space="preserve">à </w:t>
      </w:r>
      <w:r w:rsidRPr="000F2860">
        <w:rPr>
          <w:color w:val="FF0000"/>
        </w:rPr>
        <w:t>quel annale vous fa</w:t>
      </w:r>
      <w:r w:rsidR="000F2860">
        <w:rPr>
          <w:color w:val="FF0000"/>
        </w:rPr>
        <w:t>it</w:t>
      </w:r>
      <w:r w:rsidRPr="000F2860">
        <w:rPr>
          <w:color w:val="FF0000"/>
        </w:rPr>
        <w:t>e</w:t>
      </w:r>
      <w:r w:rsidR="000F2860">
        <w:rPr>
          <w:color w:val="FF0000"/>
        </w:rPr>
        <w:t xml:space="preserve">s </w:t>
      </w:r>
      <w:r w:rsidR="000F2860" w:rsidRPr="000F2860">
        <w:rPr>
          <w:color w:val="FF0000"/>
        </w:rPr>
        <w:t>référence</w:t>
      </w:r>
      <w:r w:rsidRPr="000F2860">
        <w:rPr>
          <w:color w:val="FF0000"/>
        </w:rPr>
        <w:t>, mais la remarque es</w:t>
      </w:r>
      <w:r w:rsidR="000F2860">
        <w:rPr>
          <w:color w:val="FF0000"/>
        </w:rPr>
        <w:t>t</w:t>
      </w:r>
      <w:r w:rsidRPr="000F2860">
        <w:rPr>
          <w:color w:val="FF0000"/>
        </w:rPr>
        <w:t xml:space="preserve"> </w:t>
      </w:r>
      <w:r w:rsidR="000F2860" w:rsidRPr="000F2860">
        <w:rPr>
          <w:color w:val="FF0000"/>
        </w:rPr>
        <w:t>pertinente</w:t>
      </w:r>
      <w:r w:rsidRPr="000F2860">
        <w:rPr>
          <w:color w:val="FF0000"/>
        </w:rPr>
        <w:t xml:space="preserve">. </w:t>
      </w:r>
      <w:proofErr w:type="gramStart"/>
      <w:r w:rsidRPr="000F2860">
        <w:rPr>
          <w:color w:val="FF0000"/>
        </w:rPr>
        <w:t>Le CoA</w:t>
      </w:r>
      <w:proofErr w:type="gramEnd"/>
      <w:r w:rsidR="000F2860">
        <w:rPr>
          <w:color w:val="FF0000"/>
        </w:rPr>
        <w:t xml:space="preserve"> est un co-enzyme qui</w:t>
      </w:r>
      <w:r w:rsidRPr="000F2860">
        <w:rPr>
          <w:color w:val="FF0000"/>
        </w:rPr>
        <w:t xml:space="preserve"> n’e</w:t>
      </w:r>
      <w:r w:rsidR="000F2860">
        <w:rPr>
          <w:color w:val="FF0000"/>
        </w:rPr>
        <w:t>st</w:t>
      </w:r>
      <w:r w:rsidRPr="000F2860">
        <w:rPr>
          <w:color w:val="FF0000"/>
        </w:rPr>
        <w:t xml:space="preserve"> pas liée à un</w:t>
      </w:r>
      <w:r w:rsidR="000F2860">
        <w:rPr>
          <w:color w:val="FF0000"/>
        </w:rPr>
        <w:t>e a</w:t>
      </w:r>
      <w:r w:rsidRPr="000F2860">
        <w:rPr>
          <w:color w:val="FF0000"/>
        </w:rPr>
        <w:t xml:space="preserve">poenzyme, donc il vaut </w:t>
      </w:r>
      <w:r w:rsidR="000F2860" w:rsidRPr="000F2860">
        <w:rPr>
          <w:color w:val="FF0000"/>
        </w:rPr>
        <w:t>mieux</w:t>
      </w:r>
      <w:r w:rsidRPr="000F2860">
        <w:rPr>
          <w:color w:val="FF0000"/>
        </w:rPr>
        <w:t xml:space="preserve"> formule</w:t>
      </w:r>
      <w:r w:rsidR="000F2860">
        <w:rPr>
          <w:color w:val="FF0000"/>
        </w:rPr>
        <w:t>r</w:t>
      </w:r>
      <w:r w:rsidRPr="000F2860">
        <w:rPr>
          <w:color w:val="FF0000"/>
        </w:rPr>
        <w:t xml:space="preserve"> </w:t>
      </w:r>
      <w:r w:rsidR="000F2860" w:rsidRPr="000F2860">
        <w:rPr>
          <w:color w:val="FF0000"/>
        </w:rPr>
        <w:t>l’item</w:t>
      </w:r>
      <w:r w:rsidRPr="000F2860">
        <w:rPr>
          <w:color w:val="FF0000"/>
        </w:rPr>
        <w:t xml:space="preserve"> autrement</w:t>
      </w:r>
      <w:r w:rsidR="000F2860">
        <w:rPr>
          <w:color w:val="FF0000"/>
        </w:rPr>
        <w:t>.</w:t>
      </w:r>
    </w:p>
    <w:p w14:paraId="111692D5" w14:textId="7ECB95C1" w:rsidR="00112E1E" w:rsidRDefault="00112E1E" w:rsidP="00112E1E">
      <w:pPr>
        <w:jc w:val="both"/>
        <w:rPr>
          <w:b/>
          <w:bCs/>
        </w:rPr>
      </w:pPr>
    </w:p>
    <w:p w14:paraId="633D1C60" w14:textId="0E048E7E" w:rsidR="00112E1E" w:rsidRPr="00112E1E" w:rsidRDefault="00112E1E" w:rsidP="00112E1E">
      <w:pPr>
        <w:jc w:val="both"/>
        <w:rPr>
          <w:b/>
          <w:bCs/>
        </w:rPr>
      </w:pPr>
      <w:r>
        <w:rPr>
          <w:b/>
          <w:bCs/>
        </w:rPr>
        <w:t xml:space="preserve">Merci encore de prendre du temps pour répondre aux questions des étudiants ! </w:t>
      </w:r>
    </w:p>
    <w:p w14:paraId="0B4F55AA" w14:textId="77777777" w:rsidR="00112E1E" w:rsidRDefault="00112E1E"/>
    <w:sectPr w:rsidR="00112E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52B47"/>
    <w:multiLevelType w:val="hybridMultilevel"/>
    <w:tmpl w:val="265AB0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AE46821"/>
    <w:multiLevelType w:val="hybridMultilevel"/>
    <w:tmpl w:val="0586414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E1E"/>
    <w:rsid w:val="00011926"/>
    <w:rsid w:val="000F2860"/>
    <w:rsid w:val="00112E1E"/>
    <w:rsid w:val="002D2918"/>
    <w:rsid w:val="004670FF"/>
    <w:rsid w:val="006E230D"/>
    <w:rsid w:val="006E4BA5"/>
    <w:rsid w:val="00A82E85"/>
    <w:rsid w:val="00C21D93"/>
    <w:rsid w:val="00D23808"/>
    <w:rsid w:val="00F23D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F8762"/>
  <w15:chartTrackingRefBased/>
  <w15:docId w15:val="{8CD3BE64-EAAB-4D33-A280-B63688501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12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Pages>
  <Words>347</Words>
  <Characters>1913</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pedrassi</dc:creator>
  <cp:keywords/>
  <dc:description/>
  <cp:lastModifiedBy>Giulia Chinetti</cp:lastModifiedBy>
  <cp:revision>7</cp:revision>
  <dcterms:created xsi:type="dcterms:W3CDTF">2020-11-20T10:54:00Z</dcterms:created>
  <dcterms:modified xsi:type="dcterms:W3CDTF">2020-11-20T12:58:00Z</dcterms:modified>
</cp:coreProperties>
</file>