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807" w:rsidRDefault="006B1807" w:rsidP="00CC39CA">
      <w:pPr>
        <w:spacing w:after="0"/>
        <w:jc w:val="center"/>
        <w:rPr>
          <w:b/>
        </w:rPr>
      </w:pPr>
      <w:r>
        <w:rPr>
          <w:b/>
        </w:rPr>
        <w:t>ANATOMIE DU SYS LYMPHOIDE</w:t>
      </w:r>
    </w:p>
    <w:p w:rsidR="00CC39CA" w:rsidRDefault="00CC39CA" w:rsidP="00CC39CA">
      <w:pPr>
        <w:spacing w:after="0"/>
        <w:jc w:val="center"/>
        <w:rPr>
          <w:b/>
        </w:rPr>
      </w:pPr>
    </w:p>
    <w:p w:rsidR="00CC39CA" w:rsidRPr="001A6B68" w:rsidRDefault="00CC39CA" w:rsidP="00CC39CA">
      <w:pPr>
        <w:spacing w:after="0"/>
        <w:jc w:val="center"/>
        <w:rPr>
          <w:b/>
          <w:color w:val="FF0000"/>
        </w:rPr>
      </w:pPr>
    </w:p>
    <w:p w:rsidR="00CC39CA" w:rsidRPr="001A6B68" w:rsidRDefault="0015608A" w:rsidP="00CC39CA">
      <w:pPr>
        <w:pStyle w:val="Paragraphedeliste"/>
        <w:numPr>
          <w:ilvl w:val="0"/>
          <w:numId w:val="3"/>
        </w:numPr>
        <w:spacing w:after="0"/>
        <w:jc w:val="both"/>
        <w:rPr>
          <w:b/>
          <w:bCs/>
          <w:color w:val="FF0000"/>
          <w:lang w:val="fr-BE"/>
        </w:rPr>
      </w:pPr>
      <w:r w:rsidRPr="001A6B68">
        <w:rPr>
          <w:b/>
          <w:bCs/>
          <w:color w:val="FF0000"/>
          <w:lang w:val="fr-BE"/>
        </w:rPr>
        <w:t>Immunité</w:t>
      </w:r>
    </w:p>
    <w:p w:rsidR="0015608A" w:rsidRDefault="0015608A" w:rsidP="006B1807">
      <w:pPr>
        <w:spacing w:after="0"/>
        <w:jc w:val="both"/>
        <w:rPr>
          <w:b/>
          <w:bCs/>
          <w:lang w:val="fr-BE"/>
        </w:rPr>
      </w:pPr>
    </w:p>
    <w:p w:rsidR="006B1807" w:rsidRDefault="006B1807" w:rsidP="006B1807">
      <w:pPr>
        <w:spacing w:after="0"/>
        <w:jc w:val="both"/>
        <w:rPr>
          <w:bCs/>
          <w:lang w:val="fr-BE"/>
        </w:rPr>
      </w:pPr>
      <w:r w:rsidRPr="006B1807">
        <w:rPr>
          <w:b/>
          <w:bCs/>
          <w:lang w:val="fr-BE"/>
        </w:rPr>
        <w:t xml:space="preserve">Immunité : </w:t>
      </w:r>
      <w:r w:rsidRPr="006B1807">
        <w:rPr>
          <w:bCs/>
          <w:lang w:val="fr-BE"/>
        </w:rPr>
        <w:t>en</w:t>
      </w:r>
      <w:r>
        <w:rPr>
          <w:bCs/>
          <w:lang w:val="fr-BE"/>
        </w:rPr>
        <w:t>semble des mécanismes biologiques</w:t>
      </w:r>
      <w:r w:rsidRPr="006B1807">
        <w:rPr>
          <w:bCs/>
          <w:lang w:val="fr-BE"/>
        </w:rPr>
        <w:t xml:space="preserve"> permettant de reconnaître et de tolérer ce qui lui appartient (le soi) et de reconnaître et de rejeter ce qui lui est étranger (non soi)</w:t>
      </w:r>
      <w:r>
        <w:rPr>
          <w:bCs/>
          <w:lang w:val="fr-BE"/>
        </w:rPr>
        <w:t xml:space="preserve">. On distingue : </w:t>
      </w:r>
    </w:p>
    <w:p w:rsidR="00291A2E" w:rsidRPr="006B1807" w:rsidRDefault="00291A2E" w:rsidP="006B1807">
      <w:pPr>
        <w:spacing w:after="0"/>
        <w:jc w:val="both"/>
      </w:pPr>
    </w:p>
    <w:p w:rsidR="006B1807" w:rsidRPr="00291A2E" w:rsidRDefault="006B1807" w:rsidP="006B1807">
      <w:pPr>
        <w:pStyle w:val="Paragraphedeliste"/>
        <w:numPr>
          <w:ilvl w:val="0"/>
          <w:numId w:val="1"/>
        </w:numPr>
        <w:spacing w:after="0"/>
        <w:jc w:val="both"/>
      </w:pPr>
      <w:r w:rsidRPr="006B1807">
        <w:rPr>
          <w:b/>
          <w:bCs/>
          <w:lang w:val="fr-BE"/>
        </w:rPr>
        <w:t>Immunité naturelle</w:t>
      </w:r>
      <w:r w:rsidRPr="006B1807">
        <w:rPr>
          <w:lang w:val="fr-BE"/>
        </w:rPr>
        <w:t xml:space="preserve"> = </w:t>
      </w:r>
      <w:r w:rsidR="00291A2E">
        <w:rPr>
          <w:b/>
          <w:lang w:val="fr-BE"/>
        </w:rPr>
        <w:t xml:space="preserve">non </w:t>
      </w:r>
      <w:r w:rsidR="00291A2E" w:rsidRPr="00291A2E">
        <w:rPr>
          <w:b/>
          <w:lang w:val="fr-BE"/>
        </w:rPr>
        <w:t>spé</w:t>
      </w:r>
      <w:r w:rsidR="00291A2E">
        <w:rPr>
          <w:lang w:val="fr-BE"/>
        </w:rPr>
        <w:t xml:space="preserve"> : </w:t>
      </w:r>
      <w:r w:rsidRPr="00291A2E">
        <w:rPr>
          <w:lang w:val="fr-BE"/>
        </w:rPr>
        <w:t>capacités</w:t>
      </w:r>
      <w:r w:rsidRPr="006B1807">
        <w:rPr>
          <w:lang w:val="fr-BE"/>
        </w:rPr>
        <w:t xml:space="preserve"> de défense innées et basales</w:t>
      </w:r>
      <w:r w:rsidR="00291A2E">
        <w:rPr>
          <w:lang w:val="fr-BE"/>
        </w:rPr>
        <w:t xml:space="preserve">. Barrières de défense (sys physico-chimique): </w:t>
      </w:r>
    </w:p>
    <w:p w:rsidR="00734C18" w:rsidRPr="00291A2E" w:rsidRDefault="00855EDF" w:rsidP="00291A2E">
      <w:pPr>
        <w:pStyle w:val="Paragraphedeliste"/>
        <w:numPr>
          <w:ilvl w:val="1"/>
          <w:numId w:val="1"/>
        </w:numPr>
        <w:jc w:val="both"/>
      </w:pPr>
      <w:r w:rsidRPr="00291A2E">
        <w:rPr>
          <w:lang w:val="fr-BE"/>
        </w:rPr>
        <w:t>peau et sébum (rôle antibactérien des acides gras)</w:t>
      </w:r>
    </w:p>
    <w:p w:rsidR="00734C18" w:rsidRPr="00291A2E" w:rsidRDefault="00291A2E" w:rsidP="00291A2E">
      <w:pPr>
        <w:pStyle w:val="Paragraphedeliste"/>
        <w:numPr>
          <w:ilvl w:val="1"/>
          <w:numId w:val="1"/>
        </w:numPr>
        <w:jc w:val="both"/>
      </w:pPr>
      <w:r>
        <w:rPr>
          <w:lang w:val="fr-BE"/>
        </w:rPr>
        <w:t>mucus et « </w:t>
      </w:r>
      <w:r w:rsidR="00855EDF" w:rsidRPr="00291A2E">
        <w:rPr>
          <w:lang w:val="fr-BE"/>
        </w:rPr>
        <w:t>escalator muco-ciliaire »</w:t>
      </w:r>
      <w:r>
        <w:rPr>
          <w:lang w:val="fr-BE"/>
        </w:rPr>
        <w:t xml:space="preserve"> (éliminent les germes entrés par les voies respi)</w:t>
      </w:r>
    </w:p>
    <w:p w:rsidR="00734C18" w:rsidRPr="00291A2E" w:rsidRDefault="00855EDF" w:rsidP="00291A2E">
      <w:pPr>
        <w:pStyle w:val="Paragraphedeliste"/>
        <w:numPr>
          <w:ilvl w:val="1"/>
          <w:numId w:val="1"/>
        </w:numPr>
        <w:jc w:val="both"/>
      </w:pPr>
      <w:r w:rsidRPr="00291A2E">
        <w:rPr>
          <w:lang w:val="fr-BE"/>
        </w:rPr>
        <w:t>flores saprophytes (intestin, vagin, etc.)</w:t>
      </w:r>
    </w:p>
    <w:p w:rsidR="00734C18" w:rsidRPr="00291A2E" w:rsidRDefault="00855EDF" w:rsidP="00291A2E">
      <w:pPr>
        <w:pStyle w:val="Paragraphedeliste"/>
        <w:numPr>
          <w:ilvl w:val="1"/>
          <w:numId w:val="1"/>
        </w:numPr>
        <w:jc w:val="both"/>
      </w:pPr>
      <w:r w:rsidRPr="00291A2E">
        <w:rPr>
          <w:lang w:val="fr-BE"/>
        </w:rPr>
        <w:t>milieux acides</w:t>
      </w:r>
    </w:p>
    <w:p w:rsidR="00291A2E" w:rsidRPr="00291A2E" w:rsidRDefault="00291A2E" w:rsidP="00291A2E">
      <w:pPr>
        <w:pStyle w:val="Paragraphedeliste"/>
        <w:numPr>
          <w:ilvl w:val="1"/>
          <w:numId w:val="1"/>
        </w:numPr>
        <w:jc w:val="both"/>
      </w:pPr>
      <w:r>
        <w:t>p</w:t>
      </w:r>
      <w:r w:rsidR="00855EDF" w:rsidRPr="00291A2E">
        <w:rPr>
          <w:lang w:val="fr-BE"/>
        </w:rPr>
        <w:t>rotéi</w:t>
      </w:r>
      <w:r>
        <w:rPr>
          <w:lang w:val="fr-BE"/>
        </w:rPr>
        <w:t>nes et peptides antimicrobiens p</w:t>
      </w:r>
      <w:r w:rsidR="00855EDF" w:rsidRPr="00291A2E">
        <w:rPr>
          <w:lang w:val="fr-BE"/>
        </w:rPr>
        <w:t xml:space="preserve">roduits par de multiples types cellulaires: </w:t>
      </w:r>
      <w:r>
        <w:rPr>
          <w:lang w:val="fr-BE"/>
        </w:rPr>
        <w:t>glandes sous-muqueuses, cell</w:t>
      </w:r>
      <w:r w:rsidR="00855EDF" w:rsidRPr="00291A2E">
        <w:rPr>
          <w:lang w:val="fr-BE"/>
        </w:rPr>
        <w:t xml:space="preserve"> épithéliales, </w:t>
      </w:r>
      <w:r>
        <w:rPr>
          <w:lang w:val="fr-BE"/>
        </w:rPr>
        <w:t>PNN</w:t>
      </w:r>
      <w:r w:rsidR="00855EDF" w:rsidRPr="00291A2E">
        <w:rPr>
          <w:lang w:val="fr-BE"/>
        </w:rPr>
        <w:t xml:space="preserve">, </w:t>
      </w:r>
      <w:r>
        <w:rPr>
          <w:lang w:val="fr-BE"/>
        </w:rPr>
        <w:t>m</w:t>
      </w:r>
      <w:r w:rsidR="00855EDF" w:rsidRPr="00291A2E">
        <w:rPr>
          <w:lang w:val="fr-BE"/>
        </w:rPr>
        <w:t>acrophages</w:t>
      </w:r>
    </w:p>
    <w:p w:rsidR="00291A2E" w:rsidRPr="006B1807" w:rsidRDefault="00291A2E" w:rsidP="00291A2E">
      <w:pPr>
        <w:pStyle w:val="Paragraphedeliste"/>
        <w:ind w:left="1440"/>
        <w:jc w:val="both"/>
      </w:pPr>
    </w:p>
    <w:p w:rsidR="006B1807" w:rsidRPr="006B1807" w:rsidRDefault="006B1807" w:rsidP="006B1807">
      <w:pPr>
        <w:pStyle w:val="Paragraphedeliste"/>
        <w:numPr>
          <w:ilvl w:val="0"/>
          <w:numId w:val="1"/>
        </w:numPr>
        <w:spacing w:after="0"/>
        <w:jc w:val="both"/>
      </w:pPr>
      <w:r w:rsidRPr="006B1807">
        <w:rPr>
          <w:b/>
          <w:bCs/>
          <w:lang w:val="fr-BE"/>
        </w:rPr>
        <w:t>Immunité adaptative</w:t>
      </w:r>
      <w:r w:rsidRPr="006B1807">
        <w:rPr>
          <w:lang w:val="fr-BE"/>
        </w:rPr>
        <w:t xml:space="preserve"> = </w:t>
      </w:r>
      <w:r w:rsidR="00291A2E">
        <w:rPr>
          <w:b/>
          <w:lang w:val="fr-BE"/>
        </w:rPr>
        <w:t xml:space="preserve">spé </w:t>
      </w:r>
      <w:r w:rsidR="00291A2E">
        <w:rPr>
          <w:lang w:val="fr-BE"/>
        </w:rPr>
        <w:t>: défense induite</w:t>
      </w:r>
      <w:r w:rsidRPr="006B1807">
        <w:rPr>
          <w:lang w:val="fr-BE"/>
        </w:rPr>
        <w:t xml:space="preserve"> par un </w:t>
      </w:r>
      <w:r>
        <w:rPr>
          <w:lang w:val="fr-BE"/>
        </w:rPr>
        <w:t>1</w:t>
      </w:r>
      <w:r w:rsidRPr="006B1807">
        <w:rPr>
          <w:vertAlign w:val="superscript"/>
          <w:lang w:val="fr-BE"/>
        </w:rPr>
        <w:t>er</w:t>
      </w:r>
      <w:r w:rsidRPr="006B1807">
        <w:rPr>
          <w:lang w:val="fr-BE"/>
        </w:rPr>
        <w:t xml:space="preserve"> contact</w:t>
      </w:r>
      <w:r w:rsidR="00291A2E">
        <w:rPr>
          <w:lang w:val="fr-BE"/>
        </w:rPr>
        <w:t xml:space="preserve"> a</w:t>
      </w:r>
      <w:r w:rsidR="00D900FD">
        <w:rPr>
          <w:lang w:val="fr-BE"/>
        </w:rPr>
        <w:t>ve</w:t>
      </w:r>
      <w:r w:rsidR="00291A2E">
        <w:rPr>
          <w:lang w:val="fr-BE"/>
        </w:rPr>
        <w:t>c l’Ag</w:t>
      </w:r>
      <w:r>
        <w:rPr>
          <w:lang w:val="fr-BE"/>
        </w:rPr>
        <w:t xml:space="preserve">. </w:t>
      </w:r>
      <w:r w:rsidR="00291A2E">
        <w:rPr>
          <w:lang w:val="fr-BE"/>
        </w:rPr>
        <w:t>C</w:t>
      </w:r>
      <w:r w:rsidRPr="006B1807">
        <w:rPr>
          <w:lang w:val="fr-BE"/>
        </w:rPr>
        <w:t xml:space="preserve">aractérisée par </w:t>
      </w:r>
    </w:p>
    <w:p w:rsidR="006B1807" w:rsidRPr="006B1807" w:rsidRDefault="006B1807" w:rsidP="006B1807">
      <w:pPr>
        <w:pStyle w:val="Paragraphedeliste"/>
        <w:numPr>
          <w:ilvl w:val="1"/>
          <w:numId w:val="1"/>
        </w:numPr>
        <w:spacing w:after="0"/>
        <w:jc w:val="both"/>
      </w:pPr>
      <w:r>
        <w:rPr>
          <w:b/>
          <w:bCs/>
          <w:lang w:val="fr-BE"/>
        </w:rPr>
        <w:t>S</w:t>
      </w:r>
      <w:r w:rsidRPr="006B1807">
        <w:rPr>
          <w:b/>
          <w:lang w:val="fr-BE"/>
        </w:rPr>
        <w:t>pécificité</w:t>
      </w:r>
      <w:r w:rsidR="00291A2E">
        <w:rPr>
          <w:lang w:val="fr-BE"/>
        </w:rPr>
        <w:t xml:space="preserve"> : défense ciblée</w:t>
      </w:r>
      <w:r w:rsidRPr="006B1807">
        <w:rPr>
          <w:lang w:val="fr-BE"/>
        </w:rPr>
        <w:t xml:space="preserve"> vers l’agent déclencheur</w:t>
      </w:r>
    </w:p>
    <w:p w:rsidR="006B1807" w:rsidRPr="006B1807" w:rsidRDefault="006B1807" w:rsidP="006B1807">
      <w:pPr>
        <w:pStyle w:val="Paragraphedeliste"/>
        <w:numPr>
          <w:ilvl w:val="1"/>
          <w:numId w:val="1"/>
        </w:numPr>
        <w:spacing w:after="0"/>
        <w:jc w:val="both"/>
      </w:pPr>
      <w:r w:rsidRPr="006B1807">
        <w:rPr>
          <w:b/>
        </w:rPr>
        <w:t>M</w:t>
      </w:r>
      <w:r w:rsidRPr="006B1807">
        <w:rPr>
          <w:b/>
          <w:lang w:val="fr-BE"/>
        </w:rPr>
        <w:t>émoire</w:t>
      </w:r>
      <w:r w:rsidRPr="006B1807">
        <w:rPr>
          <w:lang w:val="fr-BE"/>
        </w:rPr>
        <w:t xml:space="preserve"> : réponse</w:t>
      </w:r>
      <w:r>
        <w:rPr>
          <w:lang w:val="fr-BE"/>
        </w:rPr>
        <w:t xml:space="preserve"> + forte et +</w:t>
      </w:r>
      <w:r w:rsidRPr="006B1807">
        <w:rPr>
          <w:lang w:val="fr-BE"/>
        </w:rPr>
        <w:t xml:space="preserve"> efficace lors de </w:t>
      </w:r>
      <w:r w:rsidRPr="006B1807">
        <w:rPr>
          <w:lang w:val="fr-BE"/>
        </w:rPr>
        <w:tab/>
        <w:t xml:space="preserve">contacts </w:t>
      </w:r>
      <w:r>
        <w:rPr>
          <w:lang w:val="fr-BE"/>
        </w:rPr>
        <w:t>ac</w:t>
      </w:r>
      <w:r w:rsidRPr="006B1807">
        <w:rPr>
          <w:lang w:val="fr-BE"/>
        </w:rPr>
        <w:t xml:space="preserve"> le </w:t>
      </w:r>
      <w:r>
        <w:rPr>
          <w:lang w:val="fr-BE"/>
        </w:rPr>
        <w:t>m</w:t>
      </w:r>
      <w:r w:rsidRPr="006B1807">
        <w:rPr>
          <w:lang w:val="fr-BE"/>
        </w:rPr>
        <w:t xml:space="preserve"> agent</w:t>
      </w:r>
      <w:r>
        <w:rPr>
          <w:lang w:val="fr-BE"/>
        </w:rPr>
        <w:t>, généralisation à l’ensemble de l’organisme ss la dép d’un tissu spécialisé: le sys</w:t>
      </w:r>
      <w:r w:rsidRPr="006B1807">
        <w:rPr>
          <w:lang w:val="fr-BE"/>
        </w:rPr>
        <w:t xml:space="preserve"> lymphoïde</w:t>
      </w:r>
    </w:p>
    <w:p w:rsidR="006B1807" w:rsidRDefault="006B1807" w:rsidP="006B1807">
      <w:pPr>
        <w:spacing w:after="0"/>
        <w:jc w:val="both"/>
      </w:pPr>
    </w:p>
    <w:p w:rsidR="00410CFE" w:rsidRDefault="00410CFE" w:rsidP="006B1807">
      <w:pPr>
        <w:spacing w:after="0"/>
        <w:jc w:val="both"/>
      </w:pPr>
      <w:r>
        <w:t>/!\ AC = Ig !!!!</w:t>
      </w:r>
    </w:p>
    <w:p w:rsidR="0015608A" w:rsidRDefault="0015608A" w:rsidP="006B1807">
      <w:pPr>
        <w:spacing w:after="0"/>
        <w:jc w:val="both"/>
      </w:pPr>
    </w:p>
    <w:p w:rsidR="00CC39CA" w:rsidRDefault="00CC39CA" w:rsidP="006B1807">
      <w:pPr>
        <w:spacing w:after="0"/>
        <w:jc w:val="both"/>
      </w:pPr>
    </w:p>
    <w:p w:rsidR="0015608A" w:rsidRPr="001A6B68" w:rsidRDefault="0015608A" w:rsidP="0015608A">
      <w:pPr>
        <w:pStyle w:val="Paragraphedeliste"/>
        <w:numPr>
          <w:ilvl w:val="0"/>
          <w:numId w:val="3"/>
        </w:numPr>
        <w:spacing w:after="0"/>
        <w:jc w:val="both"/>
        <w:rPr>
          <w:b/>
          <w:color w:val="FF0000"/>
        </w:rPr>
      </w:pPr>
      <w:bookmarkStart w:id="0" w:name="_GoBack"/>
      <w:r w:rsidRPr="001A6B68">
        <w:rPr>
          <w:b/>
          <w:color w:val="FF0000"/>
        </w:rPr>
        <w:t>Cellules lymphoïdes</w:t>
      </w:r>
    </w:p>
    <w:bookmarkEnd w:id="0"/>
    <w:p w:rsidR="0015608A" w:rsidRDefault="0015608A" w:rsidP="006B1807">
      <w:pPr>
        <w:spacing w:after="0"/>
        <w:jc w:val="both"/>
      </w:pPr>
    </w:p>
    <w:p w:rsidR="00B25E38" w:rsidRDefault="00B25E38" w:rsidP="00B25E38">
      <w:pPr>
        <w:pStyle w:val="Paragraphedeliste"/>
        <w:numPr>
          <w:ilvl w:val="0"/>
          <w:numId w:val="14"/>
        </w:numPr>
        <w:spacing w:after="0"/>
        <w:jc w:val="both"/>
        <w:rPr>
          <w:u w:val="single"/>
        </w:rPr>
      </w:pPr>
      <w:r w:rsidRPr="00B25E38">
        <w:rPr>
          <w:u w:val="single"/>
        </w:rPr>
        <w:t>Généralités</w:t>
      </w:r>
    </w:p>
    <w:p w:rsidR="00B25E38" w:rsidRPr="00B25E38" w:rsidRDefault="00B25E38" w:rsidP="00B25E38">
      <w:pPr>
        <w:spacing w:after="0"/>
        <w:jc w:val="both"/>
        <w:rPr>
          <w:u w:val="single"/>
        </w:rPr>
      </w:pPr>
    </w:p>
    <w:p w:rsidR="00291A2E" w:rsidRDefault="00291A2E" w:rsidP="006B1807">
      <w:pPr>
        <w:spacing w:after="0"/>
        <w:jc w:val="both"/>
      </w:pPr>
      <w:r>
        <w:t xml:space="preserve">Cellules impliquées dans la rép immunitaire : 3 types : </w:t>
      </w:r>
    </w:p>
    <w:p w:rsidR="00291A2E" w:rsidRDefault="00291A2E" w:rsidP="00291A2E">
      <w:pPr>
        <w:pStyle w:val="Paragraphedeliste"/>
        <w:numPr>
          <w:ilvl w:val="0"/>
          <w:numId w:val="1"/>
        </w:numPr>
        <w:spacing w:after="0"/>
        <w:jc w:val="both"/>
      </w:pPr>
      <w:r>
        <w:t>Lymphocytes : T, B, NK</w:t>
      </w:r>
    </w:p>
    <w:p w:rsidR="00291A2E" w:rsidRDefault="00291A2E" w:rsidP="00291A2E">
      <w:pPr>
        <w:pStyle w:val="Paragraphedeliste"/>
        <w:numPr>
          <w:ilvl w:val="0"/>
          <w:numId w:val="1"/>
        </w:numPr>
        <w:spacing w:after="0"/>
        <w:jc w:val="both"/>
      </w:pPr>
      <w:r>
        <w:t>Phagocytes : monocyte</w:t>
      </w:r>
      <w:r w:rsidR="004F7007">
        <w:t xml:space="preserve"> </w:t>
      </w:r>
      <w:r>
        <w:t>(sang)</w:t>
      </w:r>
      <w:r w:rsidR="004F7007">
        <w:t xml:space="preserve"> </w:t>
      </w:r>
      <w:r>
        <w:t>/</w:t>
      </w:r>
      <w:r w:rsidR="004F7007">
        <w:t xml:space="preserve"> </w:t>
      </w:r>
      <w:r>
        <w:t>macrophage</w:t>
      </w:r>
      <w:r w:rsidR="004F7007">
        <w:t xml:space="preserve"> </w:t>
      </w:r>
      <w:r>
        <w:t>(tissu), granulocytes polymorphonuclées : neutrophiles, éosinophiles, basophiles</w:t>
      </w:r>
    </w:p>
    <w:p w:rsidR="00291A2E" w:rsidRDefault="00291A2E" w:rsidP="006B1807">
      <w:pPr>
        <w:pStyle w:val="Paragraphedeliste"/>
        <w:numPr>
          <w:ilvl w:val="0"/>
          <w:numId w:val="1"/>
        </w:numPr>
        <w:spacing w:after="0"/>
        <w:jc w:val="both"/>
      </w:pPr>
      <w:r>
        <w:t>Cell accessoires : CPAg (cell présentatrices d’Ag aux lymphocytes), cell endothéliales, mast cells</w:t>
      </w:r>
      <w:r w:rsidR="004F7007">
        <w:t xml:space="preserve"> (mastocytes)</w:t>
      </w:r>
      <w:r>
        <w:t>, plq</w:t>
      </w:r>
    </w:p>
    <w:p w:rsidR="00291A2E" w:rsidRDefault="00291A2E" w:rsidP="00291A2E">
      <w:pPr>
        <w:spacing w:after="0"/>
        <w:jc w:val="both"/>
      </w:pPr>
    </w:p>
    <w:p w:rsidR="004F7007" w:rsidRDefault="0015608A" w:rsidP="00291A2E">
      <w:pPr>
        <w:spacing w:after="0"/>
        <w:jc w:val="both"/>
      </w:pPr>
      <w:r>
        <w:t>Origine et distribution : cellules hématopoïétiques provenant de la CSH (cell souche hématopo) qui a une capacité d’auto-renouvellement, de plasticité et de différenciation en plusieurs lignées</w:t>
      </w:r>
      <w:r w:rsidR="004F7007">
        <w:t xml:space="preserve"> (selon les </w:t>
      </w:r>
      <w:r w:rsidR="007E268F">
        <w:t xml:space="preserve">facteurs de croissance et cytokines produits par les cellules stromales </w:t>
      </w:r>
      <w:r w:rsidR="004F7007">
        <w:t>avec lesque</w:t>
      </w:r>
      <w:r w:rsidR="00D900FD">
        <w:t>l</w:t>
      </w:r>
      <w:r w:rsidR="004F7007">
        <w:t>l</w:t>
      </w:r>
      <w:r w:rsidR="00D900FD">
        <w:t>e</w:t>
      </w:r>
      <w:r w:rsidR="004F7007">
        <w:t>s elle entre en contact).</w:t>
      </w:r>
      <w:r w:rsidR="00124166">
        <w:t xml:space="preserve"> Elle représente &lt;0,5% des cellules de la moelle.</w:t>
      </w:r>
    </w:p>
    <w:p w:rsidR="00E74917" w:rsidRDefault="00E74917" w:rsidP="00291A2E">
      <w:pPr>
        <w:spacing w:after="0"/>
        <w:jc w:val="both"/>
      </w:pPr>
    </w:p>
    <w:p w:rsidR="00E74917" w:rsidRDefault="00E74917" w:rsidP="00291A2E">
      <w:pPr>
        <w:spacing w:after="0"/>
        <w:jc w:val="both"/>
      </w:pPr>
    </w:p>
    <w:p w:rsidR="0015608A" w:rsidRDefault="004F7007" w:rsidP="00291A2E">
      <w:pPr>
        <w:spacing w:after="0"/>
        <w:jc w:val="both"/>
      </w:pPr>
      <w:r w:rsidRPr="004F7007">
        <w:rPr>
          <w:noProof/>
          <w:lang w:eastAsia="fr-FR"/>
        </w:rPr>
        <w:lastRenderedPageBreak/>
        <w:drawing>
          <wp:anchor distT="0" distB="0" distL="114300" distR="114300" simplePos="0" relativeHeight="251658240" behindDoc="0" locked="0" layoutInCell="1" allowOverlap="1" wp14:anchorId="291AB0EB" wp14:editId="0001FBF8">
            <wp:simplePos x="0" y="0"/>
            <wp:positionH relativeFrom="column">
              <wp:posOffset>833755</wp:posOffset>
            </wp:positionH>
            <wp:positionV relativeFrom="paragraph">
              <wp:posOffset>-635</wp:posOffset>
            </wp:positionV>
            <wp:extent cx="4166235" cy="5198110"/>
            <wp:effectExtent l="19050" t="19050" r="24765" b="21590"/>
            <wp:wrapTopAndBottom/>
            <wp:docPr id="263171" name="Picture 3" descr="F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71" name="Picture 3" descr="F02-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6235" cy="5198110"/>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p>
    <w:p w:rsidR="00E74917" w:rsidRDefault="00E74917" w:rsidP="004F7007">
      <w:pPr>
        <w:spacing w:after="0"/>
        <w:jc w:val="both"/>
        <w:rPr>
          <w:b/>
        </w:rPr>
      </w:pPr>
    </w:p>
    <w:p w:rsidR="00E74917" w:rsidRDefault="00E74917" w:rsidP="004F7007">
      <w:pPr>
        <w:spacing w:after="0"/>
        <w:jc w:val="both"/>
      </w:pPr>
      <w:r w:rsidRPr="00CC39CA">
        <w:rPr>
          <w:b/>
        </w:rPr>
        <w:t xml:space="preserve">LYMPHOGENESE </w:t>
      </w:r>
      <w:r>
        <w:rPr>
          <w:b/>
        </w:rPr>
        <w:t>DES L</w:t>
      </w:r>
      <w:r w:rsidRPr="00CC39CA">
        <w:rPr>
          <w:b/>
        </w:rPr>
        <w:t xml:space="preserve">T ET </w:t>
      </w:r>
      <w:r>
        <w:rPr>
          <w:b/>
        </w:rPr>
        <w:t>L</w:t>
      </w:r>
      <w:r w:rsidRPr="00CC39CA">
        <w:rPr>
          <w:b/>
        </w:rPr>
        <w:t xml:space="preserve">B : </w:t>
      </w:r>
    </w:p>
    <w:p w:rsidR="004F7007" w:rsidRPr="00CC39CA" w:rsidRDefault="00E74917" w:rsidP="004F7007">
      <w:pPr>
        <w:spacing w:after="0"/>
        <w:jc w:val="both"/>
        <w:rPr>
          <w:b/>
        </w:rPr>
      </w:pPr>
      <w:r>
        <w:t>C</w:t>
      </w:r>
      <w:r w:rsidR="004F7007">
        <w:rPr>
          <w:bCs/>
        </w:rPr>
        <w:t xml:space="preserve">omplexe </w:t>
      </w:r>
      <w:r w:rsidR="00880BED">
        <w:rPr>
          <w:bCs/>
        </w:rPr>
        <w:t xml:space="preserve">car les lymphocytes </w:t>
      </w:r>
      <w:r w:rsidR="00880BED" w:rsidRPr="004F7007">
        <w:rPr>
          <w:bCs/>
        </w:rPr>
        <w:t xml:space="preserve">matures </w:t>
      </w:r>
      <w:r w:rsidR="00880BED">
        <w:rPr>
          <w:bCs/>
        </w:rPr>
        <w:t>sont très hétérogènes </w:t>
      </w:r>
      <w:r w:rsidR="00D900FD">
        <w:rPr>
          <w:bCs/>
        </w:rPr>
        <w:t>p/r à</w:t>
      </w:r>
      <w:r w:rsidR="00880BED">
        <w:rPr>
          <w:bCs/>
        </w:rPr>
        <w:t xml:space="preserve"> leur :</w:t>
      </w:r>
    </w:p>
    <w:p w:rsidR="004F7007" w:rsidRPr="004F7007" w:rsidRDefault="004F7007" w:rsidP="004F7007">
      <w:pPr>
        <w:spacing w:after="0"/>
        <w:jc w:val="both"/>
      </w:pPr>
      <w:r w:rsidRPr="004F7007">
        <w:rPr>
          <w:bCs/>
        </w:rPr>
        <w:tab/>
        <w:t>- reconnaissance de l’Ag, libre ou en association à CMH</w:t>
      </w:r>
      <w:r w:rsidR="001B7D73">
        <w:rPr>
          <w:bCs/>
        </w:rPr>
        <w:t xml:space="preserve"> </w:t>
      </w:r>
    </w:p>
    <w:p w:rsidR="004F7007" w:rsidRPr="004F7007" w:rsidRDefault="004F7007" w:rsidP="004F7007">
      <w:pPr>
        <w:spacing w:after="0"/>
        <w:jc w:val="both"/>
      </w:pPr>
      <w:r w:rsidRPr="004F7007">
        <w:rPr>
          <w:bCs/>
        </w:rPr>
        <w:tab/>
        <w:t xml:space="preserve">- </w:t>
      </w:r>
      <w:r w:rsidR="00880BED">
        <w:rPr>
          <w:bCs/>
        </w:rPr>
        <w:t>fct</w:t>
      </w:r>
      <w:r w:rsidRPr="004F7007">
        <w:rPr>
          <w:bCs/>
        </w:rPr>
        <w:t xml:space="preserve"> développées : productions d’Ac, cytotoxicité, producti</w:t>
      </w:r>
      <w:r w:rsidR="00880BED">
        <w:rPr>
          <w:bCs/>
        </w:rPr>
        <w:t>on de c</w:t>
      </w:r>
      <w:r w:rsidRPr="004F7007">
        <w:rPr>
          <w:bCs/>
        </w:rPr>
        <w:t>ytokines…</w:t>
      </w:r>
    </w:p>
    <w:p w:rsidR="00E74917" w:rsidRPr="00325442" w:rsidRDefault="00880BED" w:rsidP="004F7007">
      <w:pPr>
        <w:spacing w:after="0"/>
        <w:jc w:val="both"/>
        <w:rPr>
          <w:bCs/>
        </w:rPr>
      </w:pPr>
      <w:r>
        <w:rPr>
          <w:bCs/>
        </w:rPr>
        <w:t xml:space="preserve">La </w:t>
      </w:r>
      <w:r w:rsidR="004F7007" w:rsidRPr="00880BED">
        <w:rPr>
          <w:bCs/>
        </w:rPr>
        <w:t>différenciation</w:t>
      </w:r>
      <w:r w:rsidR="004F7007" w:rsidRPr="004F7007">
        <w:rPr>
          <w:bCs/>
        </w:rPr>
        <w:t xml:space="preserve"> en lignée T et B</w:t>
      </w:r>
      <w:r>
        <w:t xml:space="preserve"> se fait en même temps que le </w:t>
      </w:r>
      <w:r>
        <w:rPr>
          <w:bCs/>
        </w:rPr>
        <w:t>développement</w:t>
      </w:r>
      <w:r w:rsidR="004F7007" w:rsidRPr="00880BED">
        <w:rPr>
          <w:bCs/>
        </w:rPr>
        <w:t xml:space="preserve"> d’un répertoire</w:t>
      </w:r>
      <w:r>
        <w:rPr>
          <w:bCs/>
        </w:rPr>
        <w:t xml:space="preserve"> antigénique</w:t>
      </w:r>
      <w:r w:rsidR="004F7007" w:rsidRPr="004F7007">
        <w:rPr>
          <w:bCs/>
        </w:rPr>
        <w:t xml:space="preserve"> (</w:t>
      </w:r>
      <w:r>
        <w:rPr>
          <w:bCs/>
        </w:rPr>
        <w:t xml:space="preserve">rcpt à l’Ag) capable de se </w:t>
      </w:r>
      <w:r w:rsidR="004F7007" w:rsidRPr="004F7007">
        <w:rPr>
          <w:bCs/>
        </w:rPr>
        <w:t xml:space="preserve">modifier </w:t>
      </w:r>
      <w:r>
        <w:rPr>
          <w:bCs/>
        </w:rPr>
        <w:t>suite au contact avec l’Ag</w:t>
      </w:r>
    </w:p>
    <w:p w:rsidR="00D76C53" w:rsidRDefault="00325442" w:rsidP="00291A2E">
      <w:pPr>
        <w:spacing w:after="0"/>
        <w:jc w:val="both"/>
        <w:rPr>
          <w:sz w:val="20"/>
          <w:szCs w:val="20"/>
        </w:rPr>
      </w:pPr>
      <w:r w:rsidRPr="00D66B64">
        <w:rPr>
          <w:noProof/>
          <w:sz w:val="20"/>
          <w:szCs w:val="20"/>
          <w:lang w:eastAsia="fr-FR"/>
        </w:rPr>
        <mc:AlternateContent>
          <mc:Choice Requires="wps">
            <w:drawing>
              <wp:anchor distT="0" distB="0" distL="114300" distR="114300" simplePos="0" relativeHeight="251662336" behindDoc="0" locked="0" layoutInCell="1" allowOverlap="1" wp14:anchorId="5B46C649" wp14:editId="4531CB17">
                <wp:simplePos x="0" y="0"/>
                <wp:positionH relativeFrom="column">
                  <wp:posOffset>24130</wp:posOffset>
                </wp:positionH>
                <wp:positionV relativeFrom="paragraph">
                  <wp:posOffset>90805</wp:posOffset>
                </wp:positionV>
                <wp:extent cx="2867025" cy="1019175"/>
                <wp:effectExtent l="0" t="0" r="28575" b="28575"/>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019175"/>
                        </a:xfrm>
                        <a:prstGeom prst="rect">
                          <a:avLst/>
                        </a:prstGeom>
                        <a:solidFill>
                          <a:srgbClr val="FFFFFF"/>
                        </a:solidFill>
                        <a:ln w="9525">
                          <a:solidFill>
                            <a:srgbClr val="000000"/>
                          </a:solidFill>
                          <a:miter lim="800000"/>
                          <a:headEnd/>
                          <a:tailEnd/>
                        </a:ln>
                      </wps:spPr>
                      <wps:txbx>
                        <w:txbxContent>
                          <w:p w:rsidR="00D66B64" w:rsidRPr="00D66B64" w:rsidRDefault="00D66B64" w:rsidP="00325442">
                            <w:pPr>
                              <w:spacing w:after="0"/>
                              <w:jc w:val="both"/>
                              <w:rPr>
                                <w:i/>
                                <w:sz w:val="18"/>
                              </w:rPr>
                            </w:pPr>
                            <w:r>
                              <w:rPr>
                                <w:bCs/>
                                <w:i/>
                                <w:sz w:val="18"/>
                                <w:u w:val="single"/>
                              </w:rPr>
                              <w:t>Petit lympho</w:t>
                            </w:r>
                            <w:r w:rsidRPr="00D66B64">
                              <w:rPr>
                                <w:bCs/>
                                <w:i/>
                                <w:sz w:val="18"/>
                              </w:rPr>
                              <w:t xml:space="preserve"> : les </w:t>
                            </w:r>
                            <w:r>
                              <w:rPr>
                                <w:bCs/>
                                <w:i/>
                                <w:sz w:val="18"/>
                              </w:rPr>
                              <w:t>+ communs d</w:t>
                            </w:r>
                            <w:r w:rsidRPr="00D66B64">
                              <w:rPr>
                                <w:bCs/>
                                <w:i/>
                                <w:sz w:val="18"/>
                              </w:rPr>
                              <w:t xml:space="preserve">s le sang. </w:t>
                            </w:r>
                            <w:r>
                              <w:rPr>
                                <w:bCs/>
                                <w:i/>
                                <w:sz w:val="18"/>
                              </w:rPr>
                              <w:t xml:space="preserve">Gd </w:t>
                            </w:r>
                            <w:r w:rsidRPr="00D66B64">
                              <w:rPr>
                                <w:bCs/>
                                <w:i/>
                                <w:sz w:val="18"/>
                              </w:rPr>
                              <w:t>noyau rond, dense et u</w:t>
                            </w:r>
                            <w:r>
                              <w:rPr>
                                <w:bCs/>
                                <w:i/>
                                <w:sz w:val="18"/>
                              </w:rPr>
                              <w:t>n fin cytoplasme basophile. C</w:t>
                            </w:r>
                            <w:r w:rsidRPr="00D66B64">
                              <w:rPr>
                                <w:bCs/>
                                <w:i/>
                                <w:sz w:val="18"/>
                              </w:rPr>
                              <w:t xml:space="preserve">apables de </w:t>
                            </w:r>
                            <w:r>
                              <w:rPr>
                                <w:bCs/>
                                <w:i/>
                                <w:sz w:val="18"/>
                              </w:rPr>
                              <w:t>mvts</w:t>
                            </w:r>
                            <w:r w:rsidRPr="00D66B64">
                              <w:rPr>
                                <w:bCs/>
                                <w:i/>
                                <w:sz w:val="18"/>
                              </w:rPr>
                              <w:t xml:space="preserve"> amiboïdes et de la production de cytokines</w:t>
                            </w:r>
                          </w:p>
                          <w:p w:rsidR="00D66B64" w:rsidRPr="00D66B64" w:rsidRDefault="00D66B64" w:rsidP="00D66B64">
                            <w:pPr>
                              <w:jc w:val="both"/>
                              <w:rPr>
                                <w:i/>
                                <w:sz w:val="18"/>
                              </w:rPr>
                            </w:pPr>
                            <w:r>
                              <w:rPr>
                                <w:bCs/>
                                <w:i/>
                                <w:sz w:val="18"/>
                                <w:u w:val="single"/>
                              </w:rPr>
                              <w:t>Gd lympho</w:t>
                            </w:r>
                            <w:r w:rsidRPr="00D66B64">
                              <w:rPr>
                                <w:bCs/>
                                <w:i/>
                                <w:sz w:val="18"/>
                              </w:rPr>
                              <w:t xml:space="preserve"> : </w:t>
                            </w:r>
                            <w:r>
                              <w:rPr>
                                <w:bCs/>
                                <w:i/>
                                <w:sz w:val="18"/>
                              </w:rPr>
                              <w:t xml:space="preserve">(LTcytotoxique) </w:t>
                            </w:r>
                            <w:r w:rsidRPr="00D66B64">
                              <w:rPr>
                                <w:bCs/>
                                <w:i/>
                                <w:sz w:val="18"/>
                              </w:rPr>
                              <w:t xml:space="preserve">peu </w:t>
                            </w:r>
                            <w:r>
                              <w:rPr>
                                <w:bCs/>
                                <w:i/>
                                <w:sz w:val="18"/>
                              </w:rPr>
                              <w:t>fqts</w:t>
                            </w:r>
                            <w:r w:rsidRPr="00D66B64">
                              <w:rPr>
                                <w:bCs/>
                                <w:i/>
                                <w:sz w:val="18"/>
                              </w:rPr>
                              <w:t xml:space="preserve"> dans le sang. </w:t>
                            </w:r>
                            <w:r>
                              <w:rPr>
                                <w:bCs/>
                                <w:i/>
                                <w:sz w:val="18"/>
                              </w:rPr>
                              <w:t>N</w:t>
                            </w:r>
                            <w:r w:rsidRPr="00D66B64">
                              <w:rPr>
                                <w:bCs/>
                                <w:i/>
                                <w:sz w:val="18"/>
                              </w:rPr>
                              <w:t xml:space="preserve">oyau </w:t>
                            </w:r>
                            <w:r>
                              <w:rPr>
                                <w:bCs/>
                                <w:i/>
                                <w:sz w:val="18"/>
                              </w:rPr>
                              <w:t xml:space="preserve">indenté, </w:t>
                            </w:r>
                            <w:r w:rsidRPr="00D66B64">
                              <w:rPr>
                                <w:bCs/>
                                <w:i/>
                                <w:sz w:val="18"/>
                              </w:rPr>
                              <w:t xml:space="preserve">cytoplasme </w:t>
                            </w:r>
                            <w:r>
                              <w:rPr>
                                <w:bCs/>
                                <w:i/>
                                <w:sz w:val="18"/>
                              </w:rPr>
                              <w:t>+</w:t>
                            </w:r>
                            <w:r w:rsidRPr="00D66B64">
                              <w:rPr>
                                <w:bCs/>
                                <w:i/>
                                <w:sz w:val="18"/>
                              </w:rPr>
                              <w:t xml:space="preserve"> abondant</w:t>
                            </w:r>
                            <w:r>
                              <w:rPr>
                                <w:bCs/>
                                <w:i/>
                                <w:sz w:val="18"/>
                              </w:rPr>
                              <w:t>, g</w:t>
                            </w:r>
                            <w:r w:rsidRPr="00D66B64">
                              <w:rPr>
                                <w:bCs/>
                                <w:i/>
                                <w:sz w:val="18"/>
                              </w:rPr>
                              <w:t xml:space="preserve">ranulations azurophiles </w:t>
                            </w:r>
                            <w:r>
                              <w:rPr>
                                <w:bCs/>
                                <w:i/>
                                <w:sz w:val="18"/>
                              </w:rPr>
                              <w:t>fqts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1.9pt;margin-top:7.15pt;width:225.75pt;height:8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">
                <v:textbox>
                  <w:txbxContent>
                    <w:p w:rsidR="00D66B64" w:rsidRPr="00D66B64" w:rsidRDefault="00D66B64" w:rsidP="00325442">
                      <w:pPr>
                        <w:spacing w:after="0"/>
                        <w:jc w:val="both"/>
                        <w:rPr>
                          <w:i/>
                          <w:sz w:val="18"/>
                        </w:rPr>
                      </w:pPr>
                      <w:r>
                        <w:rPr>
                          <w:bCs/>
                          <w:i/>
                          <w:sz w:val="18"/>
                          <w:u w:val="single"/>
                        </w:rPr>
                        <w:t xml:space="preserve">Petit </w:t>
                      </w:r>
                      <w:proofErr w:type="spellStart"/>
                      <w:r>
                        <w:rPr>
                          <w:bCs/>
                          <w:i/>
                          <w:sz w:val="18"/>
                          <w:u w:val="single"/>
                        </w:rPr>
                        <w:t>lympho</w:t>
                      </w:r>
                      <w:proofErr w:type="spellEnd"/>
                      <w:r w:rsidRPr="00D66B64">
                        <w:rPr>
                          <w:bCs/>
                          <w:i/>
                          <w:sz w:val="18"/>
                        </w:rPr>
                        <w:t xml:space="preserve"> : les </w:t>
                      </w:r>
                      <w:r>
                        <w:rPr>
                          <w:bCs/>
                          <w:i/>
                          <w:sz w:val="18"/>
                        </w:rPr>
                        <w:t xml:space="preserve">+ communs </w:t>
                      </w:r>
                      <w:proofErr w:type="spellStart"/>
                      <w:r>
                        <w:rPr>
                          <w:bCs/>
                          <w:i/>
                          <w:sz w:val="18"/>
                        </w:rPr>
                        <w:t>d</w:t>
                      </w:r>
                      <w:r w:rsidRPr="00D66B64">
                        <w:rPr>
                          <w:bCs/>
                          <w:i/>
                          <w:sz w:val="18"/>
                        </w:rPr>
                        <w:t>s</w:t>
                      </w:r>
                      <w:proofErr w:type="spellEnd"/>
                      <w:r w:rsidRPr="00D66B64">
                        <w:rPr>
                          <w:bCs/>
                          <w:i/>
                          <w:sz w:val="18"/>
                        </w:rPr>
                        <w:t xml:space="preserve"> le sang. </w:t>
                      </w:r>
                      <w:r>
                        <w:rPr>
                          <w:bCs/>
                          <w:i/>
                          <w:sz w:val="18"/>
                        </w:rPr>
                        <w:t xml:space="preserve">Gd </w:t>
                      </w:r>
                      <w:r w:rsidRPr="00D66B64">
                        <w:rPr>
                          <w:bCs/>
                          <w:i/>
                          <w:sz w:val="18"/>
                        </w:rPr>
                        <w:t>noyau rond, dense et u</w:t>
                      </w:r>
                      <w:r>
                        <w:rPr>
                          <w:bCs/>
                          <w:i/>
                          <w:sz w:val="18"/>
                        </w:rPr>
                        <w:t>n fin cytoplasme basophile. C</w:t>
                      </w:r>
                      <w:r w:rsidRPr="00D66B64">
                        <w:rPr>
                          <w:bCs/>
                          <w:i/>
                          <w:sz w:val="18"/>
                        </w:rPr>
                        <w:t xml:space="preserve">apables de </w:t>
                      </w:r>
                      <w:proofErr w:type="spellStart"/>
                      <w:r>
                        <w:rPr>
                          <w:bCs/>
                          <w:i/>
                          <w:sz w:val="18"/>
                        </w:rPr>
                        <w:t>mvts</w:t>
                      </w:r>
                      <w:proofErr w:type="spellEnd"/>
                      <w:r w:rsidRPr="00D66B64">
                        <w:rPr>
                          <w:bCs/>
                          <w:i/>
                          <w:sz w:val="18"/>
                        </w:rPr>
                        <w:t xml:space="preserve"> amiboïdes et de la production de cytokines</w:t>
                      </w:r>
                    </w:p>
                    <w:p w:rsidR="00D66B64" w:rsidRPr="00D66B64" w:rsidRDefault="00D66B64" w:rsidP="00D66B64">
                      <w:pPr>
                        <w:jc w:val="both"/>
                        <w:rPr>
                          <w:i/>
                          <w:sz w:val="18"/>
                        </w:rPr>
                      </w:pPr>
                      <w:r>
                        <w:rPr>
                          <w:bCs/>
                          <w:i/>
                          <w:sz w:val="18"/>
                          <w:u w:val="single"/>
                        </w:rPr>
                        <w:t xml:space="preserve">Gd </w:t>
                      </w:r>
                      <w:proofErr w:type="spellStart"/>
                      <w:r>
                        <w:rPr>
                          <w:bCs/>
                          <w:i/>
                          <w:sz w:val="18"/>
                          <w:u w:val="single"/>
                        </w:rPr>
                        <w:t>lympho</w:t>
                      </w:r>
                      <w:proofErr w:type="spellEnd"/>
                      <w:r w:rsidRPr="00D66B64">
                        <w:rPr>
                          <w:bCs/>
                          <w:i/>
                          <w:sz w:val="18"/>
                        </w:rPr>
                        <w:t xml:space="preserve"> : </w:t>
                      </w:r>
                      <w:r>
                        <w:rPr>
                          <w:bCs/>
                          <w:i/>
                          <w:sz w:val="18"/>
                        </w:rPr>
                        <w:t>(</w:t>
                      </w:r>
                      <w:proofErr w:type="spellStart"/>
                      <w:r>
                        <w:rPr>
                          <w:bCs/>
                          <w:i/>
                          <w:sz w:val="18"/>
                        </w:rPr>
                        <w:t>LTcytotoxique</w:t>
                      </w:r>
                      <w:proofErr w:type="spellEnd"/>
                      <w:r>
                        <w:rPr>
                          <w:bCs/>
                          <w:i/>
                          <w:sz w:val="18"/>
                        </w:rPr>
                        <w:t xml:space="preserve">) </w:t>
                      </w:r>
                      <w:r w:rsidRPr="00D66B64">
                        <w:rPr>
                          <w:bCs/>
                          <w:i/>
                          <w:sz w:val="18"/>
                        </w:rPr>
                        <w:t xml:space="preserve">peu </w:t>
                      </w:r>
                      <w:proofErr w:type="spellStart"/>
                      <w:r>
                        <w:rPr>
                          <w:bCs/>
                          <w:i/>
                          <w:sz w:val="18"/>
                        </w:rPr>
                        <w:t>fqts</w:t>
                      </w:r>
                      <w:proofErr w:type="spellEnd"/>
                      <w:r w:rsidRPr="00D66B64">
                        <w:rPr>
                          <w:bCs/>
                          <w:i/>
                          <w:sz w:val="18"/>
                        </w:rPr>
                        <w:t xml:space="preserve"> dans le sang. </w:t>
                      </w:r>
                      <w:r>
                        <w:rPr>
                          <w:bCs/>
                          <w:i/>
                          <w:sz w:val="18"/>
                        </w:rPr>
                        <w:t>N</w:t>
                      </w:r>
                      <w:r w:rsidRPr="00D66B64">
                        <w:rPr>
                          <w:bCs/>
                          <w:i/>
                          <w:sz w:val="18"/>
                        </w:rPr>
                        <w:t xml:space="preserve">oyau </w:t>
                      </w:r>
                      <w:r>
                        <w:rPr>
                          <w:bCs/>
                          <w:i/>
                          <w:sz w:val="18"/>
                        </w:rPr>
                        <w:t xml:space="preserve">indenté, </w:t>
                      </w:r>
                      <w:r w:rsidRPr="00D66B64">
                        <w:rPr>
                          <w:bCs/>
                          <w:i/>
                          <w:sz w:val="18"/>
                        </w:rPr>
                        <w:t xml:space="preserve">cytoplasme </w:t>
                      </w:r>
                      <w:r>
                        <w:rPr>
                          <w:bCs/>
                          <w:i/>
                          <w:sz w:val="18"/>
                        </w:rPr>
                        <w:t>+</w:t>
                      </w:r>
                      <w:r w:rsidRPr="00D66B64">
                        <w:rPr>
                          <w:bCs/>
                          <w:i/>
                          <w:sz w:val="18"/>
                        </w:rPr>
                        <w:t xml:space="preserve"> abondant</w:t>
                      </w:r>
                      <w:r>
                        <w:rPr>
                          <w:bCs/>
                          <w:i/>
                          <w:sz w:val="18"/>
                        </w:rPr>
                        <w:t>, g</w:t>
                      </w:r>
                      <w:r w:rsidRPr="00D66B64">
                        <w:rPr>
                          <w:bCs/>
                          <w:i/>
                          <w:sz w:val="18"/>
                        </w:rPr>
                        <w:t xml:space="preserve">ranulations </w:t>
                      </w:r>
                      <w:proofErr w:type="spellStart"/>
                      <w:r w:rsidRPr="00D66B64">
                        <w:rPr>
                          <w:bCs/>
                          <w:i/>
                          <w:sz w:val="18"/>
                        </w:rPr>
                        <w:t>azurophiles</w:t>
                      </w:r>
                      <w:proofErr w:type="spellEnd"/>
                      <w:r w:rsidRPr="00D66B64">
                        <w:rPr>
                          <w:bCs/>
                          <w:i/>
                          <w:sz w:val="18"/>
                        </w:rPr>
                        <w:t xml:space="preserve"> </w:t>
                      </w:r>
                      <w:proofErr w:type="spellStart"/>
                      <w:r>
                        <w:rPr>
                          <w:bCs/>
                          <w:i/>
                          <w:sz w:val="18"/>
                        </w:rPr>
                        <w:t>fqts</w:t>
                      </w:r>
                      <w:proofErr w:type="spellEnd"/>
                    </w:p>
                  </w:txbxContent>
                </v:textbox>
              </v:shape>
            </w:pict>
          </mc:Fallback>
        </mc:AlternateContent>
      </w:r>
      <w:r w:rsidR="00D66B64" w:rsidRPr="00CC39CA">
        <w:rPr>
          <w:noProof/>
          <w:lang w:eastAsia="fr-FR"/>
        </w:rPr>
        <w:drawing>
          <wp:anchor distT="0" distB="0" distL="114300" distR="114300" simplePos="0" relativeHeight="251659264" behindDoc="0" locked="0" layoutInCell="1" allowOverlap="1" wp14:anchorId="50AF2D38" wp14:editId="6B66A14C">
            <wp:simplePos x="0" y="0"/>
            <wp:positionH relativeFrom="column">
              <wp:posOffset>3138805</wp:posOffset>
            </wp:positionH>
            <wp:positionV relativeFrom="paragraph">
              <wp:posOffset>33655</wp:posOffset>
            </wp:positionV>
            <wp:extent cx="3034030" cy="1612900"/>
            <wp:effectExtent l="19050" t="19050" r="13970" b="25400"/>
            <wp:wrapSquare wrapText="bothSides"/>
            <wp:docPr id="11266" name="Picture 1027" descr="Plate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1027" descr="Plate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4030" cy="1612900"/>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p>
    <w:p w:rsidR="00D66B64" w:rsidRDefault="00D66B64" w:rsidP="00291A2E">
      <w:pPr>
        <w:spacing w:after="0"/>
        <w:jc w:val="both"/>
        <w:rPr>
          <w:sz w:val="20"/>
          <w:szCs w:val="20"/>
        </w:rPr>
      </w:pPr>
    </w:p>
    <w:p w:rsidR="00D66B64" w:rsidRDefault="00D66B64" w:rsidP="00291A2E">
      <w:pPr>
        <w:spacing w:after="0"/>
        <w:jc w:val="both"/>
        <w:rPr>
          <w:sz w:val="20"/>
          <w:szCs w:val="20"/>
        </w:rPr>
      </w:pPr>
    </w:p>
    <w:p w:rsidR="00D66B64" w:rsidRDefault="00D66B64" w:rsidP="00291A2E">
      <w:pPr>
        <w:spacing w:after="0"/>
        <w:jc w:val="both"/>
        <w:rPr>
          <w:sz w:val="20"/>
          <w:szCs w:val="20"/>
        </w:rPr>
      </w:pPr>
    </w:p>
    <w:p w:rsidR="00D66B64" w:rsidRDefault="00D66B64" w:rsidP="00291A2E">
      <w:pPr>
        <w:spacing w:after="0"/>
        <w:jc w:val="both"/>
        <w:rPr>
          <w:sz w:val="20"/>
          <w:szCs w:val="20"/>
        </w:rPr>
      </w:pPr>
    </w:p>
    <w:p w:rsidR="00D66B64" w:rsidRDefault="00D66B64" w:rsidP="00291A2E">
      <w:pPr>
        <w:spacing w:after="0"/>
        <w:jc w:val="both"/>
        <w:rPr>
          <w:sz w:val="20"/>
          <w:szCs w:val="20"/>
        </w:rPr>
      </w:pPr>
    </w:p>
    <w:p w:rsidR="00E74917" w:rsidRDefault="00E74917" w:rsidP="00291A2E">
      <w:pPr>
        <w:spacing w:after="0"/>
        <w:jc w:val="both"/>
        <w:rPr>
          <w:szCs w:val="20"/>
        </w:rPr>
      </w:pPr>
    </w:p>
    <w:p w:rsidR="00E74917" w:rsidRDefault="00E74917" w:rsidP="00E74917">
      <w:pPr>
        <w:spacing w:after="0"/>
        <w:jc w:val="both"/>
        <w:rPr>
          <w:sz w:val="20"/>
          <w:szCs w:val="20"/>
        </w:rPr>
      </w:pPr>
      <w:r>
        <w:rPr>
          <w:b/>
          <w:sz w:val="20"/>
          <w:szCs w:val="20"/>
        </w:rPr>
        <w:t>CMH = HLA</w:t>
      </w:r>
      <w:r>
        <w:rPr>
          <w:sz w:val="20"/>
          <w:szCs w:val="20"/>
        </w:rPr>
        <w:t> : complexe majeur d’histocompatibilité : ensemble des molécules à la surface des cellules. 2 classes : I ubiquitaire et II CPAg et cellules phagocytaires</w:t>
      </w:r>
    </w:p>
    <w:p w:rsidR="00E74917" w:rsidRDefault="00E74917" w:rsidP="00291A2E">
      <w:pPr>
        <w:spacing w:after="0"/>
        <w:jc w:val="both"/>
        <w:rPr>
          <w:szCs w:val="20"/>
        </w:rPr>
      </w:pPr>
    </w:p>
    <w:p w:rsidR="00D76C53" w:rsidRDefault="00D76C53" w:rsidP="00291A2E">
      <w:pPr>
        <w:spacing w:after="0"/>
        <w:jc w:val="both"/>
        <w:rPr>
          <w:szCs w:val="20"/>
        </w:rPr>
      </w:pPr>
      <w:r>
        <w:rPr>
          <w:szCs w:val="20"/>
        </w:rPr>
        <w:lastRenderedPageBreak/>
        <w:t>LT migrent de la moelle osseuse au thymus pour y être transformés en cellules effectrices matures.</w:t>
      </w:r>
    </w:p>
    <w:p w:rsidR="00D900FD" w:rsidRPr="00325442" w:rsidRDefault="00D76C53" w:rsidP="00325442">
      <w:pPr>
        <w:spacing w:after="0"/>
        <w:jc w:val="both"/>
        <w:rPr>
          <w:szCs w:val="20"/>
        </w:rPr>
      </w:pPr>
      <w:r>
        <w:rPr>
          <w:szCs w:val="20"/>
        </w:rPr>
        <w:t xml:space="preserve">LB restent dans la moelle pour leur maturation puis migrent dans les organes </w:t>
      </w:r>
      <w:r w:rsidR="00410CFE">
        <w:rPr>
          <w:szCs w:val="20"/>
        </w:rPr>
        <w:t xml:space="preserve">lymphoïdes </w:t>
      </w:r>
      <w:r>
        <w:rPr>
          <w:szCs w:val="20"/>
        </w:rPr>
        <w:t>périph</w:t>
      </w:r>
      <w:r w:rsidR="00410CFE">
        <w:rPr>
          <w:szCs w:val="20"/>
        </w:rPr>
        <w:t>ériques où ils se différencient en plasmocytes pour produire des AC. Même circuit pour les NK.</w:t>
      </w:r>
    </w:p>
    <w:p w:rsidR="00E45C35" w:rsidRDefault="00E45C35" w:rsidP="007E268F">
      <w:pPr>
        <w:spacing w:after="0"/>
        <w:jc w:val="both"/>
        <w:rPr>
          <w:b/>
          <w:szCs w:val="20"/>
        </w:rPr>
      </w:pPr>
    </w:p>
    <w:p w:rsidR="00325442" w:rsidRDefault="00325442" w:rsidP="007E268F">
      <w:pPr>
        <w:spacing w:after="0"/>
        <w:jc w:val="both"/>
        <w:rPr>
          <w:b/>
          <w:szCs w:val="20"/>
        </w:rPr>
      </w:pPr>
    </w:p>
    <w:p w:rsidR="00B25E38" w:rsidRPr="00B25E38" w:rsidRDefault="00B25E38" w:rsidP="00B25E38">
      <w:pPr>
        <w:pStyle w:val="Paragraphedeliste"/>
        <w:numPr>
          <w:ilvl w:val="0"/>
          <w:numId w:val="14"/>
        </w:numPr>
        <w:spacing w:after="0"/>
        <w:jc w:val="both"/>
        <w:rPr>
          <w:bCs/>
          <w:szCs w:val="20"/>
          <w:u w:val="single"/>
        </w:rPr>
      </w:pPr>
      <w:r w:rsidRPr="00B25E38">
        <w:rPr>
          <w:szCs w:val="20"/>
          <w:u w:val="single"/>
        </w:rPr>
        <w:t>Lymphocytes T</w:t>
      </w:r>
    </w:p>
    <w:p w:rsidR="00B25E38" w:rsidRDefault="00B25E38" w:rsidP="00B25E38">
      <w:pPr>
        <w:spacing w:after="0"/>
        <w:jc w:val="both"/>
        <w:rPr>
          <w:szCs w:val="20"/>
        </w:rPr>
      </w:pPr>
    </w:p>
    <w:p w:rsidR="007E268F" w:rsidRPr="00B25E38" w:rsidRDefault="00B25E38" w:rsidP="00B25E38">
      <w:pPr>
        <w:spacing w:after="0"/>
        <w:jc w:val="both"/>
        <w:rPr>
          <w:bCs/>
          <w:szCs w:val="20"/>
        </w:rPr>
      </w:pPr>
      <w:r>
        <w:rPr>
          <w:szCs w:val="20"/>
        </w:rPr>
        <w:t>R</w:t>
      </w:r>
      <w:r w:rsidR="000F5F5F" w:rsidRPr="00B25E38">
        <w:rPr>
          <w:szCs w:val="20"/>
        </w:rPr>
        <w:t>eprésentent 40% des cellules circul</w:t>
      </w:r>
      <w:r w:rsidR="00966C05" w:rsidRPr="00B25E38">
        <w:rPr>
          <w:szCs w:val="20"/>
        </w:rPr>
        <w:t>antes et 60-70% des lymphocytes circulant</w:t>
      </w:r>
      <w:r w:rsidR="000F5F5F" w:rsidRPr="00B25E38">
        <w:rPr>
          <w:szCs w:val="20"/>
        </w:rPr>
        <w:t xml:space="preserve">s. On distingue </w:t>
      </w:r>
      <w:r w:rsidR="00124166" w:rsidRPr="00B25E38">
        <w:rPr>
          <w:bCs/>
          <w:szCs w:val="20"/>
        </w:rPr>
        <w:t xml:space="preserve">2 populations principales </w:t>
      </w:r>
      <w:r w:rsidR="00D66B64" w:rsidRPr="00B25E38">
        <w:rPr>
          <w:bCs/>
          <w:szCs w:val="20"/>
        </w:rPr>
        <w:t xml:space="preserve">non différentiables au microscope </w:t>
      </w:r>
      <w:r w:rsidR="004E6A52" w:rsidRPr="00B25E38">
        <w:rPr>
          <w:bCs/>
          <w:szCs w:val="20"/>
        </w:rPr>
        <w:t>mais par</w:t>
      </w:r>
      <w:r w:rsidR="00D66B64" w:rsidRPr="00B25E38">
        <w:rPr>
          <w:bCs/>
          <w:szCs w:val="20"/>
        </w:rPr>
        <w:t xml:space="preserve"> immunohistochimi</w:t>
      </w:r>
      <w:r w:rsidR="004E6A52" w:rsidRPr="00B25E38">
        <w:rPr>
          <w:bCs/>
          <w:szCs w:val="20"/>
        </w:rPr>
        <w:t>e</w:t>
      </w:r>
      <w:r w:rsidR="00966C05" w:rsidRPr="00B25E38">
        <w:rPr>
          <w:bCs/>
          <w:szCs w:val="20"/>
        </w:rPr>
        <w:t xml:space="preserve"> (marqueurs de surface CD4 ou CD8)</w:t>
      </w:r>
      <w:r w:rsidR="00D66B64" w:rsidRPr="00B25E38">
        <w:rPr>
          <w:bCs/>
          <w:szCs w:val="20"/>
        </w:rPr>
        <w:t xml:space="preserve"> </w:t>
      </w:r>
      <w:r w:rsidR="00124166" w:rsidRPr="00B25E38">
        <w:rPr>
          <w:bCs/>
          <w:szCs w:val="20"/>
        </w:rPr>
        <w:t>:</w:t>
      </w:r>
    </w:p>
    <w:p w:rsidR="00D35870" w:rsidRDefault="00D35870" w:rsidP="007E268F">
      <w:pPr>
        <w:spacing w:after="0"/>
        <w:jc w:val="both"/>
        <w:rPr>
          <w:bCs/>
          <w:szCs w:val="20"/>
        </w:rPr>
      </w:pPr>
    </w:p>
    <w:p w:rsidR="007E268F" w:rsidRPr="004E6A52" w:rsidRDefault="00124166" w:rsidP="007E268F">
      <w:pPr>
        <w:pStyle w:val="Paragraphedeliste"/>
        <w:numPr>
          <w:ilvl w:val="0"/>
          <w:numId w:val="1"/>
        </w:numPr>
        <w:spacing w:after="0"/>
        <w:jc w:val="both"/>
        <w:rPr>
          <w:szCs w:val="20"/>
        </w:rPr>
      </w:pPr>
      <w:r w:rsidRPr="007E268F">
        <w:rPr>
          <w:b/>
          <w:bCs/>
          <w:szCs w:val="20"/>
        </w:rPr>
        <w:t>CD4+ ou T-helper</w:t>
      </w:r>
      <w:r w:rsidR="007E268F">
        <w:rPr>
          <w:bCs/>
          <w:szCs w:val="20"/>
        </w:rPr>
        <w:t> </w:t>
      </w:r>
      <w:r w:rsidR="002D5211">
        <w:rPr>
          <w:bCs/>
          <w:szCs w:val="20"/>
        </w:rPr>
        <w:t xml:space="preserve">(T-auxiliaire) </w:t>
      </w:r>
      <w:r w:rsidR="007E268F">
        <w:rPr>
          <w:bCs/>
          <w:szCs w:val="20"/>
        </w:rPr>
        <w:t xml:space="preserve">: </w:t>
      </w:r>
      <w:r w:rsidR="000F5F5F">
        <w:rPr>
          <w:bCs/>
          <w:szCs w:val="20"/>
        </w:rPr>
        <w:t>car marqueur = CD4 (molécule de surface)</w:t>
      </w:r>
    </w:p>
    <w:p w:rsidR="004E6A52" w:rsidRPr="007E268F" w:rsidRDefault="00BE34D4" w:rsidP="004E6A52">
      <w:pPr>
        <w:pStyle w:val="Paragraphedeliste"/>
        <w:spacing w:after="0"/>
        <w:jc w:val="both"/>
        <w:rPr>
          <w:szCs w:val="20"/>
        </w:rPr>
      </w:pPr>
      <w:r w:rsidRPr="002D66D7">
        <w:rPr>
          <w:noProof/>
          <w:szCs w:val="20"/>
          <w:lang w:eastAsia="fr-FR"/>
        </w:rPr>
        <w:drawing>
          <wp:anchor distT="0" distB="0" distL="114300" distR="114300" simplePos="0" relativeHeight="251660288" behindDoc="0" locked="0" layoutInCell="1" allowOverlap="1" wp14:anchorId="43BF216D" wp14:editId="16721E47">
            <wp:simplePos x="0" y="0"/>
            <wp:positionH relativeFrom="column">
              <wp:posOffset>3101340</wp:posOffset>
            </wp:positionH>
            <wp:positionV relativeFrom="paragraph">
              <wp:posOffset>88265</wp:posOffset>
            </wp:positionV>
            <wp:extent cx="2928620" cy="2461895"/>
            <wp:effectExtent l="19050" t="19050" r="24130" b="14605"/>
            <wp:wrapSquare wrapText="bothSides"/>
            <wp:docPr id="133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8620" cy="2461895"/>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p>
    <w:p w:rsidR="004E6A52" w:rsidRPr="00BE34D4" w:rsidRDefault="00124166" w:rsidP="00BE34D4">
      <w:pPr>
        <w:pStyle w:val="Paragraphedeliste"/>
        <w:numPr>
          <w:ilvl w:val="1"/>
          <w:numId w:val="1"/>
        </w:numPr>
        <w:spacing w:after="0"/>
        <w:jc w:val="both"/>
        <w:rPr>
          <w:szCs w:val="20"/>
        </w:rPr>
      </w:pPr>
      <w:r w:rsidRPr="007E268F">
        <w:rPr>
          <w:bCs/>
          <w:szCs w:val="20"/>
        </w:rPr>
        <w:t xml:space="preserve">induction </w:t>
      </w:r>
      <w:r w:rsidR="007E268F" w:rsidRPr="007E268F">
        <w:rPr>
          <w:bCs/>
          <w:szCs w:val="20"/>
        </w:rPr>
        <w:t>de la production d’AC</w:t>
      </w:r>
      <w:r w:rsidRPr="007E268F">
        <w:rPr>
          <w:bCs/>
          <w:szCs w:val="20"/>
        </w:rPr>
        <w:t xml:space="preserve"> par les </w:t>
      </w:r>
      <w:r w:rsidR="007E268F" w:rsidRPr="007E268F">
        <w:rPr>
          <w:bCs/>
          <w:szCs w:val="20"/>
        </w:rPr>
        <w:t>LB</w:t>
      </w:r>
      <w:r w:rsidR="000F5F5F">
        <w:rPr>
          <w:bCs/>
          <w:szCs w:val="20"/>
        </w:rPr>
        <w:t xml:space="preserve"> : </w:t>
      </w:r>
      <w:r w:rsidR="000F5F5F" w:rsidRPr="004E6A52">
        <w:rPr>
          <w:b/>
          <w:bCs/>
          <w:szCs w:val="20"/>
        </w:rPr>
        <w:t>COOPERATION</w:t>
      </w:r>
    </w:p>
    <w:p w:rsidR="004E6A52" w:rsidRPr="00BE34D4" w:rsidRDefault="00124166" w:rsidP="004E6A52">
      <w:pPr>
        <w:pStyle w:val="Paragraphedeliste"/>
        <w:numPr>
          <w:ilvl w:val="1"/>
          <w:numId w:val="1"/>
        </w:numPr>
        <w:spacing w:after="0"/>
        <w:jc w:val="both"/>
        <w:rPr>
          <w:szCs w:val="20"/>
        </w:rPr>
      </w:pPr>
      <w:r w:rsidRPr="007E268F">
        <w:rPr>
          <w:bCs/>
          <w:szCs w:val="20"/>
        </w:rPr>
        <w:t xml:space="preserve">activation des cellules suppressives </w:t>
      </w:r>
    </w:p>
    <w:p w:rsidR="00124166" w:rsidRPr="00D900FD" w:rsidRDefault="00844A24" w:rsidP="007E268F">
      <w:pPr>
        <w:pStyle w:val="Paragraphedeliste"/>
        <w:numPr>
          <w:ilvl w:val="1"/>
          <w:numId w:val="1"/>
        </w:numPr>
        <w:spacing w:after="0"/>
        <w:jc w:val="both"/>
        <w:rPr>
          <w:szCs w:val="20"/>
        </w:rPr>
      </w:pPr>
      <w:r w:rsidRPr="00844A24">
        <w:rPr>
          <w:bCs/>
          <w:szCs w:val="20"/>
        </w:rPr>
        <w:t>reconnaissent l’Ag</w:t>
      </w:r>
      <w:r w:rsidR="00124166" w:rsidRPr="00844A24">
        <w:rPr>
          <w:bCs/>
          <w:szCs w:val="20"/>
        </w:rPr>
        <w:t xml:space="preserve"> associé à une molécule de classe II du </w:t>
      </w:r>
      <w:r w:rsidRPr="00844A24">
        <w:rPr>
          <w:bCs/>
          <w:szCs w:val="20"/>
        </w:rPr>
        <w:t>CMH</w:t>
      </w:r>
      <w:r w:rsidR="000F5F5F">
        <w:rPr>
          <w:bCs/>
          <w:szCs w:val="20"/>
        </w:rPr>
        <w:t xml:space="preserve"> (4x2)</w:t>
      </w:r>
    </w:p>
    <w:p w:rsidR="00D900FD" w:rsidRDefault="000F5F5F" w:rsidP="00D900FD">
      <w:pPr>
        <w:spacing w:after="0"/>
        <w:jc w:val="both"/>
        <w:rPr>
          <w:szCs w:val="20"/>
        </w:rPr>
      </w:pPr>
      <w:r w:rsidRPr="000F5F5F">
        <w:rPr>
          <w:bCs/>
          <w:noProof/>
          <w:szCs w:val="20"/>
          <w:lang w:eastAsia="fr-FR"/>
        </w:rPr>
        <mc:AlternateContent>
          <mc:Choice Requires="wps">
            <w:drawing>
              <wp:anchor distT="0" distB="0" distL="114300" distR="114300" simplePos="0" relativeHeight="251664384" behindDoc="0" locked="0" layoutInCell="1" allowOverlap="1" wp14:anchorId="25137064" wp14:editId="75CB6D10">
                <wp:simplePos x="0" y="0"/>
                <wp:positionH relativeFrom="column">
                  <wp:posOffset>71755</wp:posOffset>
                </wp:positionH>
                <wp:positionV relativeFrom="paragraph">
                  <wp:posOffset>155575</wp:posOffset>
                </wp:positionV>
                <wp:extent cx="2990850" cy="1403985"/>
                <wp:effectExtent l="0" t="0" r="19050" b="16510"/>
                <wp:wrapNone/>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403985"/>
                        </a:xfrm>
                        <a:prstGeom prst="rect">
                          <a:avLst/>
                        </a:prstGeom>
                        <a:solidFill>
                          <a:srgbClr val="FFFFFF"/>
                        </a:solidFill>
                        <a:ln w="9525">
                          <a:solidFill>
                            <a:srgbClr val="000000"/>
                          </a:solidFill>
                          <a:miter lim="800000"/>
                          <a:headEnd/>
                          <a:tailEnd/>
                        </a:ln>
                      </wps:spPr>
                      <wps:txbx>
                        <w:txbxContent>
                          <w:p w:rsidR="000F5F5F" w:rsidRPr="00547477" w:rsidRDefault="000F5F5F" w:rsidP="000F5F5F">
                            <w:pPr>
                              <w:spacing w:after="0"/>
                              <w:jc w:val="both"/>
                              <w:rPr>
                                <w:bCs/>
                                <w:i/>
                                <w:sz w:val="18"/>
                                <w:szCs w:val="20"/>
                              </w:rPr>
                            </w:pPr>
                            <w:r w:rsidRPr="00547477">
                              <w:rPr>
                                <w:bCs/>
                                <w:i/>
                                <w:sz w:val="18"/>
                                <w:szCs w:val="20"/>
                              </w:rPr>
                              <w:t xml:space="preserve">Le LT CD4+ naïf est activé par une cell dendritique présentant un Ag issu d’un pathogène, il peut se différencier en : LThelper (type Th1, 2, 17, Tr1), LT régulateurs inductibles ou LT helperfolliculaires. Les pgm de différenciation et de prolifération/survie sont principalement contrôlés par les cytokines produites par les c dendritiques (activées en fct du pathogène rencontré).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5.65pt;margin-top:12.25pt;width:235.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">
                <v:textbox style="mso-fit-shape-to-text:t">
                  <w:txbxContent>
                    <w:p w:rsidR="000F5F5F" w:rsidRPr="00547477" w:rsidRDefault="000F5F5F" w:rsidP="000F5F5F">
                      <w:pPr>
                        <w:spacing w:after="0"/>
                        <w:jc w:val="both"/>
                        <w:rPr>
                          <w:bCs/>
                          <w:i/>
                          <w:sz w:val="18"/>
                          <w:szCs w:val="20"/>
                        </w:rPr>
                      </w:pPr>
                      <w:r w:rsidRPr="00547477">
                        <w:rPr>
                          <w:bCs/>
                          <w:i/>
                          <w:sz w:val="18"/>
                          <w:szCs w:val="20"/>
                        </w:rPr>
                        <w:t xml:space="preserve">Le LT CD4+ naïf est activé par une </w:t>
                      </w:r>
                      <w:proofErr w:type="spellStart"/>
                      <w:r w:rsidRPr="00547477">
                        <w:rPr>
                          <w:bCs/>
                          <w:i/>
                          <w:sz w:val="18"/>
                          <w:szCs w:val="20"/>
                        </w:rPr>
                        <w:t>cell</w:t>
                      </w:r>
                      <w:proofErr w:type="spellEnd"/>
                      <w:r w:rsidRPr="00547477">
                        <w:rPr>
                          <w:bCs/>
                          <w:i/>
                          <w:sz w:val="18"/>
                          <w:szCs w:val="20"/>
                        </w:rPr>
                        <w:t xml:space="preserve"> dendritique présentant un Ag issu d’un pathogène, il peut se différencier en : </w:t>
                      </w:r>
                      <w:proofErr w:type="spellStart"/>
                      <w:r w:rsidRPr="00547477">
                        <w:rPr>
                          <w:bCs/>
                          <w:i/>
                          <w:sz w:val="18"/>
                          <w:szCs w:val="20"/>
                        </w:rPr>
                        <w:t>LThelper</w:t>
                      </w:r>
                      <w:proofErr w:type="spellEnd"/>
                      <w:r w:rsidRPr="00547477">
                        <w:rPr>
                          <w:bCs/>
                          <w:i/>
                          <w:sz w:val="18"/>
                          <w:szCs w:val="20"/>
                        </w:rPr>
                        <w:t xml:space="preserve"> (type Th1, 2, 17, Tr1), LT régulateurs inductibles ou LT </w:t>
                      </w:r>
                      <w:proofErr w:type="spellStart"/>
                      <w:r w:rsidRPr="00547477">
                        <w:rPr>
                          <w:bCs/>
                          <w:i/>
                          <w:sz w:val="18"/>
                          <w:szCs w:val="20"/>
                        </w:rPr>
                        <w:t>helperfolliculaires</w:t>
                      </w:r>
                      <w:proofErr w:type="spellEnd"/>
                      <w:r w:rsidRPr="00547477">
                        <w:rPr>
                          <w:bCs/>
                          <w:i/>
                          <w:sz w:val="18"/>
                          <w:szCs w:val="20"/>
                        </w:rPr>
                        <w:t xml:space="preserve">. Les </w:t>
                      </w:r>
                      <w:proofErr w:type="spellStart"/>
                      <w:r w:rsidRPr="00547477">
                        <w:rPr>
                          <w:bCs/>
                          <w:i/>
                          <w:sz w:val="18"/>
                          <w:szCs w:val="20"/>
                        </w:rPr>
                        <w:t>pgm</w:t>
                      </w:r>
                      <w:proofErr w:type="spellEnd"/>
                      <w:r w:rsidRPr="00547477">
                        <w:rPr>
                          <w:bCs/>
                          <w:i/>
                          <w:sz w:val="18"/>
                          <w:szCs w:val="20"/>
                        </w:rPr>
                        <w:t xml:space="preserve"> de différenciation et de prolifération/survie sont principalement contrôlés par les cytokines produites par les c dendritiques (activées en </w:t>
                      </w:r>
                      <w:proofErr w:type="spellStart"/>
                      <w:r w:rsidRPr="00547477">
                        <w:rPr>
                          <w:bCs/>
                          <w:i/>
                          <w:sz w:val="18"/>
                          <w:szCs w:val="20"/>
                        </w:rPr>
                        <w:t>fct</w:t>
                      </w:r>
                      <w:proofErr w:type="spellEnd"/>
                      <w:r w:rsidRPr="00547477">
                        <w:rPr>
                          <w:bCs/>
                          <w:i/>
                          <w:sz w:val="18"/>
                          <w:szCs w:val="20"/>
                        </w:rPr>
                        <w:t xml:space="preserve"> du pathogène rencontré). </w:t>
                      </w:r>
                    </w:p>
                  </w:txbxContent>
                </v:textbox>
              </v:shape>
            </w:pict>
          </mc:Fallback>
        </mc:AlternateContent>
      </w:r>
    </w:p>
    <w:p w:rsidR="000F5F5F" w:rsidRDefault="000F5F5F" w:rsidP="00D900FD">
      <w:pPr>
        <w:spacing w:after="0"/>
        <w:jc w:val="both"/>
        <w:rPr>
          <w:szCs w:val="20"/>
        </w:rPr>
      </w:pPr>
    </w:p>
    <w:p w:rsidR="000F5F5F" w:rsidRDefault="000F5F5F" w:rsidP="00D900FD">
      <w:pPr>
        <w:spacing w:after="0"/>
        <w:jc w:val="both"/>
        <w:rPr>
          <w:szCs w:val="20"/>
        </w:rPr>
      </w:pPr>
    </w:p>
    <w:p w:rsidR="000F5F5F" w:rsidRDefault="000F5F5F" w:rsidP="00D900FD">
      <w:pPr>
        <w:spacing w:after="0"/>
        <w:jc w:val="both"/>
        <w:rPr>
          <w:szCs w:val="20"/>
        </w:rPr>
      </w:pPr>
    </w:p>
    <w:p w:rsidR="000F5F5F" w:rsidRDefault="000F5F5F" w:rsidP="00D900FD">
      <w:pPr>
        <w:spacing w:after="0"/>
        <w:jc w:val="both"/>
        <w:rPr>
          <w:szCs w:val="20"/>
        </w:rPr>
      </w:pPr>
    </w:p>
    <w:p w:rsidR="000F5F5F" w:rsidRDefault="000F5F5F" w:rsidP="00D900FD">
      <w:pPr>
        <w:spacing w:after="0"/>
        <w:jc w:val="both"/>
        <w:rPr>
          <w:szCs w:val="20"/>
        </w:rPr>
      </w:pPr>
    </w:p>
    <w:p w:rsidR="000F5F5F" w:rsidRDefault="000F5F5F" w:rsidP="00D900FD">
      <w:pPr>
        <w:spacing w:after="0"/>
        <w:jc w:val="both"/>
        <w:rPr>
          <w:szCs w:val="20"/>
        </w:rPr>
      </w:pPr>
    </w:p>
    <w:p w:rsidR="00547477" w:rsidRPr="00BE34D4" w:rsidRDefault="00937618" w:rsidP="00BE34D4">
      <w:pPr>
        <w:spacing w:after="0"/>
        <w:jc w:val="both"/>
        <w:rPr>
          <w:szCs w:val="20"/>
        </w:rPr>
      </w:pPr>
      <w:r>
        <w:rPr>
          <w:noProof/>
          <w:lang w:eastAsia="fr-FR"/>
        </w:rPr>
        <w:drawing>
          <wp:anchor distT="0" distB="0" distL="114300" distR="114300" simplePos="0" relativeHeight="251665408" behindDoc="0" locked="0" layoutInCell="1" allowOverlap="1" wp14:anchorId="2FA93B99" wp14:editId="0A602D35">
            <wp:simplePos x="0" y="0"/>
            <wp:positionH relativeFrom="column">
              <wp:posOffset>4443095</wp:posOffset>
            </wp:positionH>
            <wp:positionV relativeFrom="paragraph">
              <wp:posOffset>135890</wp:posOffset>
            </wp:positionV>
            <wp:extent cx="1694815" cy="1417320"/>
            <wp:effectExtent l="19050" t="19050" r="19685" b="1143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4815" cy="14173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BE34D4" w:rsidRDefault="00547477" w:rsidP="00547477">
      <w:pPr>
        <w:pStyle w:val="Paragraphedeliste"/>
        <w:numPr>
          <w:ilvl w:val="1"/>
          <w:numId w:val="1"/>
        </w:numPr>
        <w:spacing w:after="0"/>
        <w:jc w:val="both"/>
        <w:rPr>
          <w:szCs w:val="20"/>
        </w:rPr>
      </w:pPr>
      <w:r w:rsidRPr="00547477">
        <w:rPr>
          <w:b/>
          <w:szCs w:val="20"/>
        </w:rPr>
        <w:t>TCR</w:t>
      </w:r>
      <w:r>
        <w:rPr>
          <w:szCs w:val="20"/>
        </w:rPr>
        <w:t> = récepteur à l’Ag. Le rcpt est composé d</w:t>
      </w:r>
      <w:r w:rsidR="00BE34D4">
        <w:rPr>
          <w:szCs w:val="20"/>
        </w:rPr>
        <w:t>e :</w:t>
      </w:r>
    </w:p>
    <w:p w:rsidR="00BE34D4" w:rsidRDefault="00325442" w:rsidP="00BE34D4">
      <w:pPr>
        <w:spacing w:after="0"/>
        <w:ind w:left="1080"/>
        <w:jc w:val="both"/>
        <w:rPr>
          <w:szCs w:val="20"/>
        </w:rPr>
      </w:pPr>
      <w:r>
        <w:rPr>
          <w:noProof/>
          <w:szCs w:val="20"/>
          <w:lang w:eastAsia="fr-FR"/>
        </w:rPr>
        <w:drawing>
          <wp:anchor distT="0" distB="0" distL="114300" distR="114300" simplePos="0" relativeHeight="251667456" behindDoc="0" locked="0" layoutInCell="1" allowOverlap="1" wp14:anchorId="4C8745A6" wp14:editId="7C87CB5D">
            <wp:simplePos x="0" y="0"/>
            <wp:positionH relativeFrom="column">
              <wp:posOffset>-336550</wp:posOffset>
            </wp:positionH>
            <wp:positionV relativeFrom="paragraph">
              <wp:posOffset>158115</wp:posOffset>
            </wp:positionV>
            <wp:extent cx="1652905" cy="1590675"/>
            <wp:effectExtent l="19050" t="19050" r="23495" b="2857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2905" cy="15906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47477" w:rsidRPr="00BE34D4">
        <w:rPr>
          <w:szCs w:val="20"/>
        </w:rPr>
        <w:t xml:space="preserve">un hétérodimère </w:t>
      </w:r>
      <w:r w:rsidR="00547477" w:rsidRPr="00BE34D4">
        <w:rPr>
          <w:rFonts w:cstheme="minorHAnsi"/>
          <w:szCs w:val="20"/>
        </w:rPr>
        <w:t>αβ</w:t>
      </w:r>
      <w:r w:rsidR="00547477" w:rsidRPr="00BE34D4">
        <w:rPr>
          <w:szCs w:val="20"/>
        </w:rPr>
        <w:t xml:space="preserve"> qui va reconnaître </w:t>
      </w:r>
      <w:r w:rsidR="001B2E20" w:rsidRPr="00BE34D4">
        <w:rPr>
          <w:szCs w:val="20"/>
        </w:rPr>
        <w:t xml:space="preserve">spécifiquement </w:t>
      </w:r>
      <w:r w:rsidR="00547477" w:rsidRPr="00BE34D4">
        <w:rPr>
          <w:szCs w:val="20"/>
        </w:rPr>
        <w:t xml:space="preserve">l’Ag </w:t>
      </w:r>
      <w:r w:rsidR="001B2E20" w:rsidRPr="00BE34D4">
        <w:rPr>
          <w:szCs w:val="20"/>
        </w:rPr>
        <w:t xml:space="preserve">(donc variable +++) </w:t>
      </w:r>
      <w:r w:rsidR="00547477" w:rsidRPr="00BE34D4">
        <w:rPr>
          <w:szCs w:val="20"/>
        </w:rPr>
        <w:t xml:space="preserve">et qui possède slmt </w:t>
      </w:r>
      <w:r w:rsidR="00B0370E" w:rsidRPr="00BE34D4">
        <w:rPr>
          <w:szCs w:val="20"/>
        </w:rPr>
        <w:t>qq</w:t>
      </w:r>
      <w:r w:rsidR="00547477" w:rsidRPr="00BE34D4">
        <w:rPr>
          <w:szCs w:val="20"/>
        </w:rPr>
        <w:t xml:space="preserve"> aa intracytoplasmiques </w:t>
      </w:r>
    </w:p>
    <w:p w:rsidR="000F5F5F" w:rsidRDefault="00547477" w:rsidP="00BE34D4">
      <w:pPr>
        <w:spacing w:after="0"/>
        <w:ind w:left="1080"/>
        <w:jc w:val="both"/>
        <w:rPr>
          <w:szCs w:val="20"/>
        </w:rPr>
      </w:pPr>
      <w:r w:rsidRPr="00BE34D4">
        <w:rPr>
          <w:szCs w:val="20"/>
        </w:rPr>
        <w:t>de CD3</w:t>
      </w:r>
      <w:r w:rsidR="00B0370E" w:rsidRPr="00BE34D4">
        <w:rPr>
          <w:szCs w:val="20"/>
        </w:rPr>
        <w:t xml:space="preserve"> </w:t>
      </w:r>
      <w:r w:rsidR="001B2E20" w:rsidRPr="00BE34D4">
        <w:rPr>
          <w:szCs w:val="20"/>
        </w:rPr>
        <w:t xml:space="preserve">(str + cste) </w:t>
      </w:r>
      <w:r w:rsidR="00B0370E" w:rsidRPr="00BE34D4">
        <w:rPr>
          <w:szCs w:val="20"/>
        </w:rPr>
        <w:t>qui a de longs prolongements intracyto</w:t>
      </w:r>
      <w:r w:rsidR="001B2E20" w:rsidRPr="00BE34D4">
        <w:rPr>
          <w:szCs w:val="20"/>
        </w:rPr>
        <w:t xml:space="preserve"> permettant la transmission du signal et dc l’activation du LT</w:t>
      </w:r>
    </w:p>
    <w:p w:rsidR="00BE34D4" w:rsidRDefault="00937618" w:rsidP="00547477">
      <w:pPr>
        <w:spacing w:after="0"/>
        <w:jc w:val="both"/>
        <w:rPr>
          <w:szCs w:val="20"/>
        </w:rPr>
      </w:pPr>
      <w:r>
        <w:rPr>
          <w:noProof/>
          <w:szCs w:val="20"/>
          <w:lang w:eastAsia="fr-FR"/>
        </w:rPr>
        <w:drawing>
          <wp:anchor distT="0" distB="0" distL="114300" distR="114300" simplePos="0" relativeHeight="251666432" behindDoc="0" locked="0" layoutInCell="1" allowOverlap="1" wp14:anchorId="41F4869B" wp14:editId="5CDCC61E">
            <wp:simplePos x="0" y="0"/>
            <wp:positionH relativeFrom="column">
              <wp:posOffset>2997835</wp:posOffset>
            </wp:positionH>
            <wp:positionV relativeFrom="paragraph">
              <wp:posOffset>120015</wp:posOffset>
            </wp:positionV>
            <wp:extent cx="1977390" cy="2205355"/>
            <wp:effectExtent l="19050" t="19050" r="22860" b="23495"/>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77390" cy="22053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E34D4" w:rsidRPr="00BE34D4">
        <w:rPr>
          <w:szCs w:val="20"/>
        </w:rPr>
        <w:t xml:space="preserve">de CD4 </w:t>
      </w:r>
      <w:r w:rsidR="00BE34D4">
        <w:rPr>
          <w:bCs/>
          <w:szCs w:val="20"/>
        </w:rPr>
        <w:t xml:space="preserve">qui </w:t>
      </w:r>
      <w:r w:rsidR="00BE34D4" w:rsidRPr="00BE34D4">
        <w:rPr>
          <w:bCs/>
          <w:szCs w:val="20"/>
        </w:rPr>
        <w:t>reconnaît le CMHII de la CPA</w:t>
      </w:r>
    </w:p>
    <w:p w:rsidR="00547477" w:rsidRDefault="00547477" w:rsidP="00547477">
      <w:pPr>
        <w:spacing w:after="0"/>
        <w:jc w:val="both"/>
        <w:rPr>
          <w:szCs w:val="20"/>
        </w:rPr>
      </w:pPr>
    </w:p>
    <w:p w:rsidR="00937618" w:rsidRDefault="00937618" w:rsidP="00547477">
      <w:pPr>
        <w:spacing w:after="0"/>
        <w:jc w:val="both"/>
        <w:rPr>
          <w:szCs w:val="20"/>
        </w:rPr>
      </w:pPr>
    </w:p>
    <w:p w:rsidR="00937618" w:rsidRDefault="00937618" w:rsidP="00547477">
      <w:pPr>
        <w:spacing w:after="0"/>
        <w:jc w:val="both"/>
        <w:rPr>
          <w:szCs w:val="20"/>
        </w:rPr>
      </w:pPr>
    </w:p>
    <w:p w:rsidR="00F050B0" w:rsidRDefault="00F050B0" w:rsidP="00547477">
      <w:pPr>
        <w:spacing w:after="0"/>
        <w:jc w:val="both"/>
        <w:rPr>
          <w:szCs w:val="20"/>
        </w:rPr>
      </w:pPr>
      <w:r>
        <w:rPr>
          <w:szCs w:val="20"/>
        </w:rPr>
        <w:t>CD45 = phosphatase pan-leucocytaire (exprimée par tous les leuco). Il existe des isoformes : CD45RO pour les cellules mémoires, CD45RA pour les cellules vierges</w:t>
      </w:r>
    </w:p>
    <w:p w:rsidR="00F050B0" w:rsidRDefault="00F050B0" w:rsidP="00547477">
      <w:pPr>
        <w:spacing w:after="0"/>
        <w:jc w:val="both"/>
        <w:rPr>
          <w:szCs w:val="20"/>
        </w:rPr>
      </w:pPr>
      <w:r>
        <w:rPr>
          <w:szCs w:val="20"/>
        </w:rPr>
        <w:t>CD40L = molécule dont le ligand est exprimé sur les LB (CD40) =&gt; coopération LT/LB</w:t>
      </w:r>
    </w:p>
    <w:p w:rsidR="00547477" w:rsidRDefault="00F050B0" w:rsidP="00547477">
      <w:pPr>
        <w:spacing w:after="0"/>
        <w:jc w:val="both"/>
        <w:rPr>
          <w:szCs w:val="20"/>
        </w:rPr>
      </w:pPr>
      <w:r>
        <w:rPr>
          <w:szCs w:val="20"/>
        </w:rPr>
        <w:t>IL2R = cible thérapeutique pour ses actions anti-tumorales (stimulation des LT)</w:t>
      </w:r>
    </w:p>
    <w:p w:rsidR="00937618" w:rsidRPr="00547477" w:rsidRDefault="00937618" w:rsidP="00547477">
      <w:pPr>
        <w:spacing w:after="0"/>
        <w:jc w:val="both"/>
        <w:rPr>
          <w:szCs w:val="20"/>
        </w:rPr>
      </w:pPr>
    </w:p>
    <w:p w:rsidR="000F5F5F" w:rsidRPr="000F5F5F" w:rsidRDefault="000F5F5F" w:rsidP="007E268F">
      <w:pPr>
        <w:pStyle w:val="Paragraphedeliste"/>
        <w:numPr>
          <w:ilvl w:val="0"/>
          <w:numId w:val="1"/>
        </w:numPr>
        <w:spacing w:after="0"/>
        <w:jc w:val="both"/>
        <w:rPr>
          <w:szCs w:val="20"/>
        </w:rPr>
      </w:pPr>
      <w:r>
        <w:rPr>
          <w:b/>
          <w:bCs/>
          <w:szCs w:val="20"/>
        </w:rPr>
        <w:lastRenderedPageBreak/>
        <w:t xml:space="preserve">CD8+ </w:t>
      </w:r>
    </w:p>
    <w:p w:rsidR="000F5F5F" w:rsidRPr="000F5F5F" w:rsidRDefault="002D5211" w:rsidP="000F5F5F">
      <w:pPr>
        <w:pStyle w:val="Paragraphedeliste"/>
        <w:numPr>
          <w:ilvl w:val="1"/>
          <w:numId w:val="1"/>
        </w:numPr>
        <w:spacing w:after="0"/>
        <w:jc w:val="both"/>
        <w:rPr>
          <w:szCs w:val="20"/>
        </w:rPr>
      </w:pPr>
      <w:r w:rsidRPr="00124166">
        <w:rPr>
          <w:bCs/>
          <w:szCs w:val="20"/>
        </w:rPr>
        <w:t xml:space="preserve">reconnaissent l’Ag associé à une molécule de classe I du </w:t>
      </w:r>
      <w:r>
        <w:rPr>
          <w:bCs/>
          <w:szCs w:val="20"/>
        </w:rPr>
        <w:t>CMH</w:t>
      </w:r>
      <w:r w:rsidR="000F5F5F">
        <w:rPr>
          <w:bCs/>
          <w:szCs w:val="20"/>
        </w:rPr>
        <w:t xml:space="preserve"> (8x1)</w:t>
      </w:r>
    </w:p>
    <w:p w:rsidR="000F5F5F" w:rsidRPr="000F5F5F" w:rsidRDefault="000F5F5F" w:rsidP="007E268F">
      <w:pPr>
        <w:pStyle w:val="Paragraphedeliste"/>
        <w:numPr>
          <w:ilvl w:val="1"/>
          <w:numId w:val="1"/>
        </w:numPr>
        <w:spacing w:after="0"/>
        <w:jc w:val="both"/>
        <w:rPr>
          <w:szCs w:val="20"/>
        </w:rPr>
      </w:pPr>
      <w:r>
        <w:rPr>
          <w:bCs/>
          <w:szCs w:val="20"/>
        </w:rPr>
        <w:t xml:space="preserve">action de </w:t>
      </w:r>
      <w:r w:rsidR="00124166" w:rsidRPr="000F5F5F">
        <w:rPr>
          <w:b/>
          <w:bCs/>
          <w:szCs w:val="20"/>
        </w:rPr>
        <w:t>T-suppressifs</w:t>
      </w:r>
      <w:r>
        <w:rPr>
          <w:bCs/>
          <w:szCs w:val="20"/>
        </w:rPr>
        <w:t> :</w:t>
      </w:r>
      <w:r w:rsidR="00124166" w:rsidRPr="000F5F5F">
        <w:rPr>
          <w:bCs/>
          <w:szCs w:val="20"/>
        </w:rPr>
        <w:t xml:space="preserve"> régulation </w:t>
      </w:r>
      <w:r>
        <w:rPr>
          <w:bCs/>
          <w:szCs w:val="20"/>
        </w:rPr>
        <w:t>négative de la réponse</w:t>
      </w:r>
      <w:r w:rsidR="00124166" w:rsidRPr="000F5F5F">
        <w:rPr>
          <w:bCs/>
          <w:szCs w:val="20"/>
        </w:rPr>
        <w:t xml:space="preserve"> </w:t>
      </w:r>
      <w:r>
        <w:rPr>
          <w:bCs/>
          <w:szCs w:val="20"/>
        </w:rPr>
        <w:t>immunitaire</w:t>
      </w:r>
    </w:p>
    <w:p w:rsidR="00124166" w:rsidRPr="00FC1077" w:rsidRDefault="00FC1077" w:rsidP="00FC1077">
      <w:pPr>
        <w:pStyle w:val="Paragraphedeliste"/>
        <w:numPr>
          <w:ilvl w:val="1"/>
          <w:numId w:val="1"/>
        </w:numPr>
        <w:spacing w:after="0"/>
        <w:jc w:val="both"/>
        <w:rPr>
          <w:bCs/>
          <w:szCs w:val="20"/>
        </w:rPr>
      </w:pPr>
      <w:r>
        <w:rPr>
          <w:noProof/>
          <w:szCs w:val="20"/>
          <w:lang w:eastAsia="fr-FR"/>
        </w:rPr>
        <w:drawing>
          <wp:anchor distT="0" distB="0" distL="114300" distR="114300" simplePos="0" relativeHeight="251668480" behindDoc="0" locked="0" layoutInCell="1" allowOverlap="1" wp14:anchorId="52DFB956" wp14:editId="6BD5F168">
            <wp:simplePos x="0" y="0"/>
            <wp:positionH relativeFrom="column">
              <wp:posOffset>4349115</wp:posOffset>
            </wp:positionH>
            <wp:positionV relativeFrom="paragraph">
              <wp:posOffset>104140</wp:posOffset>
            </wp:positionV>
            <wp:extent cx="1762125" cy="1762125"/>
            <wp:effectExtent l="19050" t="19050" r="28575" b="28575"/>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0F5F5F">
        <w:rPr>
          <w:bCs/>
          <w:szCs w:val="20"/>
        </w:rPr>
        <w:t xml:space="preserve">action de </w:t>
      </w:r>
      <w:r w:rsidR="00124166" w:rsidRPr="000F5F5F">
        <w:rPr>
          <w:b/>
          <w:bCs/>
          <w:szCs w:val="20"/>
        </w:rPr>
        <w:t>T-cytotoxiques</w:t>
      </w:r>
      <w:r w:rsidR="000F5F5F">
        <w:rPr>
          <w:bCs/>
          <w:szCs w:val="20"/>
        </w:rPr>
        <w:t xml:space="preserve"> :</w:t>
      </w:r>
      <w:r w:rsidR="00124166" w:rsidRPr="000F5F5F">
        <w:rPr>
          <w:bCs/>
          <w:szCs w:val="20"/>
        </w:rPr>
        <w:t xml:space="preserve"> lyse des cellules infectées par un virus, tumora</w:t>
      </w:r>
      <w:r w:rsidR="000F5F5F">
        <w:rPr>
          <w:bCs/>
          <w:szCs w:val="20"/>
        </w:rPr>
        <w:t>les ou allogéniques</w:t>
      </w:r>
      <w:r>
        <w:rPr>
          <w:bCs/>
          <w:szCs w:val="20"/>
        </w:rPr>
        <w:t>. Mode d’action : contact ac la cible puis la reconnaissance spé Ag-MHI déclenche une augmentation du Ca²+ IC ce qui entraîne l’exocytose à l’interface de la cellule cible de granules de perforine (polarisés). La perforine polymérise et forme des trous dans la cellule cible.</w:t>
      </w:r>
      <w:r w:rsidRPr="00FC1077">
        <w:rPr>
          <w:rFonts w:eastAsiaTheme="minorEastAsia" w:hAnsi="Times New Roman"/>
          <w:b/>
          <w:bCs/>
          <w:color w:val="000000" w:themeColor="text1"/>
          <w:sz w:val="36"/>
          <w:szCs w:val="36"/>
          <w:lang w:val="fr-BE" w:eastAsia="fr-FR"/>
        </w:rPr>
        <w:t xml:space="preserve"> </w:t>
      </w:r>
      <w:r w:rsidR="001947FD" w:rsidRPr="00FC1077">
        <w:rPr>
          <w:bCs/>
          <w:szCs w:val="20"/>
          <w:lang w:val="fr-BE"/>
        </w:rPr>
        <w:t>Les sérines protéases (</w:t>
      </w:r>
      <w:r w:rsidR="001947FD" w:rsidRPr="00564E00">
        <w:rPr>
          <w:bCs/>
          <w:szCs w:val="20"/>
          <w:lang w:val="fr-BE"/>
        </w:rPr>
        <w:t xml:space="preserve">granzymes) </w:t>
      </w:r>
      <w:r w:rsidR="001947FD" w:rsidRPr="00FC1077">
        <w:rPr>
          <w:bCs/>
          <w:szCs w:val="20"/>
          <w:lang w:val="fr-BE"/>
        </w:rPr>
        <w:t xml:space="preserve">entrent et en synergie avec le </w:t>
      </w:r>
      <w:r w:rsidR="00564E00">
        <w:rPr>
          <w:bCs/>
          <w:szCs w:val="20"/>
          <w:lang w:val="fr-BE"/>
        </w:rPr>
        <w:t xml:space="preserve">sys Fas/FasL </w:t>
      </w:r>
      <w:r w:rsidR="001947FD" w:rsidRPr="00FC1077">
        <w:rPr>
          <w:bCs/>
          <w:szCs w:val="20"/>
          <w:lang w:val="fr-BE"/>
        </w:rPr>
        <w:t>déclenchent l’</w:t>
      </w:r>
      <w:r w:rsidR="001947FD" w:rsidRPr="00564E00">
        <w:rPr>
          <w:bCs/>
          <w:szCs w:val="20"/>
          <w:lang w:val="fr-BE"/>
        </w:rPr>
        <w:t xml:space="preserve">apoptose </w:t>
      </w:r>
      <w:r w:rsidR="001947FD" w:rsidRPr="00FC1077">
        <w:rPr>
          <w:bCs/>
          <w:szCs w:val="20"/>
          <w:lang w:val="fr-BE"/>
        </w:rPr>
        <w:t xml:space="preserve"> de la cellule cible</w:t>
      </w:r>
      <w:r>
        <w:rPr>
          <w:bCs/>
          <w:szCs w:val="20"/>
          <w:lang w:val="fr-BE"/>
        </w:rPr>
        <w:t>.</w:t>
      </w:r>
    </w:p>
    <w:p w:rsidR="00E74917" w:rsidRPr="00B863BF" w:rsidRDefault="00E74917" w:rsidP="00E74917">
      <w:pPr>
        <w:pStyle w:val="Paragraphedeliste"/>
        <w:numPr>
          <w:ilvl w:val="1"/>
          <w:numId w:val="1"/>
        </w:numPr>
        <w:spacing w:after="0"/>
        <w:jc w:val="both"/>
        <w:rPr>
          <w:szCs w:val="20"/>
        </w:rPr>
      </w:pPr>
      <w:r w:rsidRPr="00BE34D4">
        <w:rPr>
          <w:bCs/>
          <w:szCs w:val="20"/>
        </w:rPr>
        <w:t>rcpt TCR</w:t>
      </w:r>
      <w:r w:rsidR="00BE34D4" w:rsidRPr="00BE34D4">
        <w:rPr>
          <w:bCs/>
          <w:szCs w:val="20"/>
        </w:rPr>
        <w:t> </w:t>
      </w:r>
    </w:p>
    <w:p w:rsidR="00B863BF" w:rsidRDefault="00B863BF" w:rsidP="00B863BF">
      <w:pPr>
        <w:spacing w:after="0"/>
        <w:jc w:val="both"/>
        <w:rPr>
          <w:szCs w:val="20"/>
        </w:rPr>
      </w:pPr>
    </w:p>
    <w:p w:rsidR="00B863BF" w:rsidRDefault="00B863BF" w:rsidP="00B863BF">
      <w:pPr>
        <w:spacing w:after="0"/>
        <w:jc w:val="both"/>
        <w:rPr>
          <w:szCs w:val="20"/>
        </w:rPr>
      </w:pPr>
    </w:p>
    <w:p w:rsidR="00B863BF" w:rsidRPr="00B25E38" w:rsidRDefault="00B25E38" w:rsidP="00B25E38">
      <w:pPr>
        <w:pStyle w:val="Paragraphedeliste"/>
        <w:numPr>
          <w:ilvl w:val="0"/>
          <w:numId w:val="14"/>
        </w:numPr>
        <w:spacing w:after="0"/>
        <w:jc w:val="both"/>
        <w:rPr>
          <w:szCs w:val="20"/>
        </w:rPr>
      </w:pPr>
      <w:r>
        <w:rPr>
          <w:szCs w:val="20"/>
          <w:u w:val="single"/>
        </w:rPr>
        <w:t>Lymphocytes B</w:t>
      </w:r>
    </w:p>
    <w:p w:rsidR="00B25E38" w:rsidRDefault="00B25E38" w:rsidP="00B863BF">
      <w:pPr>
        <w:spacing w:after="0"/>
        <w:jc w:val="both"/>
        <w:rPr>
          <w:bCs/>
          <w:szCs w:val="20"/>
        </w:rPr>
      </w:pPr>
    </w:p>
    <w:p w:rsidR="00B863BF" w:rsidRPr="00A04C58" w:rsidRDefault="00B25E38" w:rsidP="00B863BF">
      <w:pPr>
        <w:spacing w:after="0"/>
        <w:jc w:val="both"/>
        <w:rPr>
          <w:bCs/>
          <w:szCs w:val="20"/>
        </w:rPr>
      </w:pPr>
      <w:r>
        <w:rPr>
          <w:bCs/>
          <w:noProof/>
          <w:szCs w:val="20"/>
          <w:lang w:eastAsia="fr-FR"/>
        </w:rPr>
        <w:drawing>
          <wp:anchor distT="0" distB="0" distL="114300" distR="114300" simplePos="0" relativeHeight="251669504" behindDoc="0" locked="0" layoutInCell="1" allowOverlap="1" wp14:anchorId="25A66A76" wp14:editId="7C4F030F">
            <wp:simplePos x="0" y="0"/>
            <wp:positionH relativeFrom="column">
              <wp:posOffset>4217670</wp:posOffset>
            </wp:positionH>
            <wp:positionV relativeFrom="paragraph">
              <wp:posOffset>737870</wp:posOffset>
            </wp:positionV>
            <wp:extent cx="1781175" cy="1849755"/>
            <wp:effectExtent l="19050" t="19050" r="28575" b="17145"/>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1175" cy="18497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863BF">
        <w:rPr>
          <w:bCs/>
          <w:szCs w:val="20"/>
        </w:rPr>
        <w:t xml:space="preserve">B pour </w:t>
      </w:r>
      <w:r w:rsidR="00B863BF" w:rsidRPr="00B863BF">
        <w:rPr>
          <w:bCs/>
          <w:szCs w:val="20"/>
        </w:rPr>
        <w:t>Bourse de Fabricius</w:t>
      </w:r>
      <w:r w:rsidR="00B863BF">
        <w:rPr>
          <w:bCs/>
          <w:szCs w:val="20"/>
        </w:rPr>
        <w:t xml:space="preserve"> puis</w:t>
      </w:r>
      <w:r w:rsidR="00B863BF" w:rsidRPr="00B863BF">
        <w:rPr>
          <w:bCs/>
          <w:szCs w:val="20"/>
        </w:rPr>
        <w:t xml:space="preserve"> </w:t>
      </w:r>
      <w:r>
        <w:rPr>
          <w:bCs/>
          <w:szCs w:val="20"/>
        </w:rPr>
        <w:t>bone marrow.</w:t>
      </w:r>
      <w:r>
        <w:rPr>
          <w:szCs w:val="20"/>
        </w:rPr>
        <w:t> P</w:t>
      </w:r>
      <w:r w:rsidR="00A04C58" w:rsidRPr="00B863BF">
        <w:rPr>
          <w:bCs/>
          <w:szCs w:val="20"/>
        </w:rPr>
        <w:t xml:space="preserve">roduisent des Ig et les expriment sur leur mb : </w:t>
      </w:r>
      <w:r w:rsidR="00A04C58" w:rsidRPr="00A04C58">
        <w:rPr>
          <w:b/>
          <w:bCs/>
          <w:szCs w:val="20"/>
        </w:rPr>
        <w:t>IgS</w:t>
      </w:r>
      <w:r w:rsidR="00A04C58" w:rsidRPr="00B863BF">
        <w:rPr>
          <w:bCs/>
          <w:szCs w:val="20"/>
        </w:rPr>
        <w:t xml:space="preserve"> (de surface)</w:t>
      </w:r>
      <w:r w:rsidR="00A04C58">
        <w:rPr>
          <w:bCs/>
          <w:szCs w:val="20"/>
        </w:rPr>
        <w:t>.</w:t>
      </w:r>
      <w:r w:rsidR="00A04C58">
        <w:rPr>
          <w:szCs w:val="20"/>
        </w:rPr>
        <w:t xml:space="preserve"> Si BCR rencontre l’Ag il y a transmission d’un signal qui va différentier le LB </w:t>
      </w:r>
      <w:r w:rsidR="00B863BF">
        <w:rPr>
          <w:szCs w:val="20"/>
        </w:rPr>
        <w:t xml:space="preserve">en </w:t>
      </w:r>
      <w:r w:rsidR="00452330">
        <w:rPr>
          <w:b/>
          <w:szCs w:val="20"/>
        </w:rPr>
        <w:t>plasmocyte</w:t>
      </w:r>
      <w:r w:rsidR="00B863BF">
        <w:rPr>
          <w:szCs w:val="20"/>
        </w:rPr>
        <w:t xml:space="preserve"> qui </w:t>
      </w:r>
      <w:r w:rsidR="00452330">
        <w:rPr>
          <w:szCs w:val="20"/>
        </w:rPr>
        <w:t>va</w:t>
      </w:r>
      <w:r w:rsidR="00A04C58">
        <w:rPr>
          <w:szCs w:val="20"/>
        </w:rPr>
        <w:t xml:space="preserve"> produire des </w:t>
      </w:r>
      <w:r w:rsidR="000B6434">
        <w:rPr>
          <w:szCs w:val="20"/>
        </w:rPr>
        <w:t>Ig circulantes</w:t>
      </w:r>
      <w:r w:rsidR="00A04C58">
        <w:rPr>
          <w:szCs w:val="20"/>
        </w:rPr>
        <w:t>. Les LB r</w:t>
      </w:r>
      <w:r w:rsidR="00B863BF">
        <w:rPr>
          <w:szCs w:val="20"/>
        </w:rPr>
        <w:t xml:space="preserve">eprésentent </w:t>
      </w:r>
      <w:r w:rsidR="00B863BF" w:rsidRPr="00B863BF">
        <w:rPr>
          <w:bCs/>
          <w:szCs w:val="20"/>
        </w:rPr>
        <w:t>5 –15 % d</w:t>
      </w:r>
      <w:r w:rsidR="00A04C58">
        <w:rPr>
          <w:bCs/>
          <w:szCs w:val="20"/>
        </w:rPr>
        <w:t xml:space="preserve">es cellules mononuclées du sang. </w:t>
      </w:r>
      <w:r w:rsidR="00B863BF" w:rsidRPr="00B863BF">
        <w:rPr>
          <w:bCs/>
          <w:szCs w:val="20"/>
        </w:rPr>
        <w:t xml:space="preserve">Rôle : </w:t>
      </w:r>
      <w:r w:rsidR="00B863BF">
        <w:rPr>
          <w:bCs/>
          <w:szCs w:val="20"/>
        </w:rPr>
        <w:t>déclencher l’immunité humorale par s</w:t>
      </w:r>
      <w:r w:rsidR="00B863BF" w:rsidRPr="00B863BF">
        <w:rPr>
          <w:bCs/>
          <w:szCs w:val="20"/>
        </w:rPr>
        <w:t xml:space="preserve">écrétion des </w:t>
      </w:r>
      <w:r w:rsidR="00B863BF">
        <w:rPr>
          <w:bCs/>
          <w:szCs w:val="20"/>
        </w:rPr>
        <w:t>AC</w:t>
      </w:r>
      <w:r w:rsidR="00B863BF" w:rsidRPr="00B863BF">
        <w:rPr>
          <w:bCs/>
          <w:szCs w:val="20"/>
        </w:rPr>
        <w:t xml:space="preserve"> </w:t>
      </w:r>
    </w:p>
    <w:p w:rsidR="00A04C58" w:rsidRPr="00A04C58" w:rsidRDefault="00A82369" w:rsidP="00A04C58">
      <w:pPr>
        <w:pStyle w:val="Paragraphedeliste"/>
        <w:numPr>
          <w:ilvl w:val="0"/>
          <w:numId w:val="1"/>
        </w:numPr>
        <w:spacing w:after="0"/>
        <w:jc w:val="both"/>
        <w:rPr>
          <w:szCs w:val="20"/>
        </w:rPr>
      </w:pPr>
      <w:r w:rsidRPr="00A04C58">
        <w:rPr>
          <w:bCs/>
          <w:szCs w:val="20"/>
        </w:rPr>
        <w:t xml:space="preserve"> spécificité antigénique différente </w:t>
      </w:r>
    </w:p>
    <w:p w:rsidR="00A04C58" w:rsidRPr="00A04C58" w:rsidRDefault="00A82369" w:rsidP="00A04C58">
      <w:pPr>
        <w:pStyle w:val="Paragraphedeliste"/>
        <w:numPr>
          <w:ilvl w:val="0"/>
          <w:numId w:val="1"/>
        </w:numPr>
        <w:spacing w:after="0"/>
        <w:jc w:val="both"/>
        <w:rPr>
          <w:szCs w:val="20"/>
        </w:rPr>
      </w:pPr>
      <w:r w:rsidRPr="00A04C58">
        <w:rPr>
          <w:bCs/>
          <w:szCs w:val="20"/>
        </w:rPr>
        <w:t>spécificité antigénique unique par cellule</w:t>
      </w:r>
    </w:p>
    <w:p w:rsidR="00763D00" w:rsidRPr="00A04C58" w:rsidRDefault="00A82369" w:rsidP="00A04C58">
      <w:pPr>
        <w:pStyle w:val="Paragraphedeliste"/>
        <w:numPr>
          <w:ilvl w:val="0"/>
          <w:numId w:val="1"/>
        </w:numPr>
        <w:spacing w:after="0"/>
        <w:jc w:val="both"/>
        <w:rPr>
          <w:szCs w:val="20"/>
        </w:rPr>
      </w:pPr>
      <w:r w:rsidRPr="00A04C58">
        <w:rPr>
          <w:bCs/>
          <w:szCs w:val="20"/>
        </w:rPr>
        <w:t>défense de l’individu contre les agents infectieux</w:t>
      </w:r>
    </w:p>
    <w:p w:rsidR="00A04C58" w:rsidRPr="00B20F3B" w:rsidRDefault="00B863BF" w:rsidP="00B863BF">
      <w:pPr>
        <w:spacing w:after="0"/>
        <w:jc w:val="both"/>
        <w:rPr>
          <w:bCs/>
          <w:szCs w:val="20"/>
        </w:rPr>
      </w:pPr>
      <w:r w:rsidRPr="00B863BF">
        <w:rPr>
          <w:bCs/>
          <w:szCs w:val="20"/>
        </w:rPr>
        <w:t>Pathologie :</w:t>
      </w:r>
      <w:r>
        <w:rPr>
          <w:szCs w:val="20"/>
        </w:rPr>
        <w:t xml:space="preserve"> </w:t>
      </w:r>
      <w:r>
        <w:rPr>
          <w:bCs/>
          <w:szCs w:val="20"/>
        </w:rPr>
        <w:t>i</w:t>
      </w:r>
      <w:r w:rsidRPr="00B863BF">
        <w:rPr>
          <w:bCs/>
          <w:szCs w:val="20"/>
        </w:rPr>
        <w:t>mmunodéficiences B</w:t>
      </w:r>
      <w:r>
        <w:rPr>
          <w:szCs w:val="20"/>
        </w:rPr>
        <w:t>, m</w:t>
      </w:r>
      <w:r w:rsidRPr="00B863BF">
        <w:rPr>
          <w:bCs/>
          <w:szCs w:val="20"/>
        </w:rPr>
        <w:t>aladie</w:t>
      </w:r>
      <w:r>
        <w:rPr>
          <w:bCs/>
          <w:szCs w:val="20"/>
        </w:rPr>
        <w:t>s</w:t>
      </w:r>
      <w:r w:rsidRPr="00B863BF">
        <w:rPr>
          <w:bCs/>
          <w:szCs w:val="20"/>
        </w:rPr>
        <w:t xml:space="preserve"> auto-immunes (LED, PR)</w:t>
      </w:r>
      <w:r>
        <w:rPr>
          <w:bCs/>
          <w:szCs w:val="20"/>
        </w:rPr>
        <w:t xml:space="preserve"> qui produisent des AC contre le soi, l</w:t>
      </w:r>
      <w:r w:rsidRPr="00B863BF">
        <w:rPr>
          <w:bCs/>
          <w:szCs w:val="20"/>
        </w:rPr>
        <w:t>ymphoproliférations malignes</w:t>
      </w:r>
    </w:p>
    <w:p w:rsidR="00B25E38" w:rsidRDefault="00A04C58" w:rsidP="00B863BF">
      <w:pPr>
        <w:spacing w:after="0"/>
        <w:jc w:val="both"/>
        <w:rPr>
          <w:bCs/>
          <w:szCs w:val="20"/>
        </w:rPr>
      </w:pPr>
      <w:r w:rsidRPr="00A04C58">
        <w:rPr>
          <w:b/>
          <w:bCs/>
          <w:szCs w:val="20"/>
        </w:rPr>
        <w:t>BCR</w:t>
      </w:r>
      <w:r>
        <w:rPr>
          <w:bCs/>
          <w:szCs w:val="20"/>
        </w:rPr>
        <w:t> : formé de l’IgS qui va reconn</w:t>
      </w:r>
      <w:r w:rsidR="00B20F3B">
        <w:rPr>
          <w:bCs/>
          <w:szCs w:val="20"/>
        </w:rPr>
        <w:t>aître spécifiquement l’Ag  (</w:t>
      </w:r>
      <w:r>
        <w:rPr>
          <w:bCs/>
          <w:szCs w:val="20"/>
        </w:rPr>
        <w:t xml:space="preserve">régions EC hypervariables) et de CD79 </w:t>
      </w:r>
      <w:r w:rsidR="0063051C">
        <w:rPr>
          <w:bCs/>
          <w:szCs w:val="20"/>
        </w:rPr>
        <w:t>= molécule formée de 2 chaînes (</w:t>
      </w:r>
      <w:r>
        <w:rPr>
          <w:bCs/>
          <w:szCs w:val="20"/>
        </w:rPr>
        <w:t>a et b) qui vont transmettre le signal en IC.</w:t>
      </w:r>
      <w:r w:rsidR="0063051C">
        <w:rPr>
          <w:bCs/>
          <w:szCs w:val="20"/>
        </w:rPr>
        <w:t xml:space="preserve"> BCR possède des rcpt pr les facteurs du complément.</w:t>
      </w:r>
    </w:p>
    <w:p w:rsidR="00B25E38" w:rsidRDefault="00B25E38" w:rsidP="00B863BF">
      <w:pPr>
        <w:spacing w:after="0"/>
        <w:jc w:val="both"/>
        <w:rPr>
          <w:bCs/>
          <w:szCs w:val="20"/>
        </w:rPr>
      </w:pPr>
      <w:r w:rsidRPr="00912190">
        <w:rPr>
          <w:noProof/>
          <w:szCs w:val="20"/>
          <w:lang w:eastAsia="fr-FR"/>
        </w:rPr>
        <w:drawing>
          <wp:anchor distT="0" distB="0" distL="114300" distR="114300" simplePos="0" relativeHeight="251670528" behindDoc="0" locked="0" layoutInCell="1" allowOverlap="1" wp14:anchorId="5E98BA39" wp14:editId="242D0994">
            <wp:simplePos x="0" y="0"/>
            <wp:positionH relativeFrom="column">
              <wp:posOffset>-13970</wp:posOffset>
            </wp:positionH>
            <wp:positionV relativeFrom="paragraph">
              <wp:posOffset>102870</wp:posOffset>
            </wp:positionV>
            <wp:extent cx="1950720" cy="2449195"/>
            <wp:effectExtent l="19050" t="19050" r="11430" b="27305"/>
            <wp:wrapSquare wrapText="bothSides"/>
            <wp:docPr id="26626"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10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0720" cy="2449195"/>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p>
    <w:p w:rsidR="00A04C58" w:rsidRDefault="00912190" w:rsidP="00B863BF">
      <w:pPr>
        <w:spacing w:after="0"/>
        <w:jc w:val="both"/>
        <w:rPr>
          <w:bCs/>
          <w:szCs w:val="20"/>
        </w:rPr>
      </w:pPr>
      <w:r>
        <w:rPr>
          <w:bCs/>
          <w:szCs w:val="20"/>
        </w:rPr>
        <w:t>STRUCTURE D’UN AC (Ig)</w:t>
      </w:r>
    </w:p>
    <w:p w:rsidR="00966C05" w:rsidRDefault="00966C05" w:rsidP="00B863BF">
      <w:pPr>
        <w:spacing w:after="0"/>
        <w:jc w:val="both"/>
        <w:rPr>
          <w:szCs w:val="20"/>
        </w:rPr>
      </w:pPr>
    </w:p>
    <w:p w:rsidR="00B25E38" w:rsidRDefault="00B25E38" w:rsidP="00B863BF">
      <w:pPr>
        <w:spacing w:after="0"/>
        <w:jc w:val="both"/>
        <w:rPr>
          <w:szCs w:val="20"/>
        </w:rPr>
      </w:pPr>
    </w:p>
    <w:p w:rsidR="0091014E" w:rsidRPr="00B863BF" w:rsidRDefault="0091014E" w:rsidP="00B863BF">
      <w:pPr>
        <w:spacing w:after="0"/>
        <w:jc w:val="both"/>
        <w:rPr>
          <w:szCs w:val="20"/>
        </w:rPr>
      </w:pPr>
      <w:r>
        <w:rPr>
          <w:szCs w:val="20"/>
        </w:rPr>
        <w:t>La reconnaissance de l’Ag par le BCR du LB se fait soit de manière directe : Ag reconnu et  fixé par IgS ; soit de manière indirecte : IgS reconnaît et fixe un complexe immun (Ag/AC).</w:t>
      </w:r>
    </w:p>
    <w:p w:rsidR="0081371E" w:rsidRPr="0081371E" w:rsidRDefault="0081371E" w:rsidP="0081371E">
      <w:pPr>
        <w:spacing w:after="0"/>
        <w:jc w:val="both"/>
        <w:rPr>
          <w:szCs w:val="20"/>
        </w:rPr>
      </w:pPr>
    </w:p>
    <w:p w:rsidR="00124166" w:rsidRPr="00124166" w:rsidRDefault="006A73C2" w:rsidP="007E268F">
      <w:pPr>
        <w:spacing w:after="0"/>
        <w:jc w:val="both"/>
        <w:rPr>
          <w:szCs w:val="20"/>
        </w:rPr>
      </w:pPr>
      <w:r>
        <w:rPr>
          <w:szCs w:val="20"/>
        </w:rPr>
        <w:t xml:space="preserve">La lymphogenèse des LB se fait dans la moelle osseuse : multiplication à partir d’une cellule souche et différentiation induite par la sécrétion d’IL par les cellules stromales, sélection des cellules qui reconnaissent le non soi et élimination </w:t>
      </w:r>
      <w:r w:rsidR="006102BE">
        <w:rPr>
          <w:szCs w:val="20"/>
        </w:rPr>
        <w:t xml:space="preserve">(par les macrophages) </w:t>
      </w:r>
      <w:r>
        <w:rPr>
          <w:szCs w:val="20"/>
        </w:rPr>
        <w:t xml:space="preserve">de celles qui reconnaissent le soi. Les LB sélectionnés (vierges) passent dans la circulation. </w:t>
      </w:r>
    </w:p>
    <w:p w:rsidR="00124166" w:rsidRDefault="00124166" w:rsidP="00291A2E">
      <w:pPr>
        <w:spacing w:after="0"/>
        <w:jc w:val="both"/>
        <w:rPr>
          <w:szCs w:val="20"/>
        </w:rPr>
      </w:pPr>
    </w:p>
    <w:p w:rsidR="0063051C" w:rsidRDefault="00126661" w:rsidP="00291A2E">
      <w:pPr>
        <w:spacing w:after="0"/>
        <w:jc w:val="both"/>
        <w:rPr>
          <w:szCs w:val="20"/>
        </w:rPr>
      </w:pPr>
      <w:r>
        <w:rPr>
          <w:noProof/>
          <w:szCs w:val="20"/>
          <w:lang w:eastAsia="fr-FR"/>
        </w:rPr>
        <w:lastRenderedPageBreak/>
        <w:drawing>
          <wp:anchor distT="0" distB="0" distL="114300" distR="114300" simplePos="0" relativeHeight="251671552" behindDoc="0" locked="0" layoutInCell="1" allowOverlap="1">
            <wp:simplePos x="0" y="0"/>
            <wp:positionH relativeFrom="column">
              <wp:posOffset>14605</wp:posOffset>
            </wp:positionH>
            <wp:positionV relativeFrom="paragraph">
              <wp:posOffset>17780</wp:posOffset>
            </wp:positionV>
            <wp:extent cx="2498090" cy="1601470"/>
            <wp:effectExtent l="19050" t="19050" r="16510" b="1778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98090" cy="16014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3051C">
        <w:rPr>
          <w:szCs w:val="20"/>
        </w:rPr>
        <w:t>CD19, 20 et 81 forment un cmpx qui potentialise l’action des LB</w:t>
      </w:r>
    </w:p>
    <w:p w:rsidR="00966C05" w:rsidRDefault="0063051C" w:rsidP="00291A2E">
      <w:pPr>
        <w:spacing w:after="0"/>
        <w:jc w:val="both"/>
        <w:rPr>
          <w:szCs w:val="20"/>
        </w:rPr>
      </w:pPr>
      <w:r>
        <w:rPr>
          <w:szCs w:val="20"/>
        </w:rPr>
        <w:t>CD23 peut être relargué, retrouvé ds les phénomènes d’allergie</w:t>
      </w:r>
    </w:p>
    <w:p w:rsidR="00966C05" w:rsidRDefault="00966C05" w:rsidP="00291A2E">
      <w:pPr>
        <w:spacing w:after="0"/>
        <w:jc w:val="both"/>
        <w:rPr>
          <w:szCs w:val="20"/>
        </w:rPr>
      </w:pPr>
      <w:r>
        <w:rPr>
          <w:szCs w:val="20"/>
        </w:rPr>
        <w:t>CD80/86 engagées dans la coopération LT-LB par la voie des CD28.</w:t>
      </w:r>
    </w:p>
    <w:p w:rsidR="00966C05" w:rsidRDefault="00966C05" w:rsidP="00291A2E">
      <w:pPr>
        <w:spacing w:after="0"/>
        <w:jc w:val="both"/>
        <w:rPr>
          <w:szCs w:val="20"/>
        </w:rPr>
      </w:pPr>
    </w:p>
    <w:p w:rsidR="00937618" w:rsidRDefault="00937618" w:rsidP="00291A2E">
      <w:pPr>
        <w:spacing w:after="0"/>
        <w:jc w:val="both"/>
        <w:rPr>
          <w:szCs w:val="20"/>
        </w:rPr>
      </w:pPr>
    </w:p>
    <w:p w:rsidR="00B25E38" w:rsidRDefault="00B25E38" w:rsidP="00291A2E">
      <w:pPr>
        <w:spacing w:after="0"/>
        <w:jc w:val="both"/>
        <w:rPr>
          <w:szCs w:val="20"/>
        </w:rPr>
      </w:pPr>
    </w:p>
    <w:p w:rsidR="00B25E38" w:rsidRPr="00B25E38" w:rsidRDefault="00B25E38" w:rsidP="00B25E38">
      <w:pPr>
        <w:pStyle w:val="Paragraphedeliste"/>
        <w:numPr>
          <w:ilvl w:val="0"/>
          <w:numId w:val="14"/>
        </w:numPr>
        <w:spacing w:after="0"/>
        <w:jc w:val="both"/>
        <w:rPr>
          <w:szCs w:val="20"/>
        </w:rPr>
      </w:pPr>
      <w:r>
        <w:rPr>
          <w:szCs w:val="20"/>
          <w:u w:val="single"/>
        </w:rPr>
        <w:t>Cellules NK</w:t>
      </w:r>
    </w:p>
    <w:p w:rsidR="00B25E38" w:rsidRDefault="00B25E38" w:rsidP="00447E4C">
      <w:pPr>
        <w:spacing w:after="0"/>
        <w:jc w:val="both"/>
        <w:rPr>
          <w:b/>
          <w:szCs w:val="20"/>
        </w:rPr>
      </w:pPr>
    </w:p>
    <w:p w:rsidR="00966C05" w:rsidRPr="00B20F3B" w:rsidRDefault="00447E4C" w:rsidP="00447E4C">
      <w:pPr>
        <w:spacing w:after="0"/>
        <w:jc w:val="both"/>
        <w:rPr>
          <w:szCs w:val="20"/>
        </w:rPr>
      </w:pPr>
      <w:r>
        <w:rPr>
          <w:szCs w:val="20"/>
        </w:rPr>
        <w:t>R</w:t>
      </w:r>
      <w:r w:rsidR="00966C05" w:rsidRPr="00447E4C">
        <w:rPr>
          <w:szCs w:val="20"/>
        </w:rPr>
        <w:t>eprésentent 10-15% des lymphocytes</w:t>
      </w:r>
      <w:r>
        <w:rPr>
          <w:szCs w:val="20"/>
        </w:rPr>
        <w:t>. A</w:t>
      </w:r>
      <w:r w:rsidR="00966C05" w:rsidRPr="00447E4C">
        <w:rPr>
          <w:bCs/>
          <w:szCs w:val="20"/>
        </w:rPr>
        <w:t>spect de g</w:t>
      </w:r>
      <w:r>
        <w:rPr>
          <w:bCs/>
          <w:szCs w:val="20"/>
        </w:rPr>
        <w:t xml:space="preserve">ds lymphocytes granuleux. </w:t>
      </w:r>
      <w:r w:rsidR="00AB56FF">
        <w:rPr>
          <w:bCs/>
          <w:szCs w:val="20"/>
        </w:rPr>
        <w:t>Cellules de l’immunité innée. Elles s</w:t>
      </w:r>
      <w:r>
        <w:rPr>
          <w:bCs/>
          <w:szCs w:val="20"/>
        </w:rPr>
        <w:t xml:space="preserve">e </w:t>
      </w:r>
      <w:r w:rsidR="00966C05" w:rsidRPr="00447E4C">
        <w:rPr>
          <w:bCs/>
          <w:szCs w:val="20"/>
        </w:rPr>
        <w:t>d</w:t>
      </w:r>
      <w:r w:rsidRPr="00447E4C">
        <w:rPr>
          <w:bCs/>
          <w:szCs w:val="20"/>
        </w:rPr>
        <w:t>ifférencie</w:t>
      </w:r>
      <w:r w:rsidR="00E8683A" w:rsidRPr="00447E4C">
        <w:rPr>
          <w:bCs/>
          <w:szCs w:val="20"/>
        </w:rPr>
        <w:t>n</w:t>
      </w:r>
      <w:r w:rsidRPr="00447E4C">
        <w:rPr>
          <w:bCs/>
          <w:szCs w:val="20"/>
        </w:rPr>
        <w:t>t</w:t>
      </w:r>
      <w:r w:rsidR="00E8683A" w:rsidRPr="00447E4C">
        <w:rPr>
          <w:bCs/>
          <w:szCs w:val="20"/>
        </w:rPr>
        <w:t xml:space="preserve"> au contact du </w:t>
      </w:r>
      <w:r w:rsidR="00B20F3B">
        <w:rPr>
          <w:rFonts w:cstheme="minorHAnsi"/>
          <w:bCs/>
          <w:szCs w:val="20"/>
        </w:rPr>
        <w:t>μ</w:t>
      </w:r>
      <w:r w:rsidR="00E8683A" w:rsidRPr="00447E4C">
        <w:rPr>
          <w:bCs/>
          <w:szCs w:val="20"/>
        </w:rPr>
        <w:t>environne</w:t>
      </w:r>
      <w:r w:rsidRPr="00447E4C">
        <w:rPr>
          <w:bCs/>
          <w:szCs w:val="20"/>
        </w:rPr>
        <w:t>ment méd</w:t>
      </w:r>
      <w:r>
        <w:rPr>
          <w:bCs/>
          <w:szCs w:val="20"/>
        </w:rPr>
        <w:t>ullaire et ont des p</w:t>
      </w:r>
      <w:r w:rsidRPr="00447E4C">
        <w:rPr>
          <w:bCs/>
          <w:szCs w:val="20"/>
        </w:rPr>
        <w:t>rogéniteurs</w:t>
      </w:r>
      <w:r w:rsidR="00E8683A" w:rsidRPr="00447E4C">
        <w:rPr>
          <w:bCs/>
          <w:szCs w:val="20"/>
        </w:rPr>
        <w:t xml:space="preserve"> communs avec les </w:t>
      </w:r>
      <w:r w:rsidRPr="00447E4C">
        <w:rPr>
          <w:bCs/>
          <w:szCs w:val="20"/>
        </w:rPr>
        <w:t>L</w:t>
      </w:r>
      <w:r w:rsidR="00E8683A" w:rsidRPr="00447E4C">
        <w:rPr>
          <w:bCs/>
          <w:szCs w:val="20"/>
        </w:rPr>
        <w:t>T, expriment certains marqueurs T (ex. CD2)</w:t>
      </w:r>
      <w:r>
        <w:rPr>
          <w:bCs/>
          <w:szCs w:val="20"/>
        </w:rPr>
        <w:t xml:space="preserve"> mais pas de rcpt TCR ou BCR, sont </w:t>
      </w:r>
      <w:r w:rsidR="00E8683A" w:rsidRPr="00447E4C">
        <w:rPr>
          <w:bCs/>
          <w:szCs w:val="20"/>
        </w:rPr>
        <w:t>CD3-</w:t>
      </w:r>
      <w:r>
        <w:rPr>
          <w:bCs/>
          <w:szCs w:val="20"/>
        </w:rPr>
        <w:t xml:space="preserve">, </w:t>
      </w:r>
      <w:r w:rsidR="00966C05" w:rsidRPr="00447E4C">
        <w:rPr>
          <w:bCs/>
          <w:szCs w:val="20"/>
        </w:rPr>
        <w:t>CD16+ (FcgRIIIA)</w:t>
      </w:r>
      <w:r>
        <w:rPr>
          <w:bCs/>
          <w:szCs w:val="20"/>
        </w:rPr>
        <w:t>,</w:t>
      </w:r>
      <w:r w:rsidR="00AB56FF">
        <w:rPr>
          <w:bCs/>
          <w:szCs w:val="20"/>
        </w:rPr>
        <w:t xml:space="preserve"> </w:t>
      </w:r>
      <w:r w:rsidR="00966C05" w:rsidRPr="00447E4C">
        <w:rPr>
          <w:bCs/>
          <w:szCs w:val="20"/>
        </w:rPr>
        <w:t>CD56+</w:t>
      </w:r>
      <w:r>
        <w:rPr>
          <w:bCs/>
          <w:szCs w:val="20"/>
        </w:rPr>
        <w:t>. Elles sont activées par :</w:t>
      </w:r>
    </w:p>
    <w:p w:rsidR="00447E4C" w:rsidRDefault="00B20F3B" w:rsidP="00447E4C">
      <w:pPr>
        <w:pStyle w:val="Paragraphedeliste"/>
        <w:numPr>
          <w:ilvl w:val="0"/>
          <w:numId w:val="1"/>
        </w:numPr>
        <w:spacing w:after="0"/>
        <w:jc w:val="both"/>
        <w:rPr>
          <w:szCs w:val="20"/>
        </w:rPr>
      </w:pPr>
      <w:r>
        <w:rPr>
          <w:szCs w:val="20"/>
        </w:rPr>
        <w:t>cell</w:t>
      </w:r>
      <w:r w:rsidR="00447E4C">
        <w:rPr>
          <w:szCs w:val="20"/>
        </w:rPr>
        <w:t xml:space="preserve">s allo ou xénogéniques (CMH </w:t>
      </w:r>
      <w:r>
        <w:rPr>
          <w:rFonts w:cstheme="minorHAnsi"/>
          <w:szCs w:val="20"/>
        </w:rPr>
        <w:t>≠</w:t>
      </w:r>
      <w:r w:rsidR="00447E4C">
        <w:rPr>
          <w:szCs w:val="20"/>
        </w:rPr>
        <w:t>)</w:t>
      </w:r>
      <w:r>
        <w:rPr>
          <w:szCs w:val="20"/>
        </w:rPr>
        <w:t xml:space="preserve"> pr éliminer des cell</w:t>
      </w:r>
      <w:r w:rsidR="00AB56FF">
        <w:rPr>
          <w:szCs w:val="20"/>
        </w:rPr>
        <w:t>s infectées (bactéries, virus, parasites)</w:t>
      </w:r>
    </w:p>
    <w:p w:rsidR="00AB56FF" w:rsidRPr="00AB56FF" w:rsidRDefault="00B20F3B" w:rsidP="00AB56FF">
      <w:pPr>
        <w:pStyle w:val="Paragraphedeliste"/>
        <w:numPr>
          <w:ilvl w:val="0"/>
          <w:numId w:val="1"/>
        </w:numPr>
        <w:spacing w:after="0"/>
        <w:jc w:val="both"/>
        <w:rPr>
          <w:szCs w:val="20"/>
        </w:rPr>
      </w:pPr>
      <w:r>
        <w:rPr>
          <w:noProof/>
          <w:szCs w:val="20"/>
          <w:lang w:eastAsia="fr-FR"/>
        </w:rPr>
        <w:drawing>
          <wp:anchor distT="0" distB="0" distL="114300" distR="114300" simplePos="0" relativeHeight="251672576" behindDoc="0" locked="0" layoutInCell="1" allowOverlap="1" wp14:anchorId="2458AC3A" wp14:editId="78D4015D">
            <wp:simplePos x="0" y="0"/>
            <wp:positionH relativeFrom="column">
              <wp:posOffset>2976880</wp:posOffset>
            </wp:positionH>
            <wp:positionV relativeFrom="paragraph">
              <wp:posOffset>328930</wp:posOffset>
            </wp:positionV>
            <wp:extent cx="2974975" cy="1896110"/>
            <wp:effectExtent l="19050" t="19050" r="15875" b="2794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74975" cy="18961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szCs w:val="20"/>
        </w:rPr>
        <w:t>cell</w:t>
      </w:r>
      <w:r w:rsidR="00447E4C">
        <w:rPr>
          <w:szCs w:val="20"/>
        </w:rPr>
        <w:t>s du soi avec défaut d’expression de CMH I</w:t>
      </w:r>
      <w:r>
        <w:rPr>
          <w:szCs w:val="20"/>
        </w:rPr>
        <w:t xml:space="preserve"> p</w:t>
      </w:r>
      <w:r w:rsidR="00AB56FF">
        <w:rPr>
          <w:szCs w:val="20"/>
        </w:rPr>
        <w:t xml:space="preserve">r la surveillance des tumeurs (qui </w:t>
      </w:r>
      <w:r>
        <w:rPr>
          <w:rFonts w:cstheme="minorHAnsi"/>
          <w:szCs w:val="20"/>
        </w:rPr>
        <w:t>↓</w:t>
      </w:r>
      <w:r>
        <w:rPr>
          <w:szCs w:val="20"/>
        </w:rPr>
        <w:t xml:space="preserve"> </w:t>
      </w:r>
      <w:r w:rsidR="00AB56FF">
        <w:rPr>
          <w:szCs w:val="20"/>
        </w:rPr>
        <w:t>l’expression de CMHI pour échapper aux LTcytotoxiques)</w:t>
      </w:r>
    </w:p>
    <w:p w:rsidR="00B25E38" w:rsidRPr="00B20F3B" w:rsidRDefault="00447E4C" w:rsidP="00B25E38">
      <w:pPr>
        <w:pStyle w:val="Paragraphedeliste"/>
        <w:numPr>
          <w:ilvl w:val="0"/>
          <w:numId w:val="1"/>
        </w:numPr>
        <w:spacing w:after="0"/>
        <w:jc w:val="both"/>
        <w:rPr>
          <w:szCs w:val="20"/>
        </w:rPr>
      </w:pPr>
      <w:r>
        <w:rPr>
          <w:szCs w:val="20"/>
        </w:rPr>
        <w:t>cytokines produites par une réaction inflammatoire</w:t>
      </w:r>
    </w:p>
    <w:p w:rsidR="00B25E38" w:rsidRPr="00B20F3B" w:rsidRDefault="00B25E38" w:rsidP="00AB56FF">
      <w:pPr>
        <w:spacing w:after="0"/>
        <w:jc w:val="both"/>
        <w:rPr>
          <w:bCs/>
          <w:szCs w:val="20"/>
        </w:rPr>
      </w:pPr>
      <w:r w:rsidRPr="00B25E38">
        <w:rPr>
          <w:bCs/>
          <w:szCs w:val="20"/>
        </w:rPr>
        <w:t>/!\ pas de reconnaissance spécifique d’Ag</w:t>
      </w:r>
    </w:p>
    <w:p w:rsidR="00AB56FF" w:rsidRPr="00AB56FF" w:rsidRDefault="00AB56FF" w:rsidP="00AB56FF">
      <w:pPr>
        <w:spacing w:after="0"/>
        <w:jc w:val="both"/>
        <w:rPr>
          <w:szCs w:val="20"/>
        </w:rPr>
      </w:pPr>
      <w:r>
        <w:rPr>
          <w:szCs w:val="20"/>
        </w:rPr>
        <w:t>Elles participent à la régulation d’une rép spé par la synthèse de nbses cytokines (IFN, TNF)</w:t>
      </w:r>
    </w:p>
    <w:p w:rsidR="00937618" w:rsidRDefault="00447E4C" w:rsidP="00AB56FF">
      <w:pPr>
        <w:spacing w:after="0"/>
        <w:jc w:val="both"/>
        <w:rPr>
          <w:bCs/>
          <w:szCs w:val="20"/>
        </w:rPr>
      </w:pPr>
      <w:r w:rsidRPr="00AB56FF">
        <w:rPr>
          <w:bCs/>
          <w:szCs w:val="20"/>
        </w:rPr>
        <w:t xml:space="preserve">Actions : </w:t>
      </w:r>
      <w:r w:rsidR="00E8683A" w:rsidRPr="00AB56FF">
        <w:rPr>
          <w:bCs/>
          <w:szCs w:val="20"/>
        </w:rPr>
        <w:t>K (Killer) : ADCC</w:t>
      </w:r>
      <w:r w:rsidRPr="00AB56FF">
        <w:rPr>
          <w:bCs/>
          <w:szCs w:val="20"/>
        </w:rPr>
        <w:t xml:space="preserve">, </w:t>
      </w:r>
      <w:r w:rsidR="00966C05" w:rsidRPr="00AB56FF">
        <w:rPr>
          <w:bCs/>
          <w:szCs w:val="20"/>
        </w:rPr>
        <w:t>NK (Natural Killer) par libération des perforines contenues dans leurs granules et par apoptose</w:t>
      </w:r>
      <w:r w:rsidR="00223E66">
        <w:rPr>
          <w:bCs/>
          <w:szCs w:val="20"/>
        </w:rPr>
        <w:t xml:space="preserve"> activée par l’absence de molécules HLA I.</w:t>
      </w:r>
    </w:p>
    <w:p w:rsidR="00937618" w:rsidRPr="00AB56FF" w:rsidRDefault="00937618" w:rsidP="00AB56FF">
      <w:pPr>
        <w:spacing w:after="0"/>
        <w:jc w:val="both"/>
        <w:rPr>
          <w:szCs w:val="20"/>
        </w:rPr>
      </w:pPr>
    </w:p>
    <w:p w:rsidR="009B61E9" w:rsidRPr="00B25E38" w:rsidRDefault="00B25E38" w:rsidP="00B25E38">
      <w:pPr>
        <w:pStyle w:val="Paragraphedeliste"/>
        <w:numPr>
          <w:ilvl w:val="0"/>
          <w:numId w:val="14"/>
        </w:numPr>
        <w:spacing w:after="0"/>
        <w:jc w:val="both"/>
        <w:rPr>
          <w:szCs w:val="20"/>
        </w:rPr>
      </w:pPr>
      <w:r>
        <w:rPr>
          <w:szCs w:val="20"/>
          <w:u w:val="single"/>
        </w:rPr>
        <w:t>Phagocytes</w:t>
      </w:r>
      <w:r w:rsidR="009B61E9" w:rsidRPr="00B25E38">
        <w:rPr>
          <w:szCs w:val="20"/>
        </w:rPr>
        <w:t> </w:t>
      </w:r>
    </w:p>
    <w:p w:rsidR="00E11B85" w:rsidRDefault="00E11B85" w:rsidP="00291A2E">
      <w:pPr>
        <w:spacing w:after="0"/>
        <w:jc w:val="both"/>
        <w:rPr>
          <w:szCs w:val="20"/>
        </w:rPr>
      </w:pPr>
    </w:p>
    <w:p w:rsidR="00E11B85" w:rsidRPr="00937618" w:rsidRDefault="00E11B85" w:rsidP="00937618">
      <w:pPr>
        <w:pStyle w:val="Paragraphedeliste"/>
        <w:numPr>
          <w:ilvl w:val="0"/>
          <w:numId w:val="8"/>
        </w:numPr>
        <w:spacing w:after="0"/>
        <w:jc w:val="both"/>
        <w:rPr>
          <w:szCs w:val="20"/>
        </w:rPr>
      </w:pPr>
      <w:r w:rsidRPr="00E11B85">
        <w:rPr>
          <w:b/>
          <w:szCs w:val="20"/>
        </w:rPr>
        <w:t>Polynucléaires</w:t>
      </w:r>
      <w:r>
        <w:rPr>
          <w:szCs w:val="20"/>
        </w:rPr>
        <w:t> : surtt PNN</w:t>
      </w:r>
    </w:p>
    <w:tbl>
      <w:tblPr>
        <w:tblStyle w:val="Grilledutableau"/>
        <w:tblW w:w="0" w:type="auto"/>
        <w:tblLook w:val="04A0" w:firstRow="1" w:lastRow="0" w:firstColumn="1" w:lastColumn="0" w:noHBand="0" w:noVBand="1"/>
      </w:tblPr>
      <w:tblGrid>
        <w:gridCol w:w="1668"/>
        <w:gridCol w:w="2409"/>
        <w:gridCol w:w="2552"/>
        <w:gridCol w:w="2583"/>
      </w:tblGrid>
      <w:tr w:rsidR="00BF2516" w:rsidTr="00BF2516">
        <w:tc>
          <w:tcPr>
            <w:tcW w:w="1668" w:type="dxa"/>
            <w:vAlign w:val="center"/>
          </w:tcPr>
          <w:p w:rsidR="009B61E9" w:rsidRDefault="009B61E9" w:rsidP="009B61E9">
            <w:pPr>
              <w:jc w:val="center"/>
              <w:rPr>
                <w:szCs w:val="20"/>
              </w:rPr>
            </w:pPr>
          </w:p>
        </w:tc>
        <w:tc>
          <w:tcPr>
            <w:tcW w:w="2409" w:type="dxa"/>
            <w:vAlign w:val="center"/>
          </w:tcPr>
          <w:p w:rsidR="009B61E9" w:rsidRDefault="009B61E9" w:rsidP="009B61E9">
            <w:pPr>
              <w:jc w:val="center"/>
              <w:rPr>
                <w:szCs w:val="20"/>
              </w:rPr>
            </w:pPr>
            <w:r>
              <w:rPr>
                <w:szCs w:val="20"/>
              </w:rPr>
              <w:t>Caractéristiques</w:t>
            </w:r>
          </w:p>
        </w:tc>
        <w:tc>
          <w:tcPr>
            <w:tcW w:w="2552" w:type="dxa"/>
            <w:vAlign w:val="center"/>
          </w:tcPr>
          <w:p w:rsidR="009B61E9" w:rsidRDefault="009B61E9" w:rsidP="009B61E9">
            <w:pPr>
              <w:jc w:val="center"/>
              <w:rPr>
                <w:szCs w:val="20"/>
              </w:rPr>
            </w:pPr>
            <w:r>
              <w:rPr>
                <w:szCs w:val="20"/>
              </w:rPr>
              <w:t>Granulations</w:t>
            </w:r>
          </w:p>
        </w:tc>
        <w:tc>
          <w:tcPr>
            <w:tcW w:w="2583" w:type="dxa"/>
            <w:vAlign w:val="center"/>
          </w:tcPr>
          <w:p w:rsidR="009B61E9" w:rsidRDefault="009B61E9" w:rsidP="009B61E9">
            <w:pPr>
              <w:jc w:val="center"/>
              <w:rPr>
                <w:szCs w:val="20"/>
              </w:rPr>
            </w:pPr>
            <w:r>
              <w:rPr>
                <w:szCs w:val="20"/>
              </w:rPr>
              <w:t>Fonctions</w:t>
            </w:r>
          </w:p>
        </w:tc>
      </w:tr>
      <w:tr w:rsidR="00BF2516" w:rsidTr="00BF2516">
        <w:tc>
          <w:tcPr>
            <w:tcW w:w="1668" w:type="dxa"/>
            <w:vAlign w:val="center"/>
          </w:tcPr>
          <w:p w:rsidR="009B61E9" w:rsidRPr="009B61E9" w:rsidRDefault="009B61E9" w:rsidP="009B61E9">
            <w:pPr>
              <w:jc w:val="center"/>
              <w:rPr>
                <w:b/>
                <w:szCs w:val="20"/>
              </w:rPr>
            </w:pPr>
            <w:r w:rsidRPr="009B61E9">
              <w:rPr>
                <w:b/>
                <w:szCs w:val="20"/>
              </w:rPr>
              <w:t>PN neutophiles</w:t>
            </w:r>
          </w:p>
          <w:p w:rsidR="009B61E9" w:rsidRPr="009B61E9" w:rsidRDefault="009B61E9" w:rsidP="009B61E9">
            <w:pPr>
              <w:jc w:val="center"/>
              <w:rPr>
                <w:b/>
                <w:szCs w:val="20"/>
              </w:rPr>
            </w:pPr>
          </w:p>
        </w:tc>
        <w:tc>
          <w:tcPr>
            <w:tcW w:w="2409" w:type="dxa"/>
            <w:vAlign w:val="center"/>
          </w:tcPr>
          <w:p w:rsidR="009B61E9" w:rsidRPr="009B61E9" w:rsidRDefault="009B61E9" w:rsidP="009B61E9">
            <w:pPr>
              <w:jc w:val="center"/>
              <w:rPr>
                <w:szCs w:val="20"/>
              </w:rPr>
            </w:pPr>
            <w:r w:rsidRPr="009B61E9">
              <w:rPr>
                <w:bCs/>
                <w:szCs w:val="20"/>
              </w:rPr>
              <w:t>60% des GB circulants</w:t>
            </w:r>
          </w:p>
          <w:p w:rsidR="009B61E9" w:rsidRPr="009B61E9" w:rsidRDefault="009B61E9" w:rsidP="009B61E9">
            <w:pPr>
              <w:jc w:val="center"/>
              <w:rPr>
                <w:szCs w:val="20"/>
              </w:rPr>
            </w:pPr>
            <w:r w:rsidRPr="009B61E9">
              <w:rPr>
                <w:bCs/>
                <w:szCs w:val="20"/>
              </w:rPr>
              <w:t>Noyau plurilobé</w:t>
            </w:r>
          </w:p>
          <w:p w:rsidR="009B61E9" w:rsidRDefault="009B61E9" w:rsidP="009B61E9">
            <w:pPr>
              <w:jc w:val="center"/>
              <w:rPr>
                <w:szCs w:val="20"/>
              </w:rPr>
            </w:pPr>
            <w:r w:rsidRPr="009B61E9">
              <w:rPr>
                <w:bCs/>
                <w:szCs w:val="20"/>
              </w:rPr>
              <w:t xml:space="preserve">Courte </w:t>
            </w:r>
            <w:r>
              <w:rPr>
                <w:bCs/>
                <w:szCs w:val="20"/>
              </w:rPr>
              <w:t>durée de vie (36h) : meurent d</w:t>
            </w:r>
            <w:r w:rsidRPr="009B61E9">
              <w:rPr>
                <w:bCs/>
                <w:szCs w:val="20"/>
              </w:rPr>
              <w:t>s les tissus</w:t>
            </w:r>
          </w:p>
        </w:tc>
        <w:tc>
          <w:tcPr>
            <w:tcW w:w="2552" w:type="dxa"/>
            <w:vAlign w:val="center"/>
          </w:tcPr>
          <w:p w:rsidR="009B61E9" w:rsidRPr="009B61E9" w:rsidRDefault="009B61E9" w:rsidP="009B61E9">
            <w:pPr>
              <w:jc w:val="center"/>
              <w:rPr>
                <w:szCs w:val="20"/>
              </w:rPr>
            </w:pPr>
            <w:r w:rsidRPr="009B61E9">
              <w:rPr>
                <w:bCs/>
                <w:szCs w:val="20"/>
              </w:rPr>
              <w:t xml:space="preserve">Azurophiles (primaires) : myélopéroxidase, </w:t>
            </w:r>
            <w:r>
              <w:rPr>
                <w:bCs/>
                <w:szCs w:val="20"/>
              </w:rPr>
              <w:t>enz</w:t>
            </w:r>
            <w:r w:rsidRPr="009B61E9">
              <w:rPr>
                <w:bCs/>
                <w:szCs w:val="20"/>
              </w:rPr>
              <w:t xml:space="preserve"> hydrolytiques</w:t>
            </w:r>
          </w:p>
          <w:p w:rsidR="009B61E9" w:rsidRDefault="009B61E9" w:rsidP="009B61E9">
            <w:pPr>
              <w:jc w:val="center"/>
              <w:rPr>
                <w:szCs w:val="20"/>
              </w:rPr>
            </w:pPr>
            <w:r>
              <w:rPr>
                <w:bCs/>
                <w:szCs w:val="20"/>
              </w:rPr>
              <w:t>Spé</w:t>
            </w:r>
            <w:r w:rsidRPr="009B61E9">
              <w:rPr>
                <w:bCs/>
                <w:szCs w:val="20"/>
              </w:rPr>
              <w:t>s (secondaires) : lactoferrine, lysozyme</w:t>
            </w:r>
          </w:p>
        </w:tc>
        <w:tc>
          <w:tcPr>
            <w:tcW w:w="2583" w:type="dxa"/>
            <w:vAlign w:val="center"/>
          </w:tcPr>
          <w:p w:rsidR="009B61E9" w:rsidRDefault="009B61E9" w:rsidP="009B61E9">
            <w:pPr>
              <w:jc w:val="center"/>
              <w:rPr>
                <w:szCs w:val="20"/>
              </w:rPr>
            </w:pPr>
            <w:r>
              <w:rPr>
                <w:szCs w:val="20"/>
              </w:rPr>
              <w:t>Phagocytose</w:t>
            </w:r>
          </w:p>
        </w:tc>
      </w:tr>
      <w:tr w:rsidR="00BF2516" w:rsidTr="00BF2516">
        <w:tc>
          <w:tcPr>
            <w:tcW w:w="1668" w:type="dxa"/>
            <w:vAlign w:val="center"/>
          </w:tcPr>
          <w:p w:rsidR="009B61E9" w:rsidRPr="009B61E9" w:rsidRDefault="009B61E9" w:rsidP="009B61E9">
            <w:pPr>
              <w:jc w:val="center"/>
              <w:rPr>
                <w:b/>
                <w:szCs w:val="20"/>
              </w:rPr>
            </w:pPr>
            <w:r w:rsidRPr="009B61E9">
              <w:rPr>
                <w:b/>
                <w:szCs w:val="20"/>
              </w:rPr>
              <w:t>PN éosinophiles</w:t>
            </w:r>
          </w:p>
        </w:tc>
        <w:tc>
          <w:tcPr>
            <w:tcW w:w="2409" w:type="dxa"/>
            <w:vAlign w:val="center"/>
          </w:tcPr>
          <w:p w:rsidR="009B61E9" w:rsidRPr="009B61E9" w:rsidRDefault="009B61E9" w:rsidP="009B61E9">
            <w:pPr>
              <w:jc w:val="center"/>
              <w:rPr>
                <w:szCs w:val="20"/>
              </w:rPr>
            </w:pPr>
            <w:r w:rsidRPr="009B61E9">
              <w:rPr>
                <w:bCs/>
                <w:szCs w:val="20"/>
              </w:rPr>
              <w:t>2 à 5 % des GB circulants</w:t>
            </w:r>
          </w:p>
          <w:p w:rsidR="009B61E9" w:rsidRDefault="009B61E9" w:rsidP="009B61E9">
            <w:pPr>
              <w:jc w:val="center"/>
              <w:rPr>
                <w:szCs w:val="20"/>
              </w:rPr>
            </w:pPr>
            <w:r w:rsidRPr="009B61E9">
              <w:rPr>
                <w:bCs/>
                <w:szCs w:val="20"/>
              </w:rPr>
              <w:t>Noyau bilobé</w:t>
            </w:r>
          </w:p>
        </w:tc>
        <w:tc>
          <w:tcPr>
            <w:tcW w:w="2552" w:type="dxa"/>
            <w:vAlign w:val="center"/>
          </w:tcPr>
          <w:p w:rsidR="009B61E9" w:rsidRPr="00BF2516" w:rsidRDefault="009B61E9" w:rsidP="009B61E9">
            <w:pPr>
              <w:jc w:val="center"/>
              <w:rPr>
                <w:szCs w:val="20"/>
              </w:rPr>
            </w:pPr>
            <w:r w:rsidRPr="00BF2516">
              <w:rPr>
                <w:bCs/>
                <w:szCs w:val="20"/>
              </w:rPr>
              <w:t>Éosinophiles : noyau cristalloïde de nature inconnue, peroxydases, phosphatase acide</w:t>
            </w:r>
          </w:p>
        </w:tc>
        <w:tc>
          <w:tcPr>
            <w:tcW w:w="2583" w:type="dxa"/>
            <w:vAlign w:val="center"/>
          </w:tcPr>
          <w:p w:rsidR="00BF2516" w:rsidRPr="00BF2516" w:rsidRDefault="00BF2516" w:rsidP="00BF2516">
            <w:pPr>
              <w:jc w:val="center"/>
              <w:rPr>
                <w:szCs w:val="20"/>
              </w:rPr>
            </w:pPr>
            <w:r>
              <w:rPr>
                <w:bCs/>
                <w:szCs w:val="20"/>
              </w:rPr>
              <w:t>Phagocytose (+/-</w:t>
            </w:r>
            <w:r w:rsidRPr="00BF2516">
              <w:rPr>
                <w:bCs/>
                <w:szCs w:val="20"/>
              </w:rPr>
              <w:t>)</w:t>
            </w:r>
          </w:p>
          <w:p w:rsidR="00BF2516" w:rsidRPr="00BF2516" w:rsidRDefault="00BF2516" w:rsidP="00BF2516">
            <w:pPr>
              <w:jc w:val="center"/>
              <w:rPr>
                <w:bCs/>
                <w:szCs w:val="20"/>
              </w:rPr>
            </w:pPr>
            <w:r w:rsidRPr="00BF2516">
              <w:rPr>
                <w:bCs/>
                <w:szCs w:val="20"/>
              </w:rPr>
              <w:t xml:space="preserve">Allergie </w:t>
            </w:r>
          </w:p>
          <w:p w:rsidR="009B61E9" w:rsidRDefault="00BF2516" w:rsidP="00BF2516">
            <w:pPr>
              <w:jc w:val="center"/>
              <w:rPr>
                <w:szCs w:val="20"/>
              </w:rPr>
            </w:pPr>
            <w:r w:rsidRPr="00BF2516">
              <w:rPr>
                <w:bCs/>
                <w:szCs w:val="20"/>
              </w:rPr>
              <w:t>Maladies parasitaires</w:t>
            </w:r>
          </w:p>
        </w:tc>
      </w:tr>
      <w:tr w:rsidR="00BF2516" w:rsidTr="00BF2516">
        <w:tc>
          <w:tcPr>
            <w:tcW w:w="1668" w:type="dxa"/>
            <w:vAlign w:val="center"/>
          </w:tcPr>
          <w:p w:rsidR="009B61E9" w:rsidRPr="009B61E9" w:rsidRDefault="009B61E9" w:rsidP="009B61E9">
            <w:pPr>
              <w:jc w:val="center"/>
              <w:rPr>
                <w:b/>
                <w:szCs w:val="20"/>
              </w:rPr>
            </w:pPr>
            <w:r w:rsidRPr="009B61E9">
              <w:rPr>
                <w:b/>
                <w:szCs w:val="20"/>
              </w:rPr>
              <w:t>PN basophiles</w:t>
            </w:r>
          </w:p>
        </w:tc>
        <w:tc>
          <w:tcPr>
            <w:tcW w:w="2409" w:type="dxa"/>
            <w:vAlign w:val="center"/>
          </w:tcPr>
          <w:p w:rsidR="00BF2516" w:rsidRPr="00BF2516" w:rsidRDefault="00BF2516" w:rsidP="00BF2516">
            <w:pPr>
              <w:jc w:val="center"/>
              <w:rPr>
                <w:szCs w:val="20"/>
              </w:rPr>
            </w:pPr>
            <w:r w:rsidRPr="00BF2516">
              <w:rPr>
                <w:bCs/>
                <w:szCs w:val="20"/>
              </w:rPr>
              <w:t>&lt;1 % des GB circulants</w:t>
            </w:r>
          </w:p>
          <w:p w:rsidR="00BF2516" w:rsidRPr="00BF2516" w:rsidRDefault="00BF2516" w:rsidP="00BF2516">
            <w:pPr>
              <w:jc w:val="center"/>
              <w:rPr>
                <w:szCs w:val="20"/>
              </w:rPr>
            </w:pPr>
            <w:r w:rsidRPr="00BF2516">
              <w:rPr>
                <w:bCs/>
                <w:szCs w:val="20"/>
              </w:rPr>
              <w:t>Noyau volumineux</w:t>
            </w:r>
          </w:p>
          <w:p w:rsidR="00BF2516" w:rsidRPr="00BF2516" w:rsidRDefault="00BF2516" w:rsidP="00BF2516">
            <w:pPr>
              <w:jc w:val="center"/>
              <w:rPr>
                <w:szCs w:val="20"/>
              </w:rPr>
            </w:pPr>
            <w:r w:rsidRPr="00BF2516">
              <w:rPr>
                <w:bCs/>
                <w:szCs w:val="20"/>
              </w:rPr>
              <w:t xml:space="preserve">Migration dans tissus : </w:t>
            </w:r>
          </w:p>
          <w:p w:rsidR="009B61E9" w:rsidRPr="00BF2516" w:rsidRDefault="00922398" w:rsidP="00BF2516">
            <w:pPr>
              <w:jc w:val="center"/>
              <w:rPr>
                <w:szCs w:val="20"/>
              </w:rPr>
            </w:pPr>
            <w:r w:rsidRPr="00922398">
              <w:rPr>
                <w:b/>
                <w:bCs/>
                <w:szCs w:val="20"/>
              </w:rPr>
              <w:t>m</w:t>
            </w:r>
            <w:r w:rsidR="00BF2516" w:rsidRPr="00922398">
              <w:rPr>
                <w:b/>
                <w:bCs/>
                <w:szCs w:val="20"/>
              </w:rPr>
              <w:t>astocytes</w:t>
            </w:r>
            <w:r>
              <w:rPr>
                <w:bCs/>
                <w:szCs w:val="20"/>
              </w:rPr>
              <w:t xml:space="preserve"> (muq, épith, endothélium)</w:t>
            </w:r>
          </w:p>
        </w:tc>
        <w:tc>
          <w:tcPr>
            <w:tcW w:w="2552" w:type="dxa"/>
            <w:vAlign w:val="center"/>
          </w:tcPr>
          <w:p w:rsidR="009B61E9" w:rsidRPr="00BF2516" w:rsidRDefault="00BF2516" w:rsidP="00BF2516">
            <w:pPr>
              <w:jc w:val="center"/>
              <w:rPr>
                <w:szCs w:val="20"/>
              </w:rPr>
            </w:pPr>
            <w:r w:rsidRPr="00BF2516">
              <w:rPr>
                <w:bCs/>
                <w:szCs w:val="20"/>
              </w:rPr>
              <w:t>Basophiles : histamine, héparine</w:t>
            </w:r>
          </w:p>
        </w:tc>
        <w:tc>
          <w:tcPr>
            <w:tcW w:w="2583" w:type="dxa"/>
            <w:vAlign w:val="center"/>
          </w:tcPr>
          <w:p w:rsidR="00BF2516" w:rsidRPr="00BF2516" w:rsidRDefault="00BF2516" w:rsidP="00BF2516">
            <w:pPr>
              <w:jc w:val="center"/>
              <w:rPr>
                <w:szCs w:val="20"/>
              </w:rPr>
            </w:pPr>
            <w:r w:rsidRPr="00BF2516">
              <w:rPr>
                <w:bCs/>
                <w:szCs w:val="20"/>
              </w:rPr>
              <w:t>Phagocytose (</w:t>
            </w:r>
            <w:r>
              <w:rPr>
                <w:bCs/>
                <w:szCs w:val="20"/>
              </w:rPr>
              <w:t>+/-</w:t>
            </w:r>
            <w:r w:rsidRPr="00BF2516">
              <w:rPr>
                <w:bCs/>
                <w:szCs w:val="20"/>
              </w:rPr>
              <w:t>)</w:t>
            </w:r>
          </w:p>
          <w:p w:rsidR="00BF2516" w:rsidRPr="00BF2516" w:rsidRDefault="00BF2516" w:rsidP="00BF2516">
            <w:pPr>
              <w:jc w:val="center"/>
              <w:rPr>
                <w:szCs w:val="20"/>
              </w:rPr>
            </w:pPr>
            <w:r w:rsidRPr="00BF2516">
              <w:rPr>
                <w:bCs/>
                <w:szCs w:val="20"/>
              </w:rPr>
              <w:t>Inflammation</w:t>
            </w:r>
          </w:p>
          <w:p w:rsidR="00BF2516" w:rsidRPr="00BF2516" w:rsidRDefault="00BF2516" w:rsidP="00BF2516">
            <w:pPr>
              <w:jc w:val="center"/>
              <w:rPr>
                <w:szCs w:val="20"/>
              </w:rPr>
            </w:pPr>
            <w:r>
              <w:rPr>
                <w:bCs/>
                <w:szCs w:val="20"/>
              </w:rPr>
              <w:t>Réact°</w:t>
            </w:r>
            <w:r w:rsidRPr="00BF2516">
              <w:rPr>
                <w:bCs/>
                <w:szCs w:val="20"/>
              </w:rPr>
              <w:t xml:space="preserve"> </w:t>
            </w:r>
            <w:r>
              <w:rPr>
                <w:bCs/>
                <w:szCs w:val="20"/>
              </w:rPr>
              <w:t>d’</w:t>
            </w:r>
            <w:r w:rsidRPr="00BF2516">
              <w:rPr>
                <w:bCs/>
                <w:szCs w:val="20"/>
              </w:rPr>
              <w:t>hypersensibilité</w:t>
            </w:r>
          </w:p>
          <w:p w:rsidR="009B61E9" w:rsidRPr="00BF2516" w:rsidRDefault="00BF2516" w:rsidP="00BF2516">
            <w:pPr>
              <w:jc w:val="center"/>
              <w:rPr>
                <w:szCs w:val="20"/>
              </w:rPr>
            </w:pPr>
            <w:r w:rsidRPr="00BF2516">
              <w:rPr>
                <w:bCs/>
                <w:szCs w:val="20"/>
              </w:rPr>
              <w:t xml:space="preserve">immédiate </w:t>
            </w:r>
            <w:r>
              <w:rPr>
                <w:bCs/>
                <w:szCs w:val="20"/>
              </w:rPr>
              <w:t>(</w:t>
            </w:r>
            <w:r w:rsidRPr="00BF2516">
              <w:rPr>
                <w:bCs/>
                <w:szCs w:val="20"/>
              </w:rPr>
              <w:t>histamine</w:t>
            </w:r>
            <w:r>
              <w:rPr>
                <w:bCs/>
                <w:szCs w:val="20"/>
              </w:rPr>
              <w:t>)</w:t>
            </w:r>
          </w:p>
        </w:tc>
      </w:tr>
    </w:tbl>
    <w:p w:rsidR="00966C05" w:rsidRPr="00937618" w:rsidRDefault="00E11B85" w:rsidP="00937618">
      <w:pPr>
        <w:pStyle w:val="Paragraphedeliste"/>
        <w:numPr>
          <w:ilvl w:val="0"/>
          <w:numId w:val="8"/>
        </w:numPr>
        <w:spacing w:after="0"/>
        <w:jc w:val="both"/>
        <w:rPr>
          <w:szCs w:val="20"/>
        </w:rPr>
      </w:pPr>
      <w:r w:rsidRPr="00937618">
        <w:rPr>
          <w:b/>
          <w:szCs w:val="20"/>
        </w:rPr>
        <w:lastRenderedPageBreak/>
        <w:t>Monocytes</w:t>
      </w:r>
      <w:r w:rsidRPr="00937618">
        <w:rPr>
          <w:szCs w:val="20"/>
        </w:rPr>
        <w:t xml:space="preserve"> (sang)/ </w:t>
      </w:r>
      <w:r w:rsidRPr="00937618">
        <w:rPr>
          <w:b/>
          <w:szCs w:val="20"/>
        </w:rPr>
        <w:t>Macrophages</w:t>
      </w:r>
      <w:r w:rsidRPr="00937618">
        <w:rPr>
          <w:szCs w:val="20"/>
        </w:rPr>
        <w:t xml:space="preserve"> (tissus)</w:t>
      </w:r>
    </w:p>
    <w:p w:rsidR="00E11B85" w:rsidRPr="00E11B85" w:rsidRDefault="00E11B85" w:rsidP="00E11B85">
      <w:pPr>
        <w:pStyle w:val="Paragraphedeliste"/>
        <w:numPr>
          <w:ilvl w:val="1"/>
          <w:numId w:val="8"/>
        </w:numPr>
        <w:spacing w:after="0"/>
        <w:jc w:val="both"/>
        <w:rPr>
          <w:szCs w:val="20"/>
        </w:rPr>
      </w:pPr>
      <w:r w:rsidRPr="00E11B85">
        <w:rPr>
          <w:bCs/>
          <w:szCs w:val="20"/>
        </w:rPr>
        <w:t>Taille 15µ, noyau volumineux, cytoplasme à fines granulations et lysosomes</w:t>
      </w:r>
    </w:p>
    <w:p w:rsidR="00E11B85" w:rsidRPr="00576350" w:rsidRDefault="00E11B85" w:rsidP="00E11B85">
      <w:pPr>
        <w:pStyle w:val="Paragraphedeliste"/>
        <w:numPr>
          <w:ilvl w:val="1"/>
          <w:numId w:val="8"/>
        </w:numPr>
        <w:spacing w:after="0"/>
        <w:jc w:val="both"/>
        <w:rPr>
          <w:szCs w:val="20"/>
        </w:rPr>
      </w:pPr>
      <w:r w:rsidRPr="00E11B85">
        <w:rPr>
          <w:bCs/>
          <w:szCs w:val="20"/>
        </w:rPr>
        <w:t xml:space="preserve">Capables de : </w:t>
      </w:r>
      <w:r w:rsidRPr="00E11B85">
        <w:rPr>
          <w:b/>
          <w:bCs/>
          <w:szCs w:val="20"/>
        </w:rPr>
        <w:t>phagocyter</w:t>
      </w:r>
      <w:r w:rsidRPr="00E11B85">
        <w:rPr>
          <w:bCs/>
          <w:szCs w:val="20"/>
        </w:rPr>
        <w:t>, circuler dans le réseau lymphatique, transporter les Ag de la périphérie jusqu’aux gg loco-régionaux (</w:t>
      </w:r>
      <w:r w:rsidRPr="00E11B85">
        <w:rPr>
          <w:b/>
          <w:bCs/>
          <w:szCs w:val="20"/>
        </w:rPr>
        <w:t>CPAg</w:t>
      </w:r>
      <w:r w:rsidRPr="00E11B85">
        <w:rPr>
          <w:bCs/>
          <w:szCs w:val="20"/>
        </w:rPr>
        <w:t>)</w:t>
      </w:r>
    </w:p>
    <w:p w:rsidR="00576350" w:rsidRPr="00E11B85" w:rsidRDefault="00576350" w:rsidP="00576350">
      <w:pPr>
        <w:pStyle w:val="Paragraphedeliste"/>
        <w:spacing w:after="0"/>
        <w:ind w:left="1440"/>
        <w:jc w:val="both"/>
        <w:rPr>
          <w:szCs w:val="20"/>
        </w:rPr>
      </w:pPr>
    </w:p>
    <w:p w:rsidR="00070B8C" w:rsidRPr="00070B8C" w:rsidRDefault="00576350" w:rsidP="00070B8C">
      <w:pPr>
        <w:spacing w:after="0"/>
        <w:jc w:val="both"/>
        <w:rPr>
          <w:sz w:val="18"/>
          <w:szCs w:val="20"/>
        </w:rPr>
      </w:pPr>
      <w:r>
        <w:rPr>
          <w:b/>
          <w:bCs/>
          <w:noProof/>
          <w:szCs w:val="20"/>
          <w:lang w:eastAsia="fr-FR"/>
        </w:rPr>
        <w:drawing>
          <wp:anchor distT="0" distB="0" distL="114300" distR="114300" simplePos="0" relativeHeight="251673600" behindDoc="0" locked="0" layoutInCell="1" allowOverlap="1" wp14:anchorId="0EB86792" wp14:editId="536A012A">
            <wp:simplePos x="0" y="0"/>
            <wp:positionH relativeFrom="column">
              <wp:posOffset>4533265</wp:posOffset>
            </wp:positionH>
            <wp:positionV relativeFrom="paragraph">
              <wp:posOffset>17780</wp:posOffset>
            </wp:positionV>
            <wp:extent cx="1329690" cy="1449070"/>
            <wp:effectExtent l="19050" t="19050" r="22860" b="17780"/>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29690" cy="14490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070B8C" w:rsidRPr="00070B8C">
        <w:rPr>
          <w:bCs/>
          <w:i/>
          <w:iCs/>
          <w:sz w:val="18"/>
          <w:szCs w:val="20"/>
          <w:u w:val="single"/>
        </w:rPr>
        <w:t>Caractéristiques</w:t>
      </w:r>
      <w:r w:rsidR="00070B8C" w:rsidRPr="00070B8C">
        <w:rPr>
          <w:bCs/>
          <w:i/>
          <w:iCs/>
          <w:sz w:val="18"/>
          <w:szCs w:val="20"/>
        </w:rPr>
        <w:tab/>
      </w:r>
      <w:r w:rsidR="00070B8C" w:rsidRPr="00070B8C">
        <w:rPr>
          <w:bCs/>
          <w:i/>
          <w:iCs/>
          <w:sz w:val="18"/>
          <w:szCs w:val="20"/>
        </w:rPr>
        <w:tab/>
      </w:r>
      <w:r w:rsidR="00070B8C" w:rsidRPr="00070B8C">
        <w:rPr>
          <w:bCs/>
          <w:i/>
          <w:iCs/>
          <w:sz w:val="18"/>
          <w:szCs w:val="20"/>
        </w:rPr>
        <w:tab/>
      </w:r>
      <w:r w:rsidR="00070B8C" w:rsidRPr="00070B8C">
        <w:rPr>
          <w:bCs/>
          <w:i/>
          <w:iCs/>
          <w:sz w:val="18"/>
          <w:szCs w:val="20"/>
          <w:u w:val="single"/>
        </w:rPr>
        <w:t>Effets biologiques</w:t>
      </w:r>
    </w:p>
    <w:p w:rsidR="00070B8C" w:rsidRPr="00070B8C" w:rsidRDefault="00070B8C" w:rsidP="00070B8C">
      <w:pPr>
        <w:spacing w:after="0"/>
        <w:jc w:val="both"/>
        <w:rPr>
          <w:sz w:val="18"/>
          <w:szCs w:val="20"/>
        </w:rPr>
      </w:pPr>
      <w:r w:rsidRPr="00070B8C">
        <w:rPr>
          <w:bCs/>
          <w:sz w:val="18"/>
          <w:szCs w:val="20"/>
        </w:rPr>
        <w:t>FcR (rcpt partie commune Ig)</w:t>
      </w:r>
      <w:r w:rsidRPr="00070B8C">
        <w:rPr>
          <w:bCs/>
          <w:sz w:val="18"/>
          <w:szCs w:val="20"/>
        </w:rPr>
        <w:tab/>
        <w:t>Phagocytose et ADCC</w:t>
      </w:r>
      <w:r w:rsidR="00576350">
        <w:rPr>
          <w:bCs/>
          <w:sz w:val="18"/>
          <w:szCs w:val="20"/>
        </w:rPr>
        <w:t xml:space="preserve"> (si rencontre ac un cmpx immun)</w:t>
      </w:r>
    </w:p>
    <w:p w:rsidR="00070B8C" w:rsidRPr="00070B8C" w:rsidRDefault="00070B8C" w:rsidP="00070B8C">
      <w:pPr>
        <w:spacing w:after="0"/>
        <w:jc w:val="both"/>
        <w:rPr>
          <w:sz w:val="18"/>
          <w:szCs w:val="20"/>
        </w:rPr>
      </w:pPr>
      <w:r w:rsidRPr="00070B8C">
        <w:rPr>
          <w:bCs/>
          <w:sz w:val="18"/>
          <w:szCs w:val="20"/>
        </w:rPr>
        <w:t>Réc</w:t>
      </w:r>
      <w:r>
        <w:rPr>
          <w:bCs/>
          <w:sz w:val="18"/>
          <w:szCs w:val="20"/>
        </w:rPr>
        <w:t>epteurs du complément</w:t>
      </w:r>
      <w:r>
        <w:rPr>
          <w:bCs/>
          <w:sz w:val="18"/>
          <w:szCs w:val="20"/>
        </w:rPr>
        <w:tab/>
      </w:r>
      <w:r>
        <w:rPr>
          <w:bCs/>
          <w:sz w:val="18"/>
          <w:szCs w:val="20"/>
        </w:rPr>
        <w:tab/>
        <w:t xml:space="preserve">       </w:t>
      </w:r>
      <w:r w:rsidRPr="00070B8C">
        <w:rPr>
          <w:bCs/>
          <w:sz w:val="18"/>
          <w:szCs w:val="20"/>
        </w:rPr>
        <w:t>‘’           ‘’</w:t>
      </w:r>
    </w:p>
    <w:p w:rsidR="00070B8C" w:rsidRPr="00070B8C" w:rsidRDefault="00070B8C" w:rsidP="00070B8C">
      <w:pPr>
        <w:spacing w:after="0"/>
        <w:jc w:val="both"/>
        <w:rPr>
          <w:sz w:val="18"/>
          <w:szCs w:val="20"/>
        </w:rPr>
      </w:pPr>
      <w:r>
        <w:rPr>
          <w:bCs/>
          <w:sz w:val="18"/>
          <w:szCs w:val="20"/>
        </w:rPr>
        <w:t>HLA-DR</w:t>
      </w:r>
      <w:r>
        <w:rPr>
          <w:bCs/>
          <w:sz w:val="18"/>
          <w:szCs w:val="20"/>
        </w:rPr>
        <w:tab/>
      </w:r>
      <w:r>
        <w:rPr>
          <w:bCs/>
          <w:sz w:val="18"/>
          <w:szCs w:val="20"/>
        </w:rPr>
        <w:tab/>
      </w:r>
      <w:r w:rsidRPr="00070B8C">
        <w:rPr>
          <w:bCs/>
          <w:sz w:val="18"/>
          <w:szCs w:val="20"/>
        </w:rPr>
        <w:tab/>
      </w:r>
      <w:r w:rsidRPr="00070B8C">
        <w:rPr>
          <w:bCs/>
          <w:sz w:val="18"/>
          <w:szCs w:val="20"/>
        </w:rPr>
        <w:tab/>
        <w:t xml:space="preserve">Présentation de l’Ag aux </w:t>
      </w:r>
      <w:r>
        <w:rPr>
          <w:bCs/>
          <w:sz w:val="18"/>
          <w:szCs w:val="20"/>
        </w:rPr>
        <w:t>L</w:t>
      </w:r>
      <w:r w:rsidRPr="00070B8C">
        <w:rPr>
          <w:bCs/>
          <w:sz w:val="18"/>
          <w:szCs w:val="20"/>
        </w:rPr>
        <w:t>T</w:t>
      </w:r>
    </w:p>
    <w:p w:rsidR="00070B8C" w:rsidRPr="00070B8C" w:rsidRDefault="00070B8C" w:rsidP="00070B8C">
      <w:pPr>
        <w:spacing w:after="0"/>
        <w:jc w:val="both"/>
        <w:rPr>
          <w:sz w:val="18"/>
          <w:szCs w:val="20"/>
        </w:rPr>
      </w:pPr>
      <w:r w:rsidRPr="00070B8C">
        <w:rPr>
          <w:bCs/>
          <w:sz w:val="18"/>
          <w:szCs w:val="20"/>
        </w:rPr>
        <w:t xml:space="preserve">Hydrolases lysosomiales </w:t>
      </w:r>
      <w:r w:rsidRPr="00070B8C">
        <w:rPr>
          <w:bCs/>
          <w:sz w:val="18"/>
          <w:szCs w:val="20"/>
        </w:rPr>
        <w:tab/>
      </w:r>
      <w:r w:rsidRPr="00070B8C">
        <w:rPr>
          <w:bCs/>
          <w:sz w:val="18"/>
          <w:szCs w:val="20"/>
        </w:rPr>
        <w:tab/>
        <w:t>Activité bactéricide et cytotoxique</w:t>
      </w:r>
    </w:p>
    <w:p w:rsidR="00070B8C" w:rsidRPr="00070B8C" w:rsidRDefault="00070B8C" w:rsidP="00070B8C">
      <w:pPr>
        <w:spacing w:after="0"/>
        <w:jc w:val="both"/>
        <w:rPr>
          <w:sz w:val="18"/>
          <w:szCs w:val="20"/>
        </w:rPr>
      </w:pPr>
      <w:r w:rsidRPr="00070B8C">
        <w:rPr>
          <w:bCs/>
          <w:sz w:val="18"/>
          <w:szCs w:val="20"/>
        </w:rPr>
        <w:t>Lysozy</w:t>
      </w:r>
      <w:r>
        <w:rPr>
          <w:bCs/>
          <w:sz w:val="18"/>
          <w:szCs w:val="20"/>
        </w:rPr>
        <w:t>me</w:t>
      </w:r>
      <w:r>
        <w:rPr>
          <w:bCs/>
          <w:sz w:val="18"/>
          <w:szCs w:val="20"/>
        </w:rPr>
        <w:tab/>
      </w:r>
      <w:r>
        <w:rPr>
          <w:bCs/>
          <w:sz w:val="18"/>
          <w:szCs w:val="20"/>
        </w:rPr>
        <w:tab/>
      </w:r>
      <w:r>
        <w:rPr>
          <w:bCs/>
          <w:sz w:val="18"/>
          <w:szCs w:val="20"/>
        </w:rPr>
        <w:tab/>
      </w:r>
      <w:r w:rsidRPr="00070B8C">
        <w:rPr>
          <w:bCs/>
          <w:sz w:val="18"/>
          <w:szCs w:val="20"/>
        </w:rPr>
        <w:t>Digestion enzymatique des parois bactériennes</w:t>
      </w:r>
    </w:p>
    <w:p w:rsidR="00070B8C" w:rsidRPr="00070B8C" w:rsidRDefault="00070B8C" w:rsidP="00070B8C">
      <w:pPr>
        <w:spacing w:after="0"/>
        <w:jc w:val="both"/>
        <w:rPr>
          <w:sz w:val="18"/>
          <w:szCs w:val="20"/>
        </w:rPr>
      </w:pPr>
      <w:r w:rsidRPr="00070B8C">
        <w:rPr>
          <w:bCs/>
          <w:sz w:val="18"/>
          <w:szCs w:val="20"/>
        </w:rPr>
        <w:t>TN</w:t>
      </w:r>
      <w:r>
        <w:rPr>
          <w:bCs/>
          <w:sz w:val="18"/>
          <w:szCs w:val="20"/>
        </w:rPr>
        <w:t>F</w:t>
      </w:r>
      <w:r>
        <w:rPr>
          <w:bCs/>
          <w:sz w:val="18"/>
          <w:szCs w:val="20"/>
        </w:rPr>
        <w:tab/>
      </w:r>
      <w:r>
        <w:rPr>
          <w:bCs/>
          <w:sz w:val="18"/>
          <w:szCs w:val="20"/>
        </w:rPr>
        <w:tab/>
      </w:r>
      <w:r>
        <w:rPr>
          <w:bCs/>
          <w:sz w:val="18"/>
          <w:szCs w:val="20"/>
        </w:rPr>
        <w:tab/>
      </w:r>
      <w:r w:rsidRPr="00070B8C">
        <w:rPr>
          <w:bCs/>
          <w:sz w:val="18"/>
          <w:szCs w:val="20"/>
        </w:rPr>
        <w:tab/>
        <w:t>Effet cytotoxique sur les cellules tumorales</w:t>
      </w:r>
    </w:p>
    <w:p w:rsidR="00576350" w:rsidRDefault="00070B8C" w:rsidP="00070B8C">
      <w:pPr>
        <w:spacing w:after="0"/>
        <w:ind w:left="2835" w:hanging="2835"/>
        <w:jc w:val="both"/>
        <w:rPr>
          <w:bCs/>
          <w:sz w:val="18"/>
          <w:szCs w:val="20"/>
        </w:rPr>
      </w:pPr>
      <w:r w:rsidRPr="00070B8C">
        <w:rPr>
          <w:bCs/>
          <w:sz w:val="18"/>
          <w:szCs w:val="20"/>
        </w:rPr>
        <w:t>IL-1</w:t>
      </w:r>
      <w:r>
        <w:rPr>
          <w:bCs/>
          <w:sz w:val="18"/>
          <w:szCs w:val="20"/>
        </w:rPr>
        <w:tab/>
      </w:r>
      <w:r w:rsidRPr="00070B8C">
        <w:rPr>
          <w:bCs/>
          <w:sz w:val="18"/>
          <w:szCs w:val="20"/>
        </w:rPr>
        <w:t>Activation des LT</w:t>
      </w:r>
      <w:r w:rsidRPr="00070B8C">
        <w:rPr>
          <w:sz w:val="18"/>
          <w:szCs w:val="20"/>
        </w:rPr>
        <w:t xml:space="preserve">, </w:t>
      </w:r>
      <w:r w:rsidRPr="00070B8C">
        <w:rPr>
          <w:bCs/>
          <w:sz w:val="18"/>
          <w:szCs w:val="20"/>
        </w:rPr>
        <w:t>facteur pyrogène</w:t>
      </w:r>
      <w:r w:rsidR="00576350">
        <w:rPr>
          <w:bCs/>
          <w:sz w:val="18"/>
          <w:szCs w:val="20"/>
        </w:rPr>
        <w:t xml:space="preserve"> (fièvre)</w:t>
      </w:r>
      <w:r w:rsidRPr="00070B8C">
        <w:rPr>
          <w:bCs/>
          <w:sz w:val="18"/>
          <w:szCs w:val="20"/>
        </w:rPr>
        <w:t xml:space="preserve">, </w:t>
      </w:r>
      <w:r w:rsidRPr="00070B8C">
        <w:rPr>
          <w:sz w:val="18"/>
          <w:szCs w:val="20"/>
        </w:rPr>
        <w:t>i</w:t>
      </w:r>
      <w:r w:rsidR="00576350">
        <w:rPr>
          <w:bCs/>
          <w:sz w:val="18"/>
          <w:szCs w:val="20"/>
        </w:rPr>
        <w:t>nduction des protéines de la phase d</w:t>
      </w:r>
      <w:r w:rsidRPr="00070B8C">
        <w:rPr>
          <w:bCs/>
          <w:sz w:val="18"/>
          <w:szCs w:val="20"/>
        </w:rPr>
        <w:t>’inflammation</w:t>
      </w:r>
      <w:r w:rsidR="00576350">
        <w:rPr>
          <w:bCs/>
          <w:sz w:val="18"/>
          <w:szCs w:val="20"/>
        </w:rPr>
        <w:t xml:space="preserve"> aigue </w:t>
      </w:r>
    </w:p>
    <w:p w:rsidR="00576350" w:rsidRDefault="00B20F3B" w:rsidP="00070B8C">
      <w:pPr>
        <w:spacing w:after="0"/>
        <w:ind w:left="2835" w:hanging="2835"/>
        <w:jc w:val="both"/>
        <w:rPr>
          <w:bCs/>
          <w:szCs w:val="20"/>
        </w:rPr>
      </w:pPr>
      <w:r w:rsidRPr="00576350">
        <w:rPr>
          <w:noProof/>
          <w:lang w:eastAsia="fr-FR"/>
        </w:rPr>
        <w:drawing>
          <wp:anchor distT="0" distB="0" distL="114300" distR="114300" simplePos="0" relativeHeight="251674624" behindDoc="0" locked="0" layoutInCell="1" allowOverlap="1" wp14:anchorId="42CC7845" wp14:editId="392EC276">
            <wp:simplePos x="0" y="0"/>
            <wp:positionH relativeFrom="column">
              <wp:posOffset>-424180</wp:posOffset>
            </wp:positionH>
            <wp:positionV relativeFrom="paragraph">
              <wp:posOffset>19050</wp:posOffset>
            </wp:positionV>
            <wp:extent cx="1987550" cy="2780030"/>
            <wp:effectExtent l="19050" t="19050" r="12700" b="20320"/>
            <wp:wrapSquare wrapText="bothSides"/>
            <wp:docPr id="47107" name="Picture 3" descr="F0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3" descr="F02-0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87550" cy="2780030"/>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p>
    <w:p w:rsidR="00576350" w:rsidRPr="00576350" w:rsidRDefault="00576350" w:rsidP="00576350">
      <w:pPr>
        <w:spacing w:after="0"/>
        <w:jc w:val="both"/>
        <w:rPr>
          <w:bCs/>
          <w:szCs w:val="20"/>
        </w:rPr>
      </w:pPr>
      <w:r w:rsidRPr="00576350">
        <w:rPr>
          <w:bCs/>
          <w:szCs w:val="20"/>
        </w:rPr>
        <w:t xml:space="preserve">Macrophages : </w:t>
      </w:r>
    </w:p>
    <w:p w:rsidR="00B20F3B" w:rsidRPr="00B20F3B" w:rsidRDefault="00B20F3B" w:rsidP="00B25E38">
      <w:pPr>
        <w:pStyle w:val="Paragraphedeliste"/>
        <w:numPr>
          <w:ilvl w:val="0"/>
          <w:numId w:val="1"/>
        </w:numPr>
        <w:spacing w:after="0"/>
        <w:jc w:val="both"/>
        <w:rPr>
          <w:bCs/>
          <w:szCs w:val="20"/>
        </w:rPr>
      </w:pPr>
      <w:r>
        <w:rPr>
          <w:noProof/>
          <w:lang w:eastAsia="fr-FR"/>
        </w:rPr>
        <w:drawing>
          <wp:anchor distT="0" distB="0" distL="114300" distR="114300" simplePos="0" relativeHeight="251675648" behindDoc="0" locked="0" layoutInCell="1" allowOverlap="1" wp14:anchorId="560DEB31" wp14:editId="6F04A3E5">
            <wp:simplePos x="0" y="0"/>
            <wp:positionH relativeFrom="column">
              <wp:posOffset>2712720</wp:posOffset>
            </wp:positionH>
            <wp:positionV relativeFrom="paragraph">
              <wp:posOffset>29845</wp:posOffset>
            </wp:positionV>
            <wp:extent cx="1581150" cy="969645"/>
            <wp:effectExtent l="0" t="0" r="0" b="1905"/>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1150" cy="969645"/>
                    </a:xfrm>
                    <a:prstGeom prst="rect">
                      <a:avLst/>
                    </a:prstGeom>
                    <a:noFill/>
                    <a:ln>
                      <a:noFill/>
                    </a:ln>
                  </pic:spPr>
                </pic:pic>
              </a:graphicData>
            </a:graphic>
            <wp14:sizeRelH relativeFrom="page">
              <wp14:pctWidth>0</wp14:pctWidth>
            </wp14:sizeRelH>
            <wp14:sizeRelV relativeFrom="page">
              <wp14:pctHeight>0</wp14:pctHeight>
            </wp14:sizeRelV>
          </wp:anchor>
        </w:drawing>
      </w:r>
      <w:r w:rsidR="00E8683A" w:rsidRPr="00B25E38">
        <w:rPr>
          <w:bCs/>
          <w:szCs w:val="20"/>
          <w:lang w:val="fr-BE"/>
        </w:rPr>
        <w:t>Poumon : macrophages alvéolaires</w:t>
      </w:r>
    </w:p>
    <w:p w:rsidR="00B25E38" w:rsidRPr="00B25E38" w:rsidRDefault="00B25E38" w:rsidP="00B25E38">
      <w:pPr>
        <w:pStyle w:val="Paragraphedeliste"/>
        <w:numPr>
          <w:ilvl w:val="0"/>
          <w:numId w:val="1"/>
        </w:numPr>
        <w:spacing w:after="0"/>
        <w:jc w:val="both"/>
        <w:rPr>
          <w:bCs/>
          <w:szCs w:val="20"/>
        </w:rPr>
      </w:pPr>
      <w:r>
        <w:rPr>
          <w:bCs/>
          <w:szCs w:val="20"/>
          <w:lang w:val="fr-BE"/>
        </w:rPr>
        <w:t>Foie : cellules de Kupffer</w:t>
      </w:r>
    </w:p>
    <w:p w:rsidR="00B20F3B" w:rsidRPr="00B20F3B" w:rsidRDefault="00E8683A" w:rsidP="00B25E38">
      <w:pPr>
        <w:pStyle w:val="Paragraphedeliste"/>
        <w:numPr>
          <w:ilvl w:val="0"/>
          <w:numId w:val="1"/>
        </w:numPr>
        <w:spacing w:after="0"/>
        <w:jc w:val="both"/>
        <w:rPr>
          <w:bCs/>
          <w:szCs w:val="20"/>
        </w:rPr>
      </w:pPr>
      <w:r w:rsidRPr="00B25E38">
        <w:rPr>
          <w:bCs/>
          <w:szCs w:val="20"/>
          <w:lang w:val="fr-BE"/>
        </w:rPr>
        <w:t>Tissus conjonctifs : histiocytes</w:t>
      </w:r>
    </w:p>
    <w:p w:rsidR="00B25E38" w:rsidRPr="00B25E38" w:rsidRDefault="00B25E38" w:rsidP="00B25E38">
      <w:pPr>
        <w:pStyle w:val="Paragraphedeliste"/>
        <w:numPr>
          <w:ilvl w:val="0"/>
          <w:numId w:val="1"/>
        </w:numPr>
        <w:spacing w:after="0"/>
        <w:jc w:val="both"/>
        <w:rPr>
          <w:bCs/>
          <w:szCs w:val="20"/>
        </w:rPr>
      </w:pPr>
      <w:r>
        <w:rPr>
          <w:bCs/>
          <w:szCs w:val="20"/>
          <w:lang w:val="fr-BE"/>
        </w:rPr>
        <w:t>Cerveau : microglie</w:t>
      </w:r>
    </w:p>
    <w:p w:rsidR="00B25E38" w:rsidRPr="00B25E38" w:rsidRDefault="00E8683A" w:rsidP="00B25E38">
      <w:pPr>
        <w:pStyle w:val="Paragraphedeliste"/>
        <w:numPr>
          <w:ilvl w:val="0"/>
          <w:numId w:val="1"/>
        </w:numPr>
        <w:spacing w:after="0"/>
        <w:jc w:val="both"/>
        <w:rPr>
          <w:bCs/>
          <w:szCs w:val="20"/>
        </w:rPr>
      </w:pPr>
      <w:r w:rsidRPr="00B25E38">
        <w:rPr>
          <w:bCs/>
          <w:szCs w:val="20"/>
          <w:lang w:val="fr-BE"/>
        </w:rPr>
        <w:t>Rein : cellules mésangiales</w:t>
      </w:r>
    </w:p>
    <w:p w:rsidR="00576350" w:rsidRDefault="00576350" w:rsidP="00B20F3B">
      <w:pPr>
        <w:spacing w:after="0"/>
        <w:jc w:val="both"/>
        <w:rPr>
          <w:b/>
          <w:bCs/>
          <w:szCs w:val="20"/>
        </w:rPr>
      </w:pPr>
    </w:p>
    <w:p w:rsidR="00576350" w:rsidRPr="00576350" w:rsidRDefault="00576350" w:rsidP="00576350">
      <w:pPr>
        <w:spacing w:after="0"/>
        <w:ind w:left="720"/>
        <w:jc w:val="both"/>
        <w:rPr>
          <w:bCs/>
          <w:szCs w:val="20"/>
        </w:rPr>
      </w:pPr>
      <w:r>
        <w:rPr>
          <w:b/>
          <w:bCs/>
          <w:szCs w:val="20"/>
        </w:rPr>
        <w:t>Processus de phagocytose</w:t>
      </w:r>
      <w:r>
        <w:rPr>
          <w:bCs/>
          <w:szCs w:val="20"/>
        </w:rPr>
        <w:t xml:space="preserve"> en </w:t>
      </w:r>
      <w:r>
        <w:rPr>
          <w:bCs/>
          <w:szCs w:val="20"/>
          <w:lang w:val="fr-BE"/>
        </w:rPr>
        <w:t>4</w:t>
      </w:r>
      <w:r w:rsidRPr="00576350">
        <w:rPr>
          <w:bCs/>
          <w:szCs w:val="20"/>
          <w:lang w:val="fr-BE"/>
        </w:rPr>
        <w:t xml:space="preserve"> étapes</w:t>
      </w:r>
    </w:p>
    <w:p w:rsidR="008907E8" w:rsidRPr="00576350" w:rsidRDefault="00576350" w:rsidP="00576350">
      <w:pPr>
        <w:pStyle w:val="Paragraphedeliste"/>
        <w:numPr>
          <w:ilvl w:val="0"/>
          <w:numId w:val="1"/>
        </w:numPr>
        <w:spacing w:after="0"/>
        <w:jc w:val="both"/>
        <w:rPr>
          <w:bCs/>
          <w:szCs w:val="20"/>
        </w:rPr>
      </w:pPr>
      <w:r w:rsidRPr="00576350">
        <w:rPr>
          <w:bCs/>
          <w:szCs w:val="20"/>
          <w:lang w:val="fr-BE"/>
        </w:rPr>
        <w:t>C</w:t>
      </w:r>
      <w:r w:rsidR="00E8683A" w:rsidRPr="00576350">
        <w:rPr>
          <w:bCs/>
          <w:szCs w:val="20"/>
          <w:lang w:val="fr-BE"/>
        </w:rPr>
        <w:t>hémotactisme</w:t>
      </w:r>
    </w:p>
    <w:p w:rsidR="008907E8" w:rsidRPr="00576350" w:rsidRDefault="00576350" w:rsidP="00576350">
      <w:pPr>
        <w:pStyle w:val="Paragraphedeliste"/>
        <w:numPr>
          <w:ilvl w:val="0"/>
          <w:numId w:val="1"/>
        </w:numPr>
        <w:spacing w:after="0"/>
        <w:jc w:val="both"/>
        <w:rPr>
          <w:bCs/>
          <w:szCs w:val="20"/>
        </w:rPr>
      </w:pPr>
      <w:r w:rsidRPr="00576350">
        <w:rPr>
          <w:bCs/>
          <w:szCs w:val="20"/>
          <w:lang w:val="fr-BE"/>
        </w:rPr>
        <w:t>A</w:t>
      </w:r>
      <w:r w:rsidR="00E8683A" w:rsidRPr="00576350">
        <w:rPr>
          <w:bCs/>
          <w:szCs w:val="20"/>
          <w:lang w:val="fr-BE"/>
        </w:rPr>
        <w:t>dhésion</w:t>
      </w:r>
      <w:r>
        <w:rPr>
          <w:bCs/>
          <w:szCs w:val="20"/>
          <w:lang w:val="fr-BE"/>
        </w:rPr>
        <w:t xml:space="preserve"> </w:t>
      </w:r>
    </w:p>
    <w:p w:rsidR="008907E8" w:rsidRPr="00576350" w:rsidRDefault="00576350" w:rsidP="00576350">
      <w:pPr>
        <w:pStyle w:val="Paragraphedeliste"/>
        <w:numPr>
          <w:ilvl w:val="0"/>
          <w:numId w:val="1"/>
        </w:numPr>
        <w:spacing w:after="0"/>
        <w:jc w:val="both"/>
        <w:rPr>
          <w:bCs/>
          <w:szCs w:val="20"/>
        </w:rPr>
      </w:pPr>
      <w:r>
        <w:rPr>
          <w:bCs/>
          <w:szCs w:val="20"/>
          <w:lang w:val="fr-BE"/>
        </w:rPr>
        <w:t>P</w:t>
      </w:r>
      <w:r w:rsidR="00E8683A" w:rsidRPr="00576350">
        <w:rPr>
          <w:bCs/>
          <w:szCs w:val="20"/>
          <w:lang w:val="fr-BE"/>
        </w:rPr>
        <w:t>hagocytose (sensu stricto)</w:t>
      </w:r>
      <w:r>
        <w:rPr>
          <w:bCs/>
          <w:szCs w:val="20"/>
          <w:lang w:val="fr-BE"/>
        </w:rPr>
        <w:t> = formation de phagolysosomes</w:t>
      </w:r>
    </w:p>
    <w:p w:rsidR="008907E8" w:rsidRPr="00576350" w:rsidRDefault="00576350" w:rsidP="00576350">
      <w:pPr>
        <w:pStyle w:val="Paragraphedeliste"/>
        <w:numPr>
          <w:ilvl w:val="0"/>
          <w:numId w:val="1"/>
        </w:numPr>
        <w:spacing w:after="0"/>
        <w:jc w:val="both"/>
        <w:rPr>
          <w:bCs/>
          <w:szCs w:val="20"/>
        </w:rPr>
      </w:pPr>
      <w:r>
        <w:rPr>
          <w:bCs/>
          <w:szCs w:val="20"/>
          <w:lang w:val="fr-BE"/>
        </w:rPr>
        <w:t>M</w:t>
      </w:r>
      <w:r w:rsidR="00E8683A" w:rsidRPr="00576350">
        <w:rPr>
          <w:bCs/>
          <w:szCs w:val="20"/>
          <w:lang w:val="fr-BE"/>
        </w:rPr>
        <w:t>icrobicidie</w:t>
      </w:r>
      <w:r>
        <w:rPr>
          <w:bCs/>
          <w:szCs w:val="20"/>
          <w:lang w:val="fr-BE"/>
        </w:rPr>
        <w:t xml:space="preserve"> </w:t>
      </w:r>
      <w:r w:rsidR="00E8683A" w:rsidRPr="00576350">
        <w:rPr>
          <w:bCs/>
          <w:szCs w:val="20"/>
          <w:lang w:val="fr-BE"/>
        </w:rPr>
        <w:t>oxydative</w:t>
      </w:r>
      <w:r>
        <w:rPr>
          <w:bCs/>
          <w:szCs w:val="20"/>
          <w:lang w:val="fr-BE"/>
        </w:rPr>
        <w:t xml:space="preserve"> ou </w:t>
      </w:r>
      <w:r w:rsidR="00E8683A" w:rsidRPr="00576350">
        <w:rPr>
          <w:bCs/>
          <w:szCs w:val="20"/>
          <w:lang w:val="fr-BE"/>
        </w:rPr>
        <w:t>non-oxydative</w:t>
      </w:r>
    </w:p>
    <w:p w:rsidR="00B25E38" w:rsidRDefault="00576350" w:rsidP="00B20F3B">
      <w:pPr>
        <w:spacing w:after="0"/>
        <w:ind w:left="720"/>
        <w:jc w:val="both"/>
        <w:rPr>
          <w:bCs/>
          <w:szCs w:val="20"/>
        </w:rPr>
      </w:pPr>
      <w:r>
        <w:rPr>
          <w:bCs/>
          <w:szCs w:val="20"/>
        </w:rPr>
        <w:t>Phénomène actif consommateur d’énergie</w:t>
      </w:r>
    </w:p>
    <w:p w:rsidR="00937618" w:rsidRDefault="00937618" w:rsidP="00B20F3B">
      <w:pPr>
        <w:spacing w:after="0"/>
        <w:ind w:left="720"/>
        <w:jc w:val="both"/>
        <w:rPr>
          <w:bCs/>
          <w:szCs w:val="20"/>
        </w:rPr>
      </w:pPr>
    </w:p>
    <w:p w:rsidR="00937618" w:rsidRDefault="00937618" w:rsidP="00B20F3B">
      <w:pPr>
        <w:spacing w:after="0"/>
        <w:ind w:left="720"/>
        <w:jc w:val="both"/>
        <w:rPr>
          <w:bCs/>
          <w:szCs w:val="20"/>
        </w:rPr>
      </w:pPr>
    </w:p>
    <w:p w:rsidR="00B20F3B" w:rsidRPr="00B20F3B" w:rsidRDefault="00A31F86" w:rsidP="00B20F3B">
      <w:pPr>
        <w:pStyle w:val="Paragraphedeliste"/>
        <w:numPr>
          <w:ilvl w:val="0"/>
          <w:numId w:val="14"/>
        </w:numPr>
        <w:spacing w:after="0"/>
        <w:jc w:val="both"/>
        <w:rPr>
          <w:bCs/>
          <w:szCs w:val="20"/>
          <w:u w:val="single"/>
        </w:rPr>
      </w:pPr>
      <w:r w:rsidRPr="00B20F3B">
        <w:rPr>
          <w:bCs/>
          <w:szCs w:val="20"/>
          <w:u w:val="single"/>
        </w:rPr>
        <w:t>Système de perception des microorganismes pathogènes (hors spécificité LT/LB) </w:t>
      </w:r>
    </w:p>
    <w:p w:rsidR="00B20F3B" w:rsidRDefault="00B20F3B" w:rsidP="00B20F3B">
      <w:pPr>
        <w:spacing w:after="0"/>
        <w:jc w:val="both"/>
        <w:rPr>
          <w:bCs/>
          <w:szCs w:val="20"/>
        </w:rPr>
      </w:pPr>
    </w:p>
    <w:p w:rsidR="00A31F86" w:rsidRPr="00B20F3B" w:rsidRDefault="00B20F3B" w:rsidP="00B20F3B">
      <w:pPr>
        <w:spacing w:after="0"/>
        <w:jc w:val="both"/>
        <w:rPr>
          <w:bCs/>
          <w:szCs w:val="20"/>
        </w:rPr>
      </w:pPr>
      <w:r>
        <w:rPr>
          <w:bCs/>
          <w:szCs w:val="20"/>
        </w:rPr>
        <w:t>I</w:t>
      </w:r>
      <w:r w:rsidR="00A31F86" w:rsidRPr="00B20F3B">
        <w:rPr>
          <w:bCs/>
          <w:szCs w:val="20"/>
        </w:rPr>
        <w:t xml:space="preserve">l existe des </w:t>
      </w:r>
      <w:r w:rsidR="00A31F86" w:rsidRPr="00B20F3B">
        <w:rPr>
          <w:bCs/>
          <w:szCs w:val="20"/>
          <w:lang w:val="fr-BE"/>
        </w:rPr>
        <w:t xml:space="preserve">« signatures » (stéréotypes) moléculaires sur les microbes : </w:t>
      </w:r>
      <w:r w:rsidR="00A31F86" w:rsidRPr="00B20F3B">
        <w:rPr>
          <w:b/>
          <w:bCs/>
          <w:szCs w:val="20"/>
          <w:lang w:val="fr-BE"/>
        </w:rPr>
        <w:t>PAMP</w:t>
      </w:r>
      <w:r w:rsidR="006E6882" w:rsidRPr="00B20F3B">
        <w:rPr>
          <w:bCs/>
          <w:szCs w:val="20"/>
          <w:lang w:val="fr-BE"/>
        </w:rPr>
        <w:t xml:space="preserve"> = </w:t>
      </w:r>
      <w:r w:rsidR="00A31F86" w:rsidRPr="00B20F3B">
        <w:rPr>
          <w:bCs/>
          <w:szCs w:val="20"/>
          <w:lang w:val="fr-BE"/>
        </w:rPr>
        <w:t>pathoge</w:t>
      </w:r>
      <w:r w:rsidR="006E6882" w:rsidRPr="00B20F3B">
        <w:rPr>
          <w:bCs/>
          <w:szCs w:val="20"/>
          <w:lang w:val="fr-BE"/>
        </w:rPr>
        <w:t>n associated molecular patterns (flagelline des flagelles bactériens</w:t>
      </w:r>
      <w:r w:rsidR="00223719" w:rsidRPr="00B20F3B">
        <w:rPr>
          <w:bCs/>
          <w:szCs w:val="20"/>
          <w:lang w:val="fr-BE"/>
        </w:rPr>
        <w:t> : TLR5</w:t>
      </w:r>
      <w:r w:rsidR="006E6882" w:rsidRPr="00B20F3B">
        <w:rPr>
          <w:bCs/>
          <w:szCs w:val="20"/>
          <w:lang w:val="fr-BE"/>
        </w:rPr>
        <w:t>, p</w:t>
      </w:r>
      <w:r w:rsidR="00E8683A" w:rsidRPr="00B20F3B">
        <w:rPr>
          <w:bCs/>
          <w:szCs w:val="20"/>
          <w:lang w:val="fr-BE"/>
        </w:rPr>
        <w:t>eptidoglycan des bactéries à G+</w:t>
      </w:r>
      <w:r w:rsidR="00223719" w:rsidRPr="00B20F3B">
        <w:rPr>
          <w:bCs/>
          <w:szCs w:val="20"/>
        </w:rPr>
        <w:t xml:space="preserve"> : TLR2 </w:t>
      </w:r>
      <w:r w:rsidR="006E6882" w:rsidRPr="00B20F3B">
        <w:rPr>
          <w:bCs/>
          <w:szCs w:val="20"/>
        </w:rPr>
        <w:t>et l</w:t>
      </w:r>
      <w:r w:rsidR="00E8683A" w:rsidRPr="00B20F3B">
        <w:rPr>
          <w:bCs/>
          <w:szCs w:val="20"/>
          <w:lang w:val="fr-BE"/>
        </w:rPr>
        <w:t>ipopolysaccharide des GRAM-</w:t>
      </w:r>
      <w:r w:rsidR="00223719" w:rsidRPr="00B20F3B">
        <w:rPr>
          <w:bCs/>
          <w:szCs w:val="20"/>
          <w:lang w:val="fr-BE"/>
        </w:rPr>
        <w:t> : TLR4</w:t>
      </w:r>
      <w:r w:rsidR="006E6882" w:rsidRPr="00B20F3B">
        <w:rPr>
          <w:bCs/>
          <w:szCs w:val="20"/>
        </w:rPr>
        <w:t xml:space="preserve">, </w:t>
      </w:r>
      <w:r w:rsidR="006E6882" w:rsidRPr="00B20F3B">
        <w:rPr>
          <w:bCs/>
          <w:szCs w:val="20"/>
          <w:lang w:val="fr-BE"/>
        </w:rPr>
        <w:t>RNA dble brin</w:t>
      </w:r>
      <w:r w:rsidR="00223719" w:rsidRPr="00B20F3B">
        <w:rPr>
          <w:bCs/>
          <w:szCs w:val="20"/>
          <w:lang w:val="fr-BE"/>
        </w:rPr>
        <w:t> : TLR3</w:t>
      </w:r>
      <w:r w:rsidR="006E6882" w:rsidRPr="00B20F3B">
        <w:rPr>
          <w:bCs/>
          <w:szCs w:val="20"/>
          <w:lang w:val="fr-BE"/>
        </w:rPr>
        <w:t>, DNA non méthylé</w:t>
      </w:r>
      <w:r w:rsidR="00223719" w:rsidRPr="00B20F3B">
        <w:rPr>
          <w:bCs/>
          <w:szCs w:val="20"/>
          <w:lang w:val="fr-BE"/>
        </w:rPr>
        <w:t> : TLR9</w:t>
      </w:r>
      <w:r w:rsidR="006E6882" w:rsidRPr="00B20F3B">
        <w:rPr>
          <w:bCs/>
          <w:szCs w:val="20"/>
          <w:lang w:val="fr-BE"/>
        </w:rPr>
        <w:t>)</w:t>
      </w:r>
      <w:r w:rsidR="00A31F86" w:rsidRPr="00B20F3B">
        <w:rPr>
          <w:bCs/>
          <w:szCs w:val="20"/>
          <w:lang w:val="fr-BE"/>
        </w:rPr>
        <w:t xml:space="preserve"> qui :</w:t>
      </w:r>
    </w:p>
    <w:p w:rsidR="008907E8" w:rsidRPr="00A31F86" w:rsidRDefault="00E8683A" w:rsidP="00A31F86">
      <w:pPr>
        <w:pStyle w:val="Paragraphedeliste"/>
        <w:numPr>
          <w:ilvl w:val="0"/>
          <w:numId w:val="1"/>
        </w:numPr>
        <w:spacing w:after="0"/>
        <w:jc w:val="both"/>
        <w:rPr>
          <w:bCs/>
          <w:szCs w:val="20"/>
        </w:rPr>
      </w:pPr>
      <w:r w:rsidRPr="00A31F86">
        <w:rPr>
          <w:bCs/>
          <w:szCs w:val="20"/>
          <w:lang w:val="fr-BE"/>
        </w:rPr>
        <w:t>Ne sont pas présents chez l’hôte</w:t>
      </w:r>
    </w:p>
    <w:p w:rsidR="00A31F86" w:rsidRPr="00A31F86" w:rsidRDefault="00E8683A" w:rsidP="00A31F86">
      <w:pPr>
        <w:pStyle w:val="Paragraphedeliste"/>
        <w:numPr>
          <w:ilvl w:val="0"/>
          <w:numId w:val="1"/>
        </w:numPr>
        <w:spacing w:after="0"/>
        <w:jc w:val="both"/>
        <w:rPr>
          <w:bCs/>
          <w:szCs w:val="20"/>
        </w:rPr>
      </w:pPr>
      <w:r w:rsidRPr="00A31F86">
        <w:rPr>
          <w:bCs/>
          <w:szCs w:val="20"/>
          <w:lang w:val="fr-BE"/>
        </w:rPr>
        <w:t xml:space="preserve">Sont partagés par de </w:t>
      </w:r>
      <w:r w:rsidR="00A31F86">
        <w:rPr>
          <w:bCs/>
          <w:szCs w:val="20"/>
          <w:lang w:val="fr-BE"/>
        </w:rPr>
        <w:t>gds</w:t>
      </w:r>
      <w:r w:rsidRPr="00A31F86">
        <w:rPr>
          <w:bCs/>
          <w:szCs w:val="20"/>
          <w:lang w:val="fr-BE"/>
        </w:rPr>
        <w:t xml:space="preserve"> groupes d’agents pathogènes</w:t>
      </w:r>
    </w:p>
    <w:p w:rsidR="008907E8" w:rsidRPr="00223719" w:rsidRDefault="00E8683A" w:rsidP="00A31F86">
      <w:pPr>
        <w:pStyle w:val="Paragraphedeliste"/>
        <w:numPr>
          <w:ilvl w:val="0"/>
          <w:numId w:val="1"/>
        </w:numPr>
        <w:spacing w:after="0"/>
        <w:jc w:val="both"/>
        <w:rPr>
          <w:bCs/>
          <w:szCs w:val="20"/>
        </w:rPr>
      </w:pPr>
      <w:r w:rsidRPr="00A31F86">
        <w:rPr>
          <w:bCs/>
          <w:szCs w:val="20"/>
          <w:lang w:val="fr-BE"/>
        </w:rPr>
        <w:t>Sont relativement peu var</w:t>
      </w:r>
      <w:r w:rsidR="00A31F86">
        <w:rPr>
          <w:bCs/>
          <w:szCs w:val="20"/>
          <w:lang w:val="fr-BE"/>
        </w:rPr>
        <w:t>iables (à la différence</w:t>
      </w:r>
      <w:r w:rsidRPr="00A31F86">
        <w:rPr>
          <w:bCs/>
          <w:szCs w:val="20"/>
          <w:lang w:val="fr-BE"/>
        </w:rPr>
        <w:t xml:space="preserve"> de l’hémagglutinine et de la neuraminidase p.ex.)</w:t>
      </w:r>
    </w:p>
    <w:p w:rsidR="00223719" w:rsidRDefault="00223719" w:rsidP="00223719">
      <w:pPr>
        <w:spacing w:after="0"/>
        <w:jc w:val="both"/>
        <w:rPr>
          <w:bCs/>
          <w:szCs w:val="20"/>
        </w:rPr>
      </w:pPr>
      <w:r>
        <w:rPr>
          <w:bCs/>
          <w:szCs w:val="20"/>
        </w:rPr>
        <w:t xml:space="preserve">Ils sont reconnus par les </w:t>
      </w:r>
      <w:r w:rsidR="00E8683A" w:rsidRPr="00223719">
        <w:rPr>
          <w:b/>
          <w:bCs/>
          <w:szCs w:val="20"/>
          <w:lang w:val="fr-BE"/>
        </w:rPr>
        <w:t>P</w:t>
      </w:r>
      <w:r>
        <w:rPr>
          <w:b/>
          <w:bCs/>
          <w:szCs w:val="20"/>
          <w:lang w:val="fr-BE"/>
        </w:rPr>
        <w:t xml:space="preserve">RR </w:t>
      </w:r>
      <w:r w:rsidRPr="00223719">
        <w:rPr>
          <w:bCs/>
          <w:szCs w:val="20"/>
          <w:lang w:val="fr-BE"/>
        </w:rPr>
        <w:t>(p</w:t>
      </w:r>
      <w:r w:rsidR="00E8683A" w:rsidRPr="00223719">
        <w:rPr>
          <w:bCs/>
          <w:szCs w:val="20"/>
          <w:lang w:val="fr-BE"/>
        </w:rPr>
        <w:t>attern recognition receptors</w:t>
      </w:r>
      <w:r w:rsidRPr="00223719">
        <w:rPr>
          <w:bCs/>
          <w:szCs w:val="20"/>
          <w:lang w:val="fr-BE"/>
        </w:rPr>
        <w:t>)</w:t>
      </w:r>
      <w:r>
        <w:rPr>
          <w:bCs/>
          <w:szCs w:val="20"/>
        </w:rPr>
        <w:t> :</w:t>
      </w:r>
    </w:p>
    <w:p w:rsidR="008907E8" w:rsidRPr="00223719" w:rsidRDefault="00E8683A" w:rsidP="00223719">
      <w:pPr>
        <w:pStyle w:val="Paragraphedeliste"/>
        <w:numPr>
          <w:ilvl w:val="0"/>
          <w:numId w:val="1"/>
        </w:numPr>
        <w:spacing w:after="0"/>
        <w:jc w:val="both"/>
        <w:rPr>
          <w:bCs/>
          <w:szCs w:val="20"/>
        </w:rPr>
      </w:pPr>
      <w:r w:rsidRPr="00223719">
        <w:rPr>
          <w:bCs/>
          <w:szCs w:val="20"/>
          <w:lang w:val="fr-BE"/>
        </w:rPr>
        <w:t xml:space="preserve">« senseurs » </w:t>
      </w:r>
      <w:r w:rsidR="00223719" w:rsidRPr="00223719">
        <w:rPr>
          <w:bCs/>
          <w:szCs w:val="20"/>
          <w:lang w:val="fr-BE"/>
        </w:rPr>
        <w:t>mb</w:t>
      </w:r>
      <w:r w:rsidRPr="00223719">
        <w:rPr>
          <w:bCs/>
          <w:szCs w:val="20"/>
          <w:lang w:val="fr-BE"/>
        </w:rPr>
        <w:t xml:space="preserve"> ou </w:t>
      </w:r>
      <w:r w:rsidR="00223719" w:rsidRPr="00223719">
        <w:rPr>
          <w:bCs/>
          <w:szCs w:val="20"/>
          <w:lang w:val="fr-BE"/>
        </w:rPr>
        <w:t>IC</w:t>
      </w:r>
    </w:p>
    <w:p w:rsidR="00223719" w:rsidRPr="00223719" w:rsidRDefault="00E8683A" w:rsidP="00223719">
      <w:pPr>
        <w:pStyle w:val="Paragraphedeliste"/>
        <w:numPr>
          <w:ilvl w:val="1"/>
          <w:numId w:val="1"/>
        </w:numPr>
        <w:spacing w:after="0"/>
        <w:jc w:val="both"/>
        <w:rPr>
          <w:bCs/>
          <w:szCs w:val="20"/>
        </w:rPr>
      </w:pPr>
      <w:r w:rsidRPr="00223719">
        <w:rPr>
          <w:bCs/>
          <w:szCs w:val="20"/>
          <w:lang w:val="fr-BE"/>
        </w:rPr>
        <w:t xml:space="preserve">Rôle dans la </w:t>
      </w:r>
      <w:r w:rsidR="00223719">
        <w:rPr>
          <w:bCs/>
          <w:szCs w:val="20"/>
          <w:lang w:val="fr-BE"/>
        </w:rPr>
        <w:t>recnss</w:t>
      </w:r>
      <w:r w:rsidRPr="00223719">
        <w:rPr>
          <w:bCs/>
          <w:szCs w:val="20"/>
          <w:lang w:val="fr-BE"/>
        </w:rPr>
        <w:t xml:space="preserve"> du microbe et le déclenchement de la </w:t>
      </w:r>
      <w:r w:rsidR="00223719">
        <w:rPr>
          <w:bCs/>
          <w:szCs w:val="20"/>
          <w:lang w:val="fr-BE"/>
        </w:rPr>
        <w:t>RI</w:t>
      </w:r>
      <w:r w:rsidR="00223719" w:rsidRPr="00223719">
        <w:rPr>
          <w:bCs/>
          <w:szCs w:val="20"/>
          <w:lang w:val="fr-BE"/>
        </w:rPr>
        <w:t xml:space="preserve"> </w:t>
      </w:r>
      <w:r w:rsidR="00223719">
        <w:rPr>
          <w:bCs/>
          <w:szCs w:val="20"/>
          <w:lang w:val="fr-BE"/>
        </w:rPr>
        <w:t>(exemple</w:t>
      </w:r>
      <w:r w:rsidRPr="00223719">
        <w:rPr>
          <w:bCs/>
          <w:szCs w:val="20"/>
          <w:lang w:val="fr-BE"/>
        </w:rPr>
        <w:t xml:space="preserve"> </w:t>
      </w:r>
      <w:r w:rsidR="00223719">
        <w:rPr>
          <w:bCs/>
          <w:szCs w:val="20"/>
          <w:lang w:val="fr-BE"/>
        </w:rPr>
        <w:t>rcpt TOLL=TLR)</w:t>
      </w:r>
    </w:p>
    <w:p w:rsidR="00223719" w:rsidRPr="00223719" w:rsidRDefault="00E8683A" w:rsidP="00223719">
      <w:pPr>
        <w:pStyle w:val="Paragraphedeliste"/>
        <w:numPr>
          <w:ilvl w:val="1"/>
          <w:numId w:val="1"/>
        </w:numPr>
        <w:spacing w:after="0"/>
        <w:jc w:val="both"/>
        <w:rPr>
          <w:bCs/>
          <w:szCs w:val="20"/>
        </w:rPr>
      </w:pPr>
      <w:r w:rsidRPr="00223719">
        <w:rPr>
          <w:bCs/>
          <w:szCs w:val="20"/>
          <w:lang w:val="fr-BE"/>
        </w:rPr>
        <w:t>Sont présents sur la plupart des cellules de l’organisme</w:t>
      </w:r>
    </w:p>
    <w:p w:rsidR="00223719" w:rsidRPr="00223719" w:rsidRDefault="00E8683A" w:rsidP="00223719">
      <w:pPr>
        <w:pStyle w:val="Paragraphedeliste"/>
        <w:numPr>
          <w:ilvl w:val="0"/>
          <w:numId w:val="1"/>
        </w:numPr>
        <w:spacing w:after="0"/>
        <w:jc w:val="both"/>
        <w:rPr>
          <w:bCs/>
          <w:szCs w:val="20"/>
        </w:rPr>
      </w:pPr>
      <w:r w:rsidRPr="00223719">
        <w:rPr>
          <w:bCs/>
          <w:szCs w:val="20"/>
          <w:lang w:val="fr-BE"/>
        </w:rPr>
        <w:t>« effecteurs membranaires »</w:t>
      </w:r>
      <w:r w:rsidR="00223719">
        <w:rPr>
          <w:bCs/>
          <w:szCs w:val="20"/>
          <w:lang w:val="fr-BE"/>
        </w:rPr>
        <w:t xml:space="preserve"> en déclencha</w:t>
      </w:r>
      <w:r w:rsidRPr="00223719">
        <w:rPr>
          <w:bCs/>
          <w:szCs w:val="20"/>
          <w:lang w:val="fr-BE"/>
        </w:rPr>
        <w:t>nt la phagocytose du microbe</w:t>
      </w:r>
      <w:r w:rsidR="00223719">
        <w:rPr>
          <w:bCs/>
          <w:szCs w:val="20"/>
          <w:lang w:val="fr-BE"/>
        </w:rPr>
        <w:t xml:space="preserve"> mais slmt </w:t>
      </w:r>
      <w:r w:rsidRPr="00223719">
        <w:rPr>
          <w:bCs/>
          <w:szCs w:val="20"/>
          <w:lang w:val="fr-BE"/>
        </w:rPr>
        <w:t>présent</w:t>
      </w:r>
      <w:r w:rsidR="00223719">
        <w:rPr>
          <w:bCs/>
          <w:szCs w:val="20"/>
          <w:lang w:val="fr-BE"/>
        </w:rPr>
        <w:t>s</w:t>
      </w:r>
      <w:r w:rsidRPr="00223719">
        <w:rPr>
          <w:bCs/>
          <w:szCs w:val="20"/>
          <w:lang w:val="fr-BE"/>
        </w:rPr>
        <w:t xml:space="preserve"> sur les cellules « spécialisées » de l’immunité naturelle</w:t>
      </w:r>
    </w:p>
    <w:p w:rsidR="008907E8" w:rsidRPr="00223719" w:rsidRDefault="00E8683A" w:rsidP="00223719">
      <w:pPr>
        <w:pStyle w:val="Paragraphedeliste"/>
        <w:numPr>
          <w:ilvl w:val="0"/>
          <w:numId w:val="1"/>
        </w:numPr>
        <w:spacing w:after="0"/>
        <w:jc w:val="both"/>
        <w:rPr>
          <w:bCs/>
          <w:szCs w:val="20"/>
        </w:rPr>
      </w:pPr>
      <w:r w:rsidRPr="00223719">
        <w:rPr>
          <w:bCs/>
          <w:szCs w:val="20"/>
          <w:lang w:val="fr-BE"/>
        </w:rPr>
        <w:t xml:space="preserve">Solubles </w:t>
      </w:r>
      <w:r w:rsidR="00223719">
        <w:rPr>
          <w:bCs/>
          <w:szCs w:val="20"/>
          <w:lang w:val="fr-BE"/>
        </w:rPr>
        <w:t>donc i</w:t>
      </w:r>
      <w:r w:rsidRPr="00223719">
        <w:rPr>
          <w:bCs/>
          <w:szCs w:val="20"/>
          <w:lang w:val="fr-BE"/>
        </w:rPr>
        <w:t>nteragissent directement avec le microbe</w:t>
      </w:r>
    </w:p>
    <w:p w:rsidR="00A31F86" w:rsidRDefault="00A31F86" w:rsidP="00B20F3B">
      <w:pPr>
        <w:spacing w:after="0"/>
        <w:jc w:val="both"/>
        <w:rPr>
          <w:bCs/>
          <w:szCs w:val="20"/>
        </w:rPr>
      </w:pPr>
    </w:p>
    <w:p w:rsidR="00B20F3B" w:rsidRDefault="00B20F3B" w:rsidP="00B20F3B">
      <w:pPr>
        <w:spacing w:after="0"/>
        <w:jc w:val="both"/>
        <w:rPr>
          <w:bCs/>
          <w:szCs w:val="20"/>
        </w:rPr>
      </w:pPr>
    </w:p>
    <w:p w:rsidR="00B20F3B" w:rsidRDefault="00B20F3B" w:rsidP="00B20F3B">
      <w:pPr>
        <w:pStyle w:val="Paragraphedeliste"/>
        <w:numPr>
          <w:ilvl w:val="0"/>
          <w:numId w:val="14"/>
        </w:numPr>
        <w:spacing w:after="0"/>
        <w:jc w:val="both"/>
        <w:rPr>
          <w:bCs/>
          <w:szCs w:val="20"/>
        </w:rPr>
      </w:pPr>
      <w:r>
        <w:rPr>
          <w:bCs/>
          <w:szCs w:val="20"/>
          <w:u w:val="single"/>
        </w:rPr>
        <w:t>CPA (cellules présentatrices d’Ag)</w:t>
      </w:r>
    </w:p>
    <w:p w:rsidR="00B20F3B" w:rsidRDefault="00B20F3B" w:rsidP="00B20F3B">
      <w:pPr>
        <w:spacing w:after="0"/>
        <w:jc w:val="both"/>
        <w:rPr>
          <w:bCs/>
          <w:szCs w:val="20"/>
        </w:rPr>
      </w:pPr>
    </w:p>
    <w:p w:rsidR="00B20F3B" w:rsidRPr="00B20F3B" w:rsidRDefault="00B20F3B" w:rsidP="00B20F3B">
      <w:pPr>
        <w:spacing w:after="0"/>
        <w:jc w:val="both"/>
        <w:rPr>
          <w:bCs/>
          <w:szCs w:val="20"/>
        </w:rPr>
      </w:pPr>
      <w:r w:rsidRPr="00B20F3B">
        <w:rPr>
          <w:bCs/>
          <w:szCs w:val="20"/>
        </w:rPr>
        <w:t xml:space="preserve">Issues des </w:t>
      </w:r>
      <w:r w:rsidR="00CE422C">
        <w:rPr>
          <w:bCs/>
          <w:szCs w:val="20"/>
        </w:rPr>
        <w:t>CSH</w:t>
      </w:r>
      <w:r w:rsidRPr="00B20F3B">
        <w:rPr>
          <w:bCs/>
          <w:szCs w:val="20"/>
        </w:rPr>
        <w:t>, porteuses des molécules CMH I et II</w:t>
      </w:r>
      <w:r w:rsidR="00CE422C">
        <w:rPr>
          <w:bCs/>
          <w:szCs w:val="20"/>
        </w:rPr>
        <w:t xml:space="preserve"> a</w:t>
      </w:r>
      <w:r w:rsidRPr="00B20F3B">
        <w:rPr>
          <w:bCs/>
          <w:szCs w:val="20"/>
        </w:rPr>
        <w:t xml:space="preserve">c </w:t>
      </w:r>
      <w:r w:rsidR="00CE422C">
        <w:rPr>
          <w:rFonts w:cstheme="minorHAnsi"/>
          <w:bCs/>
          <w:szCs w:val="20"/>
        </w:rPr>
        <w:t>↑</w:t>
      </w:r>
      <w:r w:rsidR="00CE422C">
        <w:rPr>
          <w:bCs/>
          <w:szCs w:val="20"/>
        </w:rPr>
        <w:t xml:space="preserve"> nette de CMH II ap</w:t>
      </w:r>
      <w:r w:rsidRPr="00B20F3B">
        <w:rPr>
          <w:bCs/>
          <w:szCs w:val="20"/>
        </w:rPr>
        <w:t xml:space="preserve"> activation.</w:t>
      </w:r>
    </w:p>
    <w:p w:rsidR="00B20F3B" w:rsidRDefault="00B20F3B" w:rsidP="00B20F3B">
      <w:pPr>
        <w:pStyle w:val="Paragraphedeliste"/>
        <w:numPr>
          <w:ilvl w:val="0"/>
          <w:numId w:val="1"/>
        </w:numPr>
        <w:spacing w:after="0"/>
        <w:jc w:val="both"/>
        <w:rPr>
          <w:bCs/>
          <w:szCs w:val="20"/>
        </w:rPr>
      </w:pPr>
      <w:r w:rsidRPr="00B20F3B">
        <w:rPr>
          <w:bCs/>
          <w:szCs w:val="20"/>
        </w:rPr>
        <w:t>Système des phagocytes mononuclés : monocytes, macrophages,</w:t>
      </w:r>
      <w:r>
        <w:rPr>
          <w:bCs/>
          <w:szCs w:val="20"/>
        </w:rPr>
        <w:t xml:space="preserve"> </w:t>
      </w:r>
      <w:r w:rsidRPr="00B20F3B">
        <w:rPr>
          <w:bCs/>
          <w:szCs w:val="20"/>
        </w:rPr>
        <w:t>histiocytes du tissu conjonctif, cellules de Kupffer du foie, macrophages alvéolaires, astrocytes du SNC</w:t>
      </w:r>
    </w:p>
    <w:p w:rsidR="00937618" w:rsidRPr="00937618" w:rsidRDefault="00B20F3B" w:rsidP="00937618">
      <w:pPr>
        <w:pStyle w:val="Paragraphedeliste"/>
        <w:numPr>
          <w:ilvl w:val="0"/>
          <w:numId w:val="1"/>
        </w:numPr>
        <w:spacing w:after="0"/>
        <w:jc w:val="both"/>
        <w:rPr>
          <w:bCs/>
          <w:szCs w:val="20"/>
        </w:rPr>
      </w:pPr>
      <w:r w:rsidRPr="00937618">
        <w:rPr>
          <w:bCs/>
          <w:szCs w:val="20"/>
        </w:rPr>
        <w:t xml:space="preserve">Cellules dendritiques : </w:t>
      </w:r>
      <w:r w:rsidR="00937618">
        <w:rPr>
          <w:rFonts w:cstheme="minorHAnsi"/>
          <w:bCs/>
          <w:szCs w:val="20"/>
          <w:lang w:val="fr-BE"/>
        </w:rPr>
        <w:t>≠</w:t>
      </w:r>
      <w:r w:rsidR="00937618">
        <w:rPr>
          <w:bCs/>
          <w:szCs w:val="20"/>
          <w:lang w:val="fr-BE"/>
        </w:rPr>
        <w:t xml:space="preserve"> </w:t>
      </w:r>
      <w:r w:rsidR="00937618" w:rsidRPr="00937618">
        <w:rPr>
          <w:bCs/>
          <w:szCs w:val="20"/>
          <w:lang w:val="fr-BE"/>
        </w:rPr>
        <w:t>dénominations selon le site et l’état de différenciation/activation</w:t>
      </w:r>
    </w:p>
    <w:p w:rsidR="00937618" w:rsidRPr="00937618" w:rsidRDefault="00937618" w:rsidP="00937618">
      <w:pPr>
        <w:numPr>
          <w:ilvl w:val="1"/>
          <w:numId w:val="15"/>
        </w:numPr>
        <w:spacing w:after="0"/>
        <w:jc w:val="both"/>
        <w:rPr>
          <w:bCs/>
          <w:szCs w:val="20"/>
        </w:rPr>
      </w:pPr>
      <w:r w:rsidRPr="00937618">
        <w:rPr>
          <w:bCs/>
          <w:szCs w:val="20"/>
          <w:lang w:val="fr-BE"/>
        </w:rPr>
        <w:t>peau et muqueuses : cellules de Langerhans</w:t>
      </w:r>
    </w:p>
    <w:p w:rsidR="00937618" w:rsidRPr="00937618" w:rsidRDefault="00937618" w:rsidP="00937618">
      <w:pPr>
        <w:numPr>
          <w:ilvl w:val="1"/>
          <w:numId w:val="15"/>
        </w:numPr>
        <w:spacing w:after="0"/>
        <w:jc w:val="both"/>
        <w:rPr>
          <w:bCs/>
          <w:szCs w:val="20"/>
        </w:rPr>
      </w:pPr>
      <w:r w:rsidRPr="00937618">
        <w:rPr>
          <w:bCs/>
          <w:szCs w:val="20"/>
          <w:lang w:val="fr-BE"/>
        </w:rPr>
        <w:t>organes : cellules dendritiques interstitielles</w:t>
      </w:r>
    </w:p>
    <w:p w:rsidR="00937618" w:rsidRPr="00937618" w:rsidRDefault="00937618" w:rsidP="00937618">
      <w:pPr>
        <w:numPr>
          <w:ilvl w:val="1"/>
          <w:numId w:val="15"/>
        </w:numPr>
        <w:spacing w:after="0"/>
        <w:jc w:val="both"/>
        <w:rPr>
          <w:bCs/>
          <w:szCs w:val="20"/>
        </w:rPr>
      </w:pPr>
      <w:r w:rsidRPr="00937618">
        <w:rPr>
          <w:bCs/>
          <w:szCs w:val="20"/>
          <w:lang w:val="fr-BE"/>
        </w:rPr>
        <w:t xml:space="preserve">organes lymphoïdes : cellules dendritiques interdigitées </w:t>
      </w:r>
    </w:p>
    <w:p w:rsidR="00B20F3B" w:rsidRPr="00937618" w:rsidRDefault="00937618" w:rsidP="00937618">
      <w:pPr>
        <w:numPr>
          <w:ilvl w:val="1"/>
          <w:numId w:val="15"/>
        </w:numPr>
        <w:spacing w:after="0"/>
        <w:jc w:val="both"/>
        <w:rPr>
          <w:bCs/>
          <w:szCs w:val="20"/>
        </w:rPr>
      </w:pPr>
      <w:r w:rsidRPr="00937618">
        <w:rPr>
          <w:bCs/>
          <w:szCs w:val="20"/>
          <w:lang w:val="fr-BE"/>
        </w:rPr>
        <w:t>sang : cellules dendritiques circulantes (veiled cells)</w:t>
      </w:r>
    </w:p>
    <w:p w:rsidR="00B20F3B" w:rsidRDefault="00B20F3B" w:rsidP="00B20F3B">
      <w:pPr>
        <w:pStyle w:val="Paragraphedeliste"/>
        <w:numPr>
          <w:ilvl w:val="0"/>
          <w:numId w:val="1"/>
        </w:numPr>
        <w:spacing w:after="0"/>
        <w:jc w:val="both"/>
        <w:rPr>
          <w:bCs/>
          <w:szCs w:val="20"/>
        </w:rPr>
      </w:pPr>
      <w:r w:rsidRPr="00B20F3B">
        <w:rPr>
          <w:bCs/>
          <w:szCs w:val="20"/>
        </w:rPr>
        <w:t>Lymphocytes B</w:t>
      </w:r>
      <w:r w:rsidR="00414BA2">
        <w:rPr>
          <w:bCs/>
          <w:szCs w:val="20"/>
        </w:rPr>
        <w:t> : ap phagocytose de str antigéniques simples peuvent les présenter aux LT</w:t>
      </w:r>
    </w:p>
    <w:p w:rsidR="00B20F3B" w:rsidRDefault="00B20F3B" w:rsidP="00B20F3B">
      <w:pPr>
        <w:pStyle w:val="Paragraphedeliste"/>
        <w:numPr>
          <w:ilvl w:val="0"/>
          <w:numId w:val="1"/>
        </w:numPr>
        <w:spacing w:after="0"/>
        <w:jc w:val="both"/>
        <w:rPr>
          <w:bCs/>
          <w:szCs w:val="20"/>
        </w:rPr>
      </w:pPr>
      <w:r w:rsidRPr="00B20F3B">
        <w:rPr>
          <w:bCs/>
          <w:szCs w:val="20"/>
        </w:rPr>
        <w:t xml:space="preserve">Cellules dendritiques folliculaires des Gn et de la rate (FcR et C3R pour </w:t>
      </w:r>
      <w:r w:rsidRPr="00B20F3B">
        <w:rPr>
          <w:bCs/>
          <w:szCs w:val="20"/>
        </w:rPr>
        <w:tab/>
        <w:t>fixer les Ag/Ac aux ly B, mémoire)</w:t>
      </w:r>
    </w:p>
    <w:p w:rsidR="00B20F3B" w:rsidRPr="00B20F3B" w:rsidRDefault="00B20F3B" w:rsidP="00B20F3B">
      <w:pPr>
        <w:pStyle w:val="Paragraphedeliste"/>
        <w:numPr>
          <w:ilvl w:val="0"/>
          <w:numId w:val="1"/>
        </w:numPr>
        <w:spacing w:after="0"/>
        <w:jc w:val="both"/>
        <w:rPr>
          <w:bCs/>
          <w:szCs w:val="20"/>
        </w:rPr>
      </w:pPr>
      <w:r w:rsidRPr="00B20F3B">
        <w:rPr>
          <w:bCs/>
          <w:szCs w:val="20"/>
        </w:rPr>
        <w:t>Cellules endothéliales ou épithéliales</w:t>
      </w:r>
    </w:p>
    <w:p w:rsidR="00937618" w:rsidRDefault="00937618" w:rsidP="00B20F3B">
      <w:pPr>
        <w:spacing w:after="0"/>
        <w:jc w:val="both"/>
        <w:rPr>
          <w:bCs/>
          <w:szCs w:val="20"/>
        </w:rPr>
      </w:pPr>
    </w:p>
    <w:p w:rsidR="00B20F3B" w:rsidRDefault="00414BA2" w:rsidP="00B20F3B">
      <w:pPr>
        <w:spacing w:after="0"/>
        <w:jc w:val="both"/>
        <w:rPr>
          <w:bCs/>
          <w:szCs w:val="20"/>
        </w:rPr>
      </w:pPr>
      <w:r>
        <w:rPr>
          <w:bCs/>
          <w:szCs w:val="20"/>
        </w:rPr>
        <w:t xml:space="preserve">Une fois l’Ag capté elles </w:t>
      </w:r>
      <w:r w:rsidR="00E15F7F">
        <w:rPr>
          <w:bCs/>
          <w:szCs w:val="20"/>
        </w:rPr>
        <w:t xml:space="preserve">rejoignent le réseau lymphatique (elles se voilent pdt qu’elles circuleny) et </w:t>
      </w:r>
      <w:r>
        <w:rPr>
          <w:bCs/>
          <w:szCs w:val="20"/>
        </w:rPr>
        <w:t xml:space="preserve">se rendent dans les organes lymphoïdes secondaires </w:t>
      </w:r>
      <w:r w:rsidR="00E15F7F">
        <w:rPr>
          <w:bCs/>
          <w:szCs w:val="20"/>
        </w:rPr>
        <w:t>(=</w:t>
      </w:r>
      <w:r>
        <w:rPr>
          <w:bCs/>
          <w:szCs w:val="20"/>
        </w:rPr>
        <w:t>véritable lieu de la RI</w:t>
      </w:r>
      <w:r w:rsidR="00E15F7F">
        <w:rPr>
          <w:bCs/>
          <w:szCs w:val="20"/>
        </w:rPr>
        <w:t xml:space="preserve">, svt gg loco-régional le + proche) où elles réexpriment l’Ag et rencontrent le lymphocyte </w:t>
      </w:r>
    </w:p>
    <w:p w:rsidR="00937618" w:rsidRDefault="00937618" w:rsidP="00B20F3B">
      <w:pPr>
        <w:spacing w:after="0"/>
        <w:jc w:val="both"/>
        <w:rPr>
          <w:bCs/>
          <w:szCs w:val="20"/>
        </w:rPr>
      </w:pPr>
    </w:p>
    <w:p w:rsidR="00937618" w:rsidRDefault="00937618" w:rsidP="00B20F3B">
      <w:pPr>
        <w:spacing w:after="0"/>
        <w:jc w:val="both"/>
        <w:rPr>
          <w:bCs/>
          <w:szCs w:val="20"/>
        </w:rPr>
      </w:pPr>
    </w:p>
    <w:p w:rsidR="00937618" w:rsidRDefault="00937618" w:rsidP="00937618">
      <w:pPr>
        <w:pStyle w:val="Paragraphedeliste"/>
        <w:numPr>
          <w:ilvl w:val="0"/>
          <w:numId w:val="14"/>
        </w:numPr>
        <w:spacing w:after="0"/>
        <w:jc w:val="both"/>
        <w:rPr>
          <w:bCs/>
          <w:szCs w:val="20"/>
        </w:rPr>
      </w:pPr>
      <w:r>
        <w:rPr>
          <w:bCs/>
          <w:szCs w:val="20"/>
          <w:u w:val="single"/>
        </w:rPr>
        <w:t>Compartiments du SI</w:t>
      </w:r>
    </w:p>
    <w:p w:rsidR="00937618" w:rsidRDefault="00937618" w:rsidP="00937618">
      <w:pPr>
        <w:spacing w:after="0"/>
        <w:jc w:val="both"/>
        <w:rPr>
          <w:bCs/>
          <w:szCs w:val="20"/>
        </w:rPr>
      </w:pPr>
    </w:p>
    <w:p w:rsidR="00937618" w:rsidRPr="00937618" w:rsidRDefault="00937618" w:rsidP="00937618">
      <w:pPr>
        <w:spacing w:after="0"/>
        <w:jc w:val="both"/>
        <w:rPr>
          <w:bCs/>
          <w:szCs w:val="20"/>
        </w:rPr>
      </w:pPr>
      <w:r w:rsidRPr="00937618">
        <w:rPr>
          <w:b/>
          <w:bCs/>
          <w:iCs/>
          <w:szCs w:val="20"/>
        </w:rPr>
        <w:t>Organes</w:t>
      </w:r>
      <w:r w:rsidRPr="00937618">
        <w:rPr>
          <w:bCs/>
          <w:iCs/>
          <w:szCs w:val="20"/>
        </w:rPr>
        <w:t xml:space="preserve"> </w:t>
      </w:r>
      <w:r w:rsidRPr="00937618">
        <w:rPr>
          <w:b/>
          <w:bCs/>
          <w:iCs/>
          <w:szCs w:val="20"/>
        </w:rPr>
        <w:t>lymphoïdes</w:t>
      </w:r>
      <w:r w:rsidRPr="00937618">
        <w:rPr>
          <w:bCs/>
          <w:iCs/>
          <w:szCs w:val="20"/>
        </w:rPr>
        <w:t xml:space="preserve"> </w:t>
      </w:r>
      <w:r w:rsidRPr="00937618">
        <w:rPr>
          <w:b/>
          <w:bCs/>
          <w:iCs/>
          <w:szCs w:val="20"/>
        </w:rPr>
        <w:t>primaires</w:t>
      </w:r>
      <w:r w:rsidRPr="00937618">
        <w:rPr>
          <w:bCs/>
          <w:iCs/>
          <w:szCs w:val="20"/>
        </w:rPr>
        <w:t xml:space="preserve"> : moelle osseuse et thymus</w:t>
      </w:r>
    </w:p>
    <w:p w:rsidR="00937618" w:rsidRPr="00937618" w:rsidRDefault="00937618" w:rsidP="00937618">
      <w:pPr>
        <w:spacing w:after="0"/>
        <w:jc w:val="both"/>
        <w:rPr>
          <w:bCs/>
          <w:szCs w:val="20"/>
        </w:rPr>
      </w:pPr>
      <w:r w:rsidRPr="00937618">
        <w:rPr>
          <w:bCs/>
          <w:szCs w:val="20"/>
        </w:rPr>
        <w:t>Contiennent le microenvironnement nécessaire à la production de cellules matures « naïves » :</w:t>
      </w:r>
    </w:p>
    <w:p w:rsidR="00937618" w:rsidRPr="00937618" w:rsidRDefault="00937618" w:rsidP="00937618">
      <w:pPr>
        <w:spacing w:after="0"/>
        <w:jc w:val="both"/>
        <w:rPr>
          <w:bCs/>
          <w:szCs w:val="20"/>
        </w:rPr>
      </w:pPr>
      <w:r w:rsidRPr="00937618">
        <w:rPr>
          <w:bCs/>
          <w:szCs w:val="20"/>
        </w:rPr>
        <w:tab/>
        <w:t>- capacité de reconnaître l’Ag</w:t>
      </w:r>
    </w:p>
    <w:p w:rsidR="00937618" w:rsidRPr="00937618" w:rsidRDefault="00937618" w:rsidP="00937618">
      <w:pPr>
        <w:spacing w:after="0"/>
        <w:jc w:val="both"/>
        <w:rPr>
          <w:bCs/>
          <w:szCs w:val="20"/>
        </w:rPr>
      </w:pPr>
      <w:r w:rsidRPr="00937618">
        <w:rPr>
          <w:bCs/>
          <w:szCs w:val="20"/>
        </w:rPr>
        <w:tab/>
        <w:t xml:space="preserve">- </w:t>
      </w:r>
      <w:r>
        <w:rPr>
          <w:bCs/>
          <w:szCs w:val="20"/>
        </w:rPr>
        <w:t>dvpmt</w:t>
      </w:r>
      <w:r w:rsidRPr="00937618">
        <w:rPr>
          <w:bCs/>
          <w:szCs w:val="20"/>
        </w:rPr>
        <w:t xml:space="preserve"> de molécules de surface et </w:t>
      </w:r>
      <w:r>
        <w:rPr>
          <w:bCs/>
          <w:szCs w:val="20"/>
        </w:rPr>
        <w:t>ic</w:t>
      </w:r>
      <w:r w:rsidRPr="00937618">
        <w:rPr>
          <w:bCs/>
          <w:szCs w:val="20"/>
        </w:rPr>
        <w:t xml:space="preserve"> nécessaire</w:t>
      </w:r>
      <w:r w:rsidR="00832C2D">
        <w:rPr>
          <w:bCs/>
          <w:szCs w:val="20"/>
        </w:rPr>
        <w:t>s</w:t>
      </w:r>
      <w:r w:rsidRPr="00937618">
        <w:rPr>
          <w:bCs/>
          <w:szCs w:val="20"/>
        </w:rPr>
        <w:t xml:space="preserve"> aux interaction</w:t>
      </w:r>
      <w:r w:rsidR="00832C2D">
        <w:rPr>
          <w:bCs/>
          <w:szCs w:val="20"/>
        </w:rPr>
        <w:t>s a</w:t>
      </w:r>
      <w:r>
        <w:rPr>
          <w:bCs/>
          <w:szCs w:val="20"/>
        </w:rPr>
        <w:t>c les cell</w:t>
      </w:r>
      <w:r w:rsidRPr="00937618">
        <w:rPr>
          <w:bCs/>
          <w:szCs w:val="20"/>
        </w:rPr>
        <w:t xml:space="preserve">s </w:t>
      </w:r>
      <w:r w:rsidRPr="00937618">
        <w:rPr>
          <w:bCs/>
          <w:szCs w:val="20"/>
        </w:rPr>
        <w:tab/>
        <w:t>accessoires</w:t>
      </w:r>
    </w:p>
    <w:p w:rsidR="00937618" w:rsidRPr="00937618" w:rsidRDefault="00832C2D" w:rsidP="00937618">
      <w:pPr>
        <w:spacing w:after="0"/>
        <w:jc w:val="both"/>
        <w:rPr>
          <w:bCs/>
          <w:szCs w:val="20"/>
        </w:rPr>
      </w:pPr>
      <w:r>
        <w:rPr>
          <w:bCs/>
          <w:szCs w:val="20"/>
        </w:rPr>
        <w:tab/>
        <w:t>- homing</w:t>
      </w:r>
      <w:r w:rsidR="00937618" w:rsidRPr="00937618">
        <w:rPr>
          <w:bCs/>
          <w:szCs w:val="20"/>
        </w:rPr>
        <w:t xml:space="preserve"> : </w:t>
      </w:r>
      <w:r>
        <w:rPr>
          <w:bCs/>
          <w:szCs w:val="20"/>
        </w:rPr>
        <w:t>cell</w:t>
      </w:r>
      <w:r w:rsidR="00937618" w:rsidRPr="00937618">
        <w:rPr>
          <w:bCs/>
          <w:szCs w:val="20"/>
        </w:rPr>
        <w:t xml:space="preserve">s du SI </w:t>
      </w:r>
      <w:r>
        <w:rPr>
          <w:bCs/>
          <w:szCs w:val="20"/>
        </w:rPr>
        <w:t>recirculent et se localisent d</w:t>
      </w:r>
      <w:r w:rsidR="00937618" w:rsidRPr="00937618">
        <w:rPr>
          <w:bCs/>
          <w:szCs w:val="20"/>
        </w:rPr>
        <w:t xml:space="preserve">s un </w:t>
      </w:r>
      <w:r w:rsidR="00937618">
        <w:rPr>
          <w:rFonts w:cstheme="minorHAnsi"/>
          <w:bCs/>
          <w:szCs w:val="20"/>
        </w:rPr>
        <w:t>μ</w:t>
      </w:r>
      <w:r w:rsidR="00937618">
        <w:rPr>
          <w:bCs/>
          <w:szCs w:val="20"/>
        </w:rPr>
        <w:t>environnement spé</w:t>
      </w:r>
      <w:r w:rsidR="00937618" w:rsidRPr="00937618">
        <w:rPr>
          <w:bCs/>
          <w:szCs w:val="20"/>
        </w:rPr>
        <w:t xml:space="preserve"> en </w:t>
      </w:r>
      <w:r w:rsidR="00937618" w:rsidRPr="00937618">
        <w:rPr>
          <w:bCs/>
          <w:szCs w:val="20"/>
        </w:rPr>
        <w:tab/>
        <w:t>périphérie</w:t>
      </w:r>
    </w:p>
    <w:p w:rsidR="00937618" w:rsidRDefault="00937618" w:rsidP="00937618">
      <w:pPr>
        <w:spacing w:after="0"/>
        <w:jc w:val="both"/>
        <w:rPr>
          <w:b/>
          <w:bCs/>
          <w:iCs/>
          <w:szCs w:val="20"/>
        </w:rPr>
      </w:pPr>
    </w:p>
    <w:p w:rsidR="00937618" w:rsidRPr="00937618" w:rsidRDefault="00937618" w:rsidP="00937618">
      <w:pPr>
        <w:spacing w:after="0"/>
        <w:jc w:val="both"/>
        <w:rPr>
          <w:bCs/>
          <w:szCs w:val="20"/>
        </w:rPr>
      </w:pPr>
      <w:r w:rsidRPr="00937618">
        <w:rPr>
          <w:b/>
          <w:bCs/>
          <w:iCs/>
          <w:szCs w:val="20"/>
        </w:rPr>
        <w:t>Organes</w:t>
      </w:r>
      <w:r w:rsidRPr="00937618">
        <w:rPr>
          <w:bCs/>
          <w:iCs/>
          <w:szCs w:val="20"/>
        </w:rPr>
        <w:t xml:space="preserve"> </w:t>
      </w:r>
      <w:r w:rsidRPr="00937618">
        <w:rPr>
          <w:b/>
          <w:bCs/>
          <w:iCs/>
          <w:szCs w:val="20"/>
        </w:rPr>
        <w:t>lymphoïdes</w:t>
      </w:r>
      <w:r w:rsidRPr="00937618">
        <w:rPr>
          <w:bCs/>
          <w:iCs/>
          <w:szCs w:val="20"/>
        </w:rPr>
        <w:t xml:space="preserve"> </w:t>
      </w:r>
      <w:r w:rsidRPr="00937618">
        <w:rPr>
          <w:b/>
          <w:bCs/>
          <w:iCs/>
          <w:szCs w:val="20"/>
        </w:rPr>
        <w:t>secondaires</w:t>
      </w:r>
      <w:r w:rsidRPr="00937618">
        <w:rPr>
          <w:bCs/>
          <w:iCs/>
          <w:szCs w:val="20"/>
        </w:rPr>
        <w:t xml:space="preserve"> : ganglions, plaques de Peyer, rate</w:t>
      </w:r>
    </w:p>
    <w:p w:rsidR="00937618" w:rsidRPr="00937618" w:rsidRDefault="00937618" w:rsidP="00937618">
      <w:pPr>
        <w:spacing w:after="0"/>
        <w:jc w:val="both"/>
        <w:rPr>
          <w:bCs/>
          <w:szCs w:val="20"/>
        </w:rPr>
      </w:pPr>
      <w:r w:rsidRPr="00937618">
        <w:rPr>
          <w:bCs/>
          <w:szCs w:val="20"/>
        </w:rPr>
        <w:t>Sites où les lymphocytes « naifs » et les Ag se rencontrent pour la première fois, et où se développent l’expansion clonale et la maturation de ces lymphocytes en cellules « mémoire » et « effectrices »</w:t>
      </w:r>
    </w:p>
    <w:p w:rsidR="00937618" w:rsidRDefault="00937618" w:rsidP="00937618">
      <w:pPr>
        <w:spacing w:after="0"/>
        <w:jc w:val="both"/>
        <w:rPr>
          <w:b/>
          <w:bCs/>
          <w:iCs/>
          <w:szCs w:val="20"/>
        </w:rPr>
      </w:pPr>
    </w:p>
    <w:p w:rsidR="00937618" w:rsidRPr="00937618" w:rsidRDefault="00937618" w:rsidP="00937618">
      <w:pPr>
        <w:spacing w:after="0"/>
        <w:jc w:val="both"/>
        <w:rPr>
          <w:bCs/>
          <w:szCs w:val="20"/>
        </w:rPr>
      </w:pPr>
      <w:r w:rsidRPr="00937618">
        <w:rPr>
          <w:b/>
          <w:bCs/>
          <w:iCs/>
          <w:szCs w:val="20"/>
        </w:rPr>
        <w:t>Organes</w:t>
      </w:r>
      <w:r w:rsidRPr="00937618">
        <w:rPr>
          <w:bCs/>
          <w:iCs/>
          <w:szCs w:val="20"/>
        </w:rPr>
        <w:t xml:space="preserve"> </w:t>
      </w:r>
      <w:r w:rsidRPr="00937618">
        <w:rPr>
          <w:b/>
          <w:bCs/>
          <w:iCs/>
          <w:szCs w:val="20"/>
        </w:rPr>
        <w:t>lymphoïdes</w:t>
      </w:r>
      <w:r w:rsidRPr="00937618">
        <w:rPr>
          <w:bCs/>
          <w:iCs/>
          <w:szCs w:val="20"/>
        </w:rPr>
        <w:t xml:space="preserve"> </w:t>
      </w:r>
      <w:r w:rsidRPr="00937618">
        <w:rPr>
          <w:b/>
          <w:bCs/>
          <w:iCs/>
          <w:szCs w:val="20"/>
        </w:rPr>
        <w:t>tertiaires</w:t>
      </w:r>
      <w:r w:rsidRPr="00937618">
        <w:rPr>
          <w:bCs/>
          <w:iCs/>
          <w:szCs w:val="20"/>
        </w:rPr>
        <w:t xml:space="preserve"> : peau, lamina propria, muqueuses</w:t>
      </w:r>
    </w:p>
    <w:p w:rsidR="00937618" w:rsidRPr="00937618" w:rsidRDefault="00B035E2" w:rsidP="00937618">
      <w:pPr>
        <w:spacing w:after="0"/>
        <w:jc w:val="both"/>
        <w:rPr>
          <w:bCs/>
          <w:szCs w:val="20"/>
        </w:rPr>
      </w:pPr>
      <w:r>
        <w:rPr>
          <w:bCs/>
          <w:noProof/>
          <w:szCs w:val="20"/>
          <w:lang w:eastAsia="fr-FR"/>
        </w:rPr>
        <w:drawing>
          <wp:anchor distT="0" distB="0" distL="114300" distR="114300" simplePos="0" relativeHeight="251676672" behindDoc="0" locked="0" layoutInCell="1" allowOverlap="1" wp14:anchorId="5ABEC684" wp14:editId="63D29F27">
            <wp:simplePos x="0" y="0"/>
            <wp:positionH relativeFrom="column">
              <wp:posOffset>4255135</wp:posOffset>
            </wp:positionH>
            <wp:positionV relativeFrom="paragraph">
              <wp:posOffset>532765</wp:posOffset>
            </wp:positionV>
            <wp:extent cx="2062480" cy="1350010"/>
            <wp:effectExtent l="19050" t="19050" r="13970" b="2159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62480" cy="13500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bCs/>
          <w:szCs w:val="20"/>
        </w:rPr>
        <w:t>Lieux de l’infection : s</w:t>
      </w:r>
      <w:r w:rsidR="00937618" w:rsidRPr="00937618">
        <w:rPr>
          <w:bCs/>
          <w:szCs w:val="20"/>
        </w:rPr>
        <w:t xml:space="preserve">ites « effecteurs » où les </w:t>
      </w:r>
      <w:r w:rsidR="00832C2D">
        <w:rPr>
          <w:bCs/>
          <w:szCs w:val="20"/>
        </w:rPr>
        <w:t>L</w:t>
      </w:r>
      <w:r>
        <w:rPr>
          <w:bCs/>
          <w:szCs w:val="20"/>
        </w:rPr>
        <w:t xml:space="preserve"> mémoire/</w:t>
      </w:r>
      <w:r w:rsidR="00937618" w:rsidRPr="00937618">
        <w:rPr>
          <w:bCs/>
          <w:szCs w:val="20"/>
        </w:rPr>
        <w:t xml:space="preserve">effecteurs </w:t>
      </w:r>
      <w:r>
        <w:rPr>
          <w:bCs/>
          <w:szCs w:val="20"/>
        </w:rPr>
        <w:t>dvlppent</w:t>
      </w:r>
      <w:r w:rsidR="00937618" w:rsidRPr="00937618">
        <w:rPr>
          <w:bCs/>
          <w:szCs w:val="20"/>
        </w:rPr>
        <w:t xml:space="preserve"> leur </w:t>
      </w:r>
      <w:r w:rsidR="00832C2D">
        <w:rPr>
          <w:bCs/>
          <w:szCs w:val="20"/>
        </w:rPr>
        <w:t>fct</w:t>
      </w:r>
      <w:r w:rsidR="00937618" w:rsidRPr="00937618">
        <w:rPr>
          <w:bCs/>
          <w:szCs w:val="20"/>
        </w:rPr>
        <w:t xml:space="preserve"> immunitaire :</w:t>
      </w:r>
      <w:r>
        <w:rPr>
          <w:bCs/>
          <w:szCs w:val="20"/>
        </w:rPr>
        <w:t xml:space="preserve"> </w:t>
      </w:r>
      <w:r w:rsidR="00832C2D">
        <w:rPr>
          <w:bCs/>
          <w:szCs w:val="20"/>
        </w:rPr>
        <w:t>sécré</w:t>
      </w:r>
      <w:r w:rsidR="00937618" w:rsidRPr="00937618">
        <w:rPr>
          <w:bCs/>
          <w:szCs w:val="20"/>
        </w:rPr>
        <w:t>tion d’Ac</w:t>
      </w:r>
      <w:r>
        <w:rPr>
          <w:bCs/>
          <w:szCs w:val="20"/>
        </w:rPr>
        <w:t xml:space="preserve">, </w:t>
      </w:r>
      <w:r w:rsidR="00937618" w:rsidRPr="00937618">
        <w:rPr>
          <w:bCs/>
          <w:szCs w:val="20"/>
        </w:rPr>
        <w:t>cytotoxicité</w:t>
      </w:r>
      <w:r>
        <w:rPr>
          <w:bCs/>
          <w:szCs w:val="20"/>
        </w:rPr>
        <w:t xml:space="preserve">, </w:t>
      </w:r>
      <w:r w:rsidR="00937618" w:rsidRPr="00937618">
        <w:rPr>
          <w:bCs/>
          <w:szCs w:val="20"/>
        </w:rPr>
        <w:t>hypersensibilité retardée</w:t>
      </w:r>
      <w:r>
        <w:rPr>
          <w:bCs/>
          <w:szCs w:val="20"/>
        </w:rPr>
        <w:t xml:space="preserve"> et </w:t>
      </w:r>
      <w:r w:rsidR="00937618" w:rsidRPr="00937618">
        <w:rPr>
          <w:bCs/>
          <w:szCs w:val="20"/>
        </w:rPr>
        <w:t>immunorégulation</w:t>
      </w:r>
      <w:r>
        <w:rPr>
          <w:bCs/>
          <w:szCs w:val="20"/>
        </w:rPr>
        <w:t>.</w:t>
      </w:r>
    </w:p>
    <w:p w:rsidR="00937618" w:rsidRDefault="00937618" w:rsidP="00937618">
      <w:pPr>
        <w:spacing w:after="0"/>
        <w:jc w:val="both"/>
        <w:rPr>
          <w:bCs/>
          <w:szCs w:val="20"/>
        </w:rPr>
      </w:pPr>
    </w:p>
    <w:p w:rsidR="00A373C0" w:rsidRDefault="00A373C0" w:rsidP="00937618">
      <w:pPr>
        <w:spacing w:after="0"/>
        <w:jc w:val="both"/>
        <w:rPr>
          <w:bCs/>
          <w:szCs w:val="20"/>
        </w:rPr>
      </w:pPr>
    </w:p>
    <w:p w:rsidR="00A373C0" w:rsidRDefault="00A373C0" w:rsidP="00937618">
      <w:pPr>
        <w:spacing w:after="0"/>
        <w:jc w:val="both"/>
        <w:rPr>
          <w:bCs/>
          <w:szCs w:val="20"/>
        </w:rPr>
      </w:pPr>
    </w:p>
    <w:p w:rsidR="00832C2D" w:rsidRDefault="00832C2D" w:rsidP="00937618">
      <w:pPr>
        <w:spacing w:after="0"/>
        <w:jc w:val="both"/>
        <w:rPr>
          <w:bCs/>
          <w:szCs w:val="20"/>
        </w:rPr>
      </w:pPr>
      <w:r>
        <w:rPr>
          <w:b/>
          <w:bCs/>
          <w:szCs w:val="20"/>
        </w:rPr>
        <w:t xml:space="preserve">Moelle osseuse : </w:t>
      </w:r>
      <w:r>
        <w:rPr>
          <w:bCs/>
          <w:szCs w:val="20"/>
        </w:rPr>
        <w:t>maintien un contingent de CSH</w:t>
      </w:r>
      <w:r w:rsidR="00C75EE2">
        <w:rPr>
          <w:bCs/>
          <w:szCs w:val="20"/>
        </w:rPr>
        <w:t xml:space="preserve"> (&lt;0,5%)</w:t>
      </w:r>
      <w:r>
        <w:rPr>
          <w:bCs/>
          <w:szCs w:val="20"/>
        </w:rPr>
        <w:t>, permet la maturation et différentiation des proLB en LB, héberge les LB activés par l’Ag (venant des OLII) qui se transforment en plasmocytes.</w:t>
      </w:r>
    </w:p>
    <w:p w:rsidR="00832C2D" w:rsidRDefault="00832C2D" w:rsidP="00937618">
      <w:pPr>
        <w:spacing w:after="0"/>
        <w:jc w:val="both"/>
        <w:rPr>
          <w:bCs/>
          <w:szCs w:val="20"/>
        </w:rPr>
      </w:pPr>
    </w:p>
    <w:p w:rsidR="00A373C0" w:rsidRDefault="00A373C0" w:rsidP="00937618">
      <w:pPr>
        <w:spacing w:after="0"/>
        <w:jc w:val="both"/>
        <w:rPr>
          <w:bCs/>
          <w:szCs w:val="20"/>
        </w:rPr>
      </w:pPr>
    </w:p>
    <w:p w:rsidR="00C75EE2" w:rsidRPr="00C75EE2" w:rsidRDefault="00832C2D" w:rsidP="00C75EE2">
      <w:pPr>
        <w:spacing w:after="0"/>
        <w:jc w:val="both"/>
        <w:rPr>
          <w:bCs/>
          <w:szCs w:val="20"/>
        </w:rPr>
      </w:pPr>
      <w:r w:rsidRPr="00832C2D">
        <w:rPr>
          <w:b/>
          <w:bCs/>
          <w:szCs w:val="20"/>
        </w:rPr>
        <w:lastRenderedPageBreak/>
        <w:t>Thymus</w:t>
      </w:r>
      <w:r>
        <w:rPr>
          <w:bCs/>
          <w:szCs w:val="20"/>
        </w:rPr>
        <w:t> </w:t>
      </w:r>
      <w:r w:rsidR="00C75EE2">
        <w:rPr>
          <w:bCs/>
          <w:szCs w:val="20"/>
        </w:rPr>
        <w:t>=</w:t>
      </w:r>
      <w:r>
        <w:rPr>
          <w:bCs/>
          <w:szCs w:val="20"/>
        </w:rPr>
        <w:t xml:space="preserve"> </w:t>
      </w:r>
      <w:r w:rsidR="00C75EE2">
        <w:rPr>
          <w:bCs/>
          <w:szCs w:val="20"/>
        </w:rPr>
        <w:t>s</w:t>
      </w:r>
      <w:r w:rsidR="00C75EE2" w:rsidRPr="00C75EE2">
        <w:rPr>
          <w:bCs/>
          <w:szCs w:val="20"/>
        </w:rPr>
        <w:t>ite majeur de la lymphopoïèse T :</w:t>
      </w:r>
      <w:r w:rsidR="00C75EE2">
        <w:rPr>
          <w:bCs/>
          <w:szCs w:val="20"/>
        </w:rPr>
        <w:t xml:space="preserve"> </w:t>
      </w:r>
      <w:r w:rsidR="00C75EE2" w:rsidRPr="00C75EE2">
        <w:rPr>
          <w:bCs/>
          <w:szCs w:val="20"/>
        </w:rPr>
        <w:t>reçoit les progéniteurs T issus de la MO</w:t>
      </w:r>
      <w:r w:rsidR="00C75EE2">
        <w:rPr>
          <w:bCs/>
          <w:szCs w:val="20"/>
        </w:rPr>
        <w:t>, maturation T (TCR spé</w:t>
      </w:r>
      <w:r w:rsidR="00C75EE2" w:rsidRPr="00C75EE2">
        <w:rPr>
          <w:bCs/>
          <w:szCs w:val="20"/>
        </w:rPr>
        <w:t>)</w:t>
      </w:r>
      <w:r w:rsidR="00C75EE2">
        <w:rPr>
          <w:bCs/>
          <w:szCs w:val="20"/>
        </w:rPr>
        <w:t>, coordonne le re</w:t>
      </w:r>
      <w:r w:rsidR="00C75EE2" w:rsidRPr="00C75EE2">
        <w:rPr>
          <w:bCs/>
          <w:szCs w:val="20"/>
        </w:rPr>
        <w:t>largage des cellules T compétentes à la périphérie</w:t>
      </w:r>
    </w:p>
    <w:p w:rsidR="00C75EE2" w:rsidRPr="00C75EE2" w:rsidRDefault="00B431D0" w:rsidP="00C75EE2">
      <w:pPr>
        <w:spacing w:after="0"/>
        <w:jc w:val="both"/>
        <w:rPr>
          <w:bCs/>
          <w:szCs w:val="20"/>
        </w:rPr>
      </w:pPr>
      <w:r>
        <w:rPr>
          <w:bCs/>
          <w:noProof/>
          <w:szCs w:val="20"/>
          <w:lang w:eastAsia="fr-FR"/>
        </w:rPr>
        <w:drawing>
          <wp:anchor distT="0" distB="0" distL="114300" distR="114300" simplePos="0" relativeHeight="251677696" behindDoc="0" locked="0" layoutInCell="1" allowOverlap="1" wp14:anchorId="10580B9C" wp14:editId="1CC22CA0">
            <wp:simplePos x="0" y="0"/>
            <wp:positionH relativeFrom="column">
              <wp:posOffset>2937510</wp:posOffset>
            </wp:positionH>
            <wp:positionV relativeFrom="paragraph">
              <wp:posOffset>230505</wp:posOffset>
            </wp:positionV>
            <wp:extent cx="3337560" cy="1608455"/>
            <wp:effectExtent l="19050" t="19050" r="15240" b="10795"/>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37560" cy="16084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75EE2">
        <w:rPr>
          <w:bCs/>
          <w:szCs w:val="20"/>
        </w:rPr>
        <w:t>3</w:t>
      </w:r>
      <w:r w:rsidR="00C75EE2" w:rsidRPr="00C75EE2">
        <w:rPr>
          <w:bCs/>
          <w:szCs w:val="20"/>
        </w:rPr>
        <w:t xml:space="preserve"> </w:t>
      </w:r>
      <w:r w:rsidR="00C75EE2">
        <w:rPr>
          <w:bCs/>
          <w:szCs w:val="20"/>
        </w:rPr>
        <w:t>compartiments distincts :</w:t>
      </w:r>
      <w:r w:rsidR="00C75EE2" w:rsidRPr="00C75EE2">
        <w:rPr>
          <w:bCs/>
          <w:szCs w:val="20"/>
        </w:rPr>
        <w:t xml:space="preserve"> </w:t>
      </w:r>
    </w:p>
    <w:p w:rsidR="00C75EE2" w:rsidRPr="00C75EE2" w:rsidRDefault="00C75EE2" w:rsidP="00C75EE2">
      <w:pPr>
        <w:pStyle w:val="Paragraphedeliste"/>
        <w:numPr>
          <w:ilvl w:val="0"/>
          <w:numId w:val="1"/>
        </w:numPr>
        <w:spacing w:after="0"/>
        <w:jc w:val="both"/>
        <w:rPr>
          <w:bCs/>
          <w:szCs w:val="20"/>
        </w:rPr>
      </w:pPr>
      <w:r w:rsidRPr="00C75EE2">
        <w:rPr>
          <w:bCs/>
          <w:i/>
          <w:szCs w:val="20"/>
        </w:rPr>
        <w:t>Zone</w:t>
      </w:r>
      <w:r w:rsidRPr="00C75EE2">
        <w:rPr>
          <w:bCs/>
          <w:szCs w:val="20"/>
        </w:rPr>
        <w:t xml:space="preserve"> </w:t>
      </w:r>
      <w:r w:rsidRPr="00C75EE2">
        <w:rPr>
          <w:bCs/>
          <w:i/>
          <w:szCs w:val="20"/>
        </w:rPr>
        <w:t>sub</w:t>
      </w:r>
      <w:r w:rsidRPr="00C75EE2">
        <w:rPr>
          <w:bCs/>
          <w:szCs w:val="20"/>
        </w:rPr>
        <w:t>-</w:t>
      </w:r>
      <w:r w:rsidRPr="00C75EE2">
        <w:rPr>
          <w:bCs/>
          <w:i/>
          <w:szCs w:val="20"/>
        </w:rPr>
        <w:t>capsulaire</w:t>
      </w:r>
      <w:r w:rsidRPr="00C75EE2">
        <w:rPr>
          <w:bCs/>
          <w:szCs w:val="20"/>
        </w:rPr>
        <w:t xml:space="preserve"> : arrivée des progéniteurs médullaires et localisation des 1</w:t>
      </w:r>
      <w:r w:rsidRPr="00C75EE2">
        <w:rPr>
          <w:bCs/>
          <w:szCs w:val="20"/>
          <w:vertAlign w:val="superscript"/>
        </w:rPr>
        <w:t>ers</w:t>
      </w:r>
      <w:r w:rsidRPr="00C75EE2">
        <w:rPr>
          <w:bCs/>
          <w:szCs w:val="20"/>
        </w:rPr>
        <w:t xml:space="preserve">  lymphoblastes</w:t>
      </w:r>
    </w:p>
    <w:p w:rsidR="00C75EE2" w:rsidRPr="00C75EE2" w:rsidRDefault="00C75EE2" w:rsidP="00C75EE2">
      <w:pPr>
        <w:pStyle w:val="Paragraphedeliste"/>
        <w:numPr>
          <w:ilvl w:val="0"/>
          <w:numId w:val="1"/>
        </w:numPr>
        <w:spacing w:after="0"/>
        <w:jc w:val="both"/>
        <w:rPr>
          <w:bCs/>
          <w:szCs w:val="20"/>
        </w:rPr>
      </w:pPr>
      <w:r w:rsidRPr="00C75EE2">
        <w:rPr>
          <w:bCs/>
          <w:i/>
          <w:szCs w:val="20"/>
        </w:rPr>
        <w:t>Zone</w:t>
      </w:r>
      <w:r w:rsidRPr="00C75EE2">
        <w:rPr>
          <w:bCs/>
          <w:szCs w:val="20"/>
        </w:rPr>
        <w:t xml:space="preserve"> </w:t>
      </w:r>
      <w:r w:rsidRPr="00C75EE2">
        <w:rPr>
          <w:bCs/>
          <w:i/>
          <w:szCs w:val="20"/>
        </w:rPr>
        <w:t>corticale</w:t>
      </w:r>
      <w:r w:rsidRPr="00C75EE2">
        <w:rPr>
          <w:bCs/>
          <w:szCs w:val="20"/>
        </w:rPr>
        <w:t xml:space="preserve"> : lymphoblastes évoluant en petits lymphocytes et interactions avec épithélium cortical pour la sélection CMH dépendante</w:t>
      </w:r>
    </w:p>
    <w:p w:rsidR="002A3B01" w:rsidRPr="00DA20F5" w:rsidRDefault="00DA20F5" w:rsidP="00937618">
      <w:pPr>
        <w:pStyle w:val="Paragraphedeliste"/>
        <w:numPr>
          <w:ilvl w:val="0"/>
          <w:numId w:val="1"/>
        </w:numPr>
        <w:spacing w:after="0"/>
        <w:jc w:val="both"/>
        <w:rPr>
          <w:bCs/>
          <w:szCs w:val="20"/>
        </w:rPr>
      </w:pPr>
      <w:r>
        <w:rPr>
          <w:bCs/>
          <w:noProof/>
          <w:szCs w:val="20"/>
          <w:lang w:eastAsia="fr-FR"/>
        </w:rPr>
        <w:drawing>
          <wp:anchor distT="0" distB="0" distL="114300" distR="114300" simplePos="0" relativeHeight="251678720" behindDoc="0" locked="0" layoutInCell="1" allowOverlap="1" wp14:anchorId="6036BE81" wp14:editId="2F374689">
            <wp:simplePos x="0" y="0"/>
            <wp:positionH relativeFrom="column">
              <wp:posOffset>2484755</wp:posOffset>
            </wp:positionH>
            <wp:positionV relativeFrom="paragraph">
              <wp:posOffset>464185</wp:posOffset>
            </wp:positionV>
            <wp:extent cx="3816985" cy="2792095"/>
            <wp:effectExtent l="19050" t="19050" r="12065" b="27305"/>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16985" cy="27920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75EE2" w:rsidRPr="00C75EE2">
        <w:rPr>
          <w:bCs/>
          <w:i/>
          <w:szCs w:val="20"/>
        </w:rPr>
        <w:t>Zone</w:t>
      </w:r>
      <w:r w:rsidR="00C75EE2" w:rsidRPr="00C75EE2">
        <w:rPr>
          <w:bCs/>
          <w:szCs w:val="20"/>
        </w:rPr>
        <w:t xml:space="preserve"> </w:t>
      </w:r>
      <w:r w:rsidR="00C75EE2" w:rsidRPr="00C75EE2">
        <w:rPr>
          <w:bCs/>
          <w:i/>
          <w:szCs w:val="20"/>
        </w:rPr>
        <w:t>médullaire</w:t>
      </w:r>
      <w:r w:rsidR="00C75EE2" w:rsidRPr="00C75EE2">
        <w:rPr>
          <w:bCs/>
          <w:szCs w:val="20"/>
        </w:rPr>
        <w:t xml:space="preserve"> : maturation terminale des lymphocytes et phase finale de la sélection</w:t>
      </w:r>
    </w:p>
    <w:p w:rsidR="00832C2D" w:rsidRDefault="00B07374" w:rsidP="00937618">
      <w:pPr>
        <w:spacing w:after="0"/>
        <w:jc w:val="both"/>
        <w:rPr>
          <w:bCs/>
          <w:szCs w:val="20"/>
        </w:rPr>
      </w:pPr>
      <w:r>
        <w:rPr>
          <w:bCs/>
          <w:szCs w:val="20"/>
        </w:rPr>
        <w:t>Rôles :</w:t>
      </w:r>
    </w:p>
    <w:p w:rsidR="00B07374" w:rsidRDefault="00B07374" w:rsidP="0092145D">
      <w:pPr>
        <w:pStyle w:val="Paragraphedeliste"/>
        <w:numPr>
          <w:ilvl w:val="0"/>
          <w:numId w:val="1"/>
        </w:numPr>
        <w:spacing w:after="0"/>
        <w:ind w:left="284" w:hanging="284"/>
        <w:jc w:val="both"/>
        <w:rPr>
          <w:bCs/>
          <w:szCs w:val="20"/>
        </w:rPr>
      </w:pPr>
      <w:r>
        <w:rPr>
          <w:bCs/>
          <w:szCs w:val="20"/>
        </w:rPr>
        <w:t>multiplication intense : précuseurs CD34+44+ issus de la MO entrent par voie sanguine et se multiplient au niv du cortex superficiel</w:t>
      </w:r>
    </w:p>
    <w:p w:rsidR="00B07374" w:rsidRPr="00B00866" w:rsidRDefault="00B00866" w:rsidP="0092145D">
      <w:pPr>
        <w:pStyle w:val="Paragraphedeliste"/>
        <w:numPr>
          <w:ilvl w:val="0"/>
          <w:numId w:val="1"/>
        </w:numPr>
        <w:spacing w:after="0"/>
        <w:ind w:left="284" w:hanging="284"/>
        <w:jc w:val="both"/>
        <w:rPr>
          <w:bCs/>
          <w:szCs w:val="20"/>
        </w:rPr>
      </w:pPr>
      <w:r>
        <w:rPr>
          <w:bCs/>
          <w:szCs w:val="20"/>
        </w:rPr>
        <w:t xml:space="preserve">maturation, différentiation : cells acquièrent progressivement TCR et </w:t>
      </w:r>
      <w:r w:rsidR="0092145D">
        <w:rPr>
          <w:bCs/>
          <w:szCs w:val="20"/>
        </w:rPr>
        <w:t>les marqueurs des cell</w:t>
      </w:r>
      <w:r>
        <w:rPr>
          <w:bCs/>
          <w:szCs w:val="20"/>
        </w:rPr>
        <w:t>s matures (CD2, 3, 4, 8)).</w:t>
      </w:r>
      <w:r w:rsidRPr="00B00866">
        <w:rPr>
          <w:b/>
          <w:bCs/>
          <w:szCs w:val="20"/>
        </w:rPr>
        <w:t xml:space="preserve"> </w:t>
      </w:r>
      <w:r w:rsidRPr="00B00866">
        <w:rPr>
          <w:bCs/>
          <w:szCs w:val="20"/>
        </w:rPr>
        <w:t xml:space="preserve">Production d’un répertoire de TCRs capable de reconnaître un </w:t>
      </w:r>
      <w:r w:rsidR="0092145D">
        <w:rPr>
          <w:bCs/>
          <w:szCs w:val="20"/>
        </w:rPr>
        <w:t>nb</w:t>
      </w:r>
      <w:r w:rsidRPr="00B00866">
        <w:rPr>
          <w:bCs/>
          <w:szCs w:val="20"/>
        </w:rPr>
        <w:t xml:space="preserve"> très important d’Ag étrangers, mais pas autologues</w:t>
      </w:r>
    </w:p>
    <w:p w:rsidR="00B00866" w:rsidRDefault="00B00866" w:rsidP="0092145D">
      <w:pPr>
        <w:pStyle w:val="Paragraphedeliste"/>
        <w:numPr>
          <w:ilvl w:val="0"/>
          <w:numId w:val="1"/>
        </w:numPr>
        <w:spacing w:after="0"/>
        <w:ind w:left="284" w:hanging="284"/>
        <w:jc w:val="both"/>
        <w:rPr>
          <w:bCs/>
          <w:szCs w:val="20"/>
        </w:rPr>
      </w:pPr>
      <w:r w:rsidRPr="00DA20F5">
        <w:rPr>
          <w:b/>
          <w:bCs/>
          <w:szCs w:val="20"/>
          <w:u w:val="single"/>
        </w:rPr>
        <w:t>sélection</w:t>
      </w:r>
      <w:r>
        <w:rPr>
          <w:bCs/>
          <w:szCs w:val="20"/>
        </w:rPr>
        <w:t xml:space="preserve"> des lymphocytes : dble, permet la tolérance au soi</w:t>
      </w:r>
    </w:p>
    <w:p w:rsidR="00B00866" w:rsidRPr="00B00866" w:rsidRDefault="00B00866" w:rsidP="00DA20F5">
      <w:pPr>
        <w:numPr>
          <w:ilvl w:val="1"/>
          <w:numId w:val="1"/>
        </w:numPr>
        <w:spacing w:after="0"/>
        <w:ind w:left="851" w:hanging="284"/>
        <w:jc w:val="both"/>
        <w:rPr>
          <w:bCs/>
          <w:szCs w:val="20"/>
        </w:rPr>
      </w:pPr>
      <w:r w:rsidRPr="00B00866">
        <w:rPr>
          <w:bCs/>
          <w:szCs w:val="20"/>
          <w:u w:val="single"/>
        </w:rPr>
        <w:t>positive</w:t>
      </w:r>
      <w:r w:rsidRPr="00B00866">
        <w:rPr>
          <w:bCs/>
          <w:szCs w:val="20"/>
        </w:rPr>
        <w:t xml:space="preserve"> : à partir du pool initial de TCRs, sélection des cells exprimant des rcpts reconnaissant le soi. </w:t>
      </w:r>
      <w:r w:rsidR="00DA20F5">
        <w:rPr>
          <w:bCs/>
          <w:szCs w:val="20"/>
        </w:rPr>
        <w:t>P</w:t>
      </w:r>
      <w:r w:rsidRPr="00B00866">
        <w:rPr>
          <w:bCs/>
          <w:szCs w:val="20"/>
        </w:rPr>
        <w:t xml:space="preserve">eptides </w:t>
      </w:r>
      <w:r w:rsidR="00DA20F5">
        <w:rPr>
          <w:bCs/>
          <w:szCs w:val="20"/>
        </w:rPr>
        <w:t xml:space="preserve">présentés ac CMH I/II par les </w:t>
      </w:r>
      <w:r w:rsidRPr="00B00866">
        <w:rPr>
          <w:bCs/>
          <w:szCs w:val="20"/>
        </w:rPr>
        <w:t>cell</w:t>
      </w:r>
      <w:r w:rsidR="00DA20F5">
        <w:rPr>
          <w:bCs/>
          <w:szCs w:val="20"/>
        </w:rPr>
        <w:t xml:space="preserve">s épithéliales </w:t>
      </w:r>
      <w:r w:rsidRPr="00B00866">
        <w:rPr>
          <w:bCs/>
          <w:szCs w:val="20"/>
        </w:rPr>
        <w:t xml:space="preserve">corticales </w:t>
      </w:r>
    </w:p>
    <w:p w:rsidR="00B00866" w:rsidRPr="00B00866" w:rsidRDefault="00B00866" w:rsidP="00DA20F5">
      <w:pPr>
        <w:numPr>
          <w:ilvl w:val="1"/>
          <w:numId w:val="1"/>
        </w:numPr>
        <w:spacing w:after="0"/>
        <w:ind w:left="851" w:hanging="284"/>
        <w:jc w:val="both"/>
        <w:rPr>
          <w:bCs/>
          <w:szCs w:val="20"/>
        </w:rPr>
      </w:pPr>
      <w:r w:rsidRPr="00B00866">
        <w:rPr>
          <w:bCs/>
          <w:szCs w:val="20"/>
          <w:u w:val="single"/>
        </w:rPr>
        <w:t>négative</w:t>
      </w:r>
      <w:r w:rsidRPr="00B00866">
        <w:rPr>
          <w:bCs/>
          <w:szCs w:val="20"/>
        </w:rPr>
        <w:t xml:space="preserve"> : élimination (cells réticulaires interdigitées) des cells auto réactives qui, en cas de psg en périphérie, seraient responsables de phénomènes d’auto-immunité.</w:t>
      </w:r>
    </w:p>
    <w:p w:rsidR="002A3B01" w:rsidRDefault="002A3B01" w:rsidP="00B00866">
      <w:pPr>
        <w:spacing w:after="0"/>
        <w:jc w:val="both"/>
        <w:rPr>
          <w:b/>
          <w:bCs/>
          <w:szCs w:val="20"/>
        </w:rPr>
      </w:pPr>
    </w:p>
    <w:p w:rsidR="002A3B01" w:rsidRDefault="00A373C0" w:rsidP="0092145D">
      <w:pPr>
        <w:spacing w:after="0"/>
        <w:jc w:val="both"/>
        <w:rPr>
          <w:bCs/>
          <w:szCs w:val="20"/>
        </w:rPr>
      </w:pPr>
      <w:r w:rsidRPr="00DA20F5">
        <w:rPr>
          <w:noProof/>
          <w:szCs w:val="20"/>
          <w:lang w:eastAsia="fr-FR"/>
        </w:rPr>
        <w:drawing>
          <wp:anchor distT="0" distB="0" distL="114300" distR="114300" simplePos="0" relativeHeight="251679744" behindDoc="0" locked="0" layoutInCell="1" allowOverlap="1" wp14:anchorId="47FF3AF3" wp14:editId="25855FA2">
            <wp:simplePos x="0" y="0"/>
            <wp:positionH relativeFrom="column">
              <wp:posOffset>3724910</wp:posOffset>
            </wp:positionH>
            <wp:positionV relativeFrom="paragraph">
              <wp:posOffset>49530</wp:posOffset>
            </wp:positionV>
            <wp:extent cx="2442210" cy="1609725"/>
            <wp:effectExtent l="19050" t="19050" r="15240" b="28575"/>
            <wp:wrapSquare wrapText="bothSides"/>
            <wp:docPr id="82947" name="Picture 1027" descr="Spleen Cross 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7" name="Picture 1027" descr="Spleen Cross Section"/>
                    <pic:cNvPicPr>
                      <a:picLocks noChangeAspect="1" noChangeArrowheads="1"/>
                    </pic:cNvPicPr>
                  </pic:nvPicPr>
                  <pic:blipFill rotWithShape="1">
                    <a:blip r:embed="rId26">
                      <a:extLst>
                        <a:ext uri="{28A0092B-C50C-407E-A947-70E740481C1C}">
                          <a14:useLocalDpi xmlns:a14="http://schemas.microsoft.com/office/drawing/2010/main" val="0"/>
                        </a:ext>
                      </a:extLst>
                    </a:blip>
                    <a:srcRect l="23425" t="5902" r="5532" b="14099"/>
                    <a:stretch/>
                  </pic:blipFill>
                  <pic:spPr bwMode="auto">
                    <a:xfrm>
                      <a:off x="0" y="0"/>
                      <a:ext cx="2442210" cy="160972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145D">
        <w:rPr>
          <w:b/>
          <w:bCs/>
          <w:szCs w:val="20"/>
        </w:rPr>
        <w:t>Rate :</w:t>
      </w:r>
      <w:r w:rsidR="0092145D">
        <w:rPr>
          <w:bCs/>
          <w:szCs w:val="20"/>
        </w:rPr>
        <w:t xml:space="preserve"> organe lymphoïde le + volumineux (pas de drainage lymphatique). Branchée sur la circulatio</w:t>
      </w:r>
      <w:r w:rsidR="00DA20F5">
        <w:rPr>
          <w:bCs/>
          <w:szCs w:val="20"/>
        </w:rPr>
        <w:t>n</w:t>
      </w:r>
      <w:r w:rsidR="0092145D">
        <w:rPr>
          <w:bCs/>
          <w:szCs w:val="20"/>
        </w:rPr>
        <w:t xml:space="preserve"> du sang elle a un rôle +++ </w:t>
      </w:r>
      <w:r w:rsidR="0092145D" w:rsidRPr="00DA20F5">
        <w:rPr>
          <w:b/>
          <w:bCs/>
          <w:szCs w:val="20"/>
        </w:rPr>
        <w:t>d’épuration</w:t>
      </w:r>
      <w:r w:rsidR="0092145D">
        <w:rPr>
          <w:bCs/>
          <w:szCs w:val="20"/>
        </w:rPr>
        <w:t xml:space="preserve"> du sang (100-200mL/min)</w:t>
      </w:r>
      <w:r w:rsidR="00DA20F5">
        <w:rPr>
          <w:bCs/>
          <w:szCs w:val="20"/>
        </w:rPr>
        <w:t xml:space="preserve"> p</w:t>
      </w:r>
      <w:r w:rsidR="0092145D">
        <w:rPr>
          <w:bCs/>
          <w:szCs w:val="20"/>
        </w:rPr>
        <w:t xml:space="preserve">r capturer les Ag, c’est un organe </w:t>
      </w:r>
      <w:r w:rsidR="0092145D" w:rsidRPr="00DA20F5">
        <w:rPr>
          <w:b/>
          <w:bCs/>
          <w:szCs w:val="20"/>
        </w:rPr>
        <w:t>phagocytaire</w:t>
      </w:r>
      <w:r w:rsidR="0092145D">
        <w:rPr>
          <w:bCs/>
          <w:szCs w:val="20"/>
        </w:rPr>
        <w:t xml:space="preserve"> principal (macrophages +++)</w:t>
      </w:r>
      <w:r w:rsidR="00DA20F5">
        <w:rPr>
          <w:bCs/>
          <w:szCs w:val="20"/>
        </w:rPr>
        <w:t xml:space="preserve">. </w:t>
      </w:r>
      <w:r w:rsidR="0092145D">
        <w:rPr>
          <w:bCs/>
          <w:i/>
          <w:szCs w:val="20"/>
        </w:rPr>
        <w:t>Patients splénectomisés : sensibilité +++ aux infections bactériennes à germes encapsulés</w:t>
      </w:r>
      <w:r w:rsidR="00DA20F5">
        <w:rPr>
          <w:bCs/>
          <w:szCs w:val="20"/>
        </w:rPr>
        <w:t>. P</w:t>
      </w:r>
      <w:r w:rsidR="0092145D" w:rsidRPr="0092145D">
        <w:rPr>
          <w:bCs/>
          <w:szCs w:val="20"/>
        </w:rPr>
        <w:t xml:space="preserve">arenchyme </w:t>
      </w:r>
      <w:r w:rsidR="00DA20F5">
        <w:rPr>
          <w:rFonts w:cstheme="minorHAnsi"/>
          <w:bCs/>
          <w:szCs w:val="20"/>
        </w:rPr>
        <w:t>÷</w:t>
      </w:r>
      <w:r w:rsidR="00DA20F5">
        <w:rPr>
          <w:bCs/>
          <w:szCs w:val="20"/>
        </w:rPr>
        <w:t xml:space="preserve"> </w:t>
      </w:r>
      <w:r w:rsidR="0092145D" w:rsidRPr="0092145D">
        <w:rPr>
          <w:bCs/>
          <w:szCs w:val="20"/>
        </w:rPr>
        <w:t xml:space="preserve">en </w:t>
      </w:r>
      <w:r w:rsidR="002A3B01">
        <w:rPr>
          <w:bCs/>
          <w:szCs w:val="20"/>
        </w:rPr>
        <w:t>3</w:t>
      </w:r>
      <w:r w:rsidR="0092145D" w:rsidRPr="0092145D">
        <w:rPr>
          <w:bCs/>
          <w:szCs w:val="20"/>
        </w:rPr>
        <w:t xml:space="preserve"> zones :</w:t>
      </w:r>
      <w:r w:rsidR="002A3B01">
        <w:rPr>
          <w:bCs/>
          <w:szCs w:val="20"/>
        </w:rPr>
        <w:t xml:space="preserve"> </w:t>
      </w:r>
    </w:p>
    <w:p w:rsidR="00A373C0" w:rsidRPr="002A3B01" w:rsidRDefault="00A373C0" w:rsidP="00A373C0">
      <w:pPr>
        <w:pStyle w:val="Paragraphedeliste"/>
        <w:numPr>
          <w:ilvl w:val="0"/>
          <w:numId w:val="1"/>
        </w:numPr>
        <w:spacing w:after="0"/>
        <w:jc w:val="both"/>
        <w:rPr>
          <w:szCs w:val="20"/>
        </w:rPr>
      </w:pPr>
      <w:r w:rsidRPr="00DA20F5">
        <w:rPr>
          <w:b/>
          <w:bCs/>
          <w:szCs w:val="20"/>
        </w:rPr>
        <w:t>pulpe</w:t>
      </w:r>
      <w:r w:rsidRPr="002A3B01">
        <w:rPr>
          <w:bCs/>
          <w:szCs w:val="20"/>
        </w:rPr>
        <w:t xml:space="preserve"> </w:t>
      </w:r>
      <w:r w:rsidRPr="00DA20F5">
        <w:rPr>
          <w:b/>
          <w:bCs/>
          <w:szCs w:val="20"/>
        </w:rPr>
        <w:t>rouge</w:t>
      </w:r>
      <w:r>
        <w:rPr>
          <w:bCs/>
          <w:szCs w:val="20"/>
        </w:rPr>
        <w:t> : occupe le + gd espace, réseau de sinus veineux et cordons cellulaires =&gt; filtre à Ag et destruction des hématies.</w:t>
      </w:r>
    </w:p>
    <w:p w:rsidR="002A3B01" w:rsidRPr="002A3B01" w:rsidRDefault="002A3B01" w:rsidP="002A3B01">
      <w:pPr>
        <w:pStyle w:val="Paragraphedeliste"/>
        <w:numPr>
          <w:ilvl w:val="0"/>
          <w:numId w:val="1"/>
        </w:numPr>
        <w:spacing w:after="0"/>
        <w:jc w:val="both"/>
        <w:rPr>
          <w:szCs w:val="20"/>
        </w:rPr>
      </w:pPr>
      <w:r w:rsidRPr="00DA20F5">
        <w:rPr>
          <w:b/>
          <w:bCs/>
          <w:szCs w:val="20"/>
        </w:rPr>
        <w:t>pulpe</w:t>
      </w:r>
      <w:r>
        <w:rPr>
          <w:bCs/>
          <w:szCs w:val="20"/>
        </w:rPr>
        <w:t xml:space="preserve"> </w:t>
      </w:r>
      <w:r w:rsidRPr="00DA20F5">
        <w:rPr>
          <w:b/>
          <w:bCs/>
          <w:szCs w:val="20"/>
        </w:rPr>
        <w:t>blanche</w:t>
      </w:r>
      <w:r>
        <w:rPr>
          <w:bCs/>
          <w:szCs w:val="20"/>
        </w:rPr>
        <w:t> : tissu lymphoïde ss forme de manchons autour de rameaux</w:t>
      </w:r>
      <w:r w:rsidR="00DA20F5">
        <w:rPr>
          <w:bCs/>
          <w:szCs w:val="20"/>
        </w:rPr>
        <w:t xml:space="preserve"> =&gt; lieu de la RI</w:t>
      </w:r>
    </w:p>
    <w:p w:rsidR="002A3B01" w:rsidRPr="00AB473E" w:rsidRDefault="002A3B01" w:rsidP="0092145D">
      <w:pPr>
        <w:pStyle w:val="Paragraphedeliste"/>
        <w:numPr>
          <w:ilvl w:val="0"/>
          <w:numId w:val="1"/>
        </w:numPr>
        <w:spacing w:after="0"/>
        <w:jc w:val="both"/>
        <w:rPr>
          <w:szCs w:val="20"/>
        </w:rPr>
      </w:pPr>
      <w:r w:rsidRPr="00DA20F5">
        <w:rPr>
          <w:b/>
          <w:szCs w:val="20"/>
        </w:rPr>
        <w:t>z</w:t>
      </w:r>
      <w:r w:rsidR="0092145D" w:rsidRPr="00DA20F5">
        <w:rPr>
          <w:b/>
          <w:bCs/>
          <w:szCs w:val="20"/>
        </w:rPr>
        <w:t>one</w:t>
      </w:r>
      <w:r w:rsidR="0092145D" w:rsidRPr="002A3B01">
        <w:rPr>
          <w:bCs/>
          <w:szCs w:val="20"/>
        </w:rPr>
        <w:t xml:space="preserve"> </w:t>
      </w:r>
      <w:r w:rsidR="0092145D" w:rsidRPr="00DA20F5">
        <w:rPr>
          <w:b/>
          <w:bCs/>
          <w:szCs w:val="20"/>
        </w:rPr>
        <w:t>marginale</w:t>
      </w:r>
      <w:r w:rsidR="0092145D" w:rsidRPr="002A3B01">
        <w:rPr>
          <w:bCs/>
          <w:szCs w:val="20"/>
        </w:rPr>
        <w:t xml:space="preserve"> : à la jct de la pulpe rouge et blanche (sinus marginal)</w:t>
      </w:r>
      <w:r w:rsidR="0092145D" w:rsidRPr="002A3B01">
        <w:rPr>
          <w:szCs w:val="20"/>
        </w:rPr>
        <w:t xml:space="preserve">, </w:t>
      </w:r>
      <w:r w:rsidR="0092145D" w:rsidRPr="002A3B01">
        <w:rPr>
          <w:bCs/>
          <w:szCs w:val="20"/>
        </w:rPr>
        <w:t>riche en lymphocytes, CPA et macrophages.</w:t>
      </w:r>
    </w:p>
    <w:p w:rsidR="00AB473E" w:rsidRDefault="00A373C0" w:rsidP="00B035E2">
      <w:pPr>
        <w:spacing w:after="0"/>
        <w:jc w:val="both"/>
        <w:rPr>
          <w:szCs w:val="20"/>
        </w:rPr>
      </w:pPr>
      <w:r>
        <w:rPr>
          <w:noProof/>
          <w:szCs w:val="20"/>
          <w:lang w:eastAsia="fr-FR"/>
        </w:rPr>
        <w:lastRenderedPageBreak/>
        <w:drawing>
          <wp:anchor distT="0" distB="0" distL="114300" distR="114300" simplePos="0" relativeHeight="251681792" behindDoc="0" locked="0" layoutInCell="1" allowOverlap="1" wp14:anchorId="79110771" wp14:editId="1D5772C3">
            <wp:simplePos x="0" y="0"/>
            <wp:positionH relativeFrom="column">
              <wp:posOffset>3644265</wp:posOffset>
            </wp:positionH>
            <wp:positionV relativeFrom="paragraph">
              <wp:posOffset>31115</wp:posOffset>
            </wp:positionV>
            <wp:extent cx="2373630" cy="1450340"/>
            <wp:effectExtent l="19050" t="19050" r="26670" b="16510"/>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73630" cy="14503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AB473E" w:rsidRPr="00AB473E">
        <w:rPr>
          <w:b/>
          <w:szCs w:val="20"/>
        </w:rPr>
        <w:t>Gg</w:t>
      </w:r>
      <w:r w:rsidR="00AB473E">
        <w:rPr>
          <w:b/>
          <w:szCs w:val="20"/>
        </w:rPr>
        <w:t xml:space="preserve"> lymphatiques</w:t>
      </w:r>
      <w:r w:rsidR="00AB473E">
        <w:rPr>
          <w:szCs w:val="20"/>
        </w:rPr>
        <w:t xml:space="preserve"> : </w:t>
      </w:r>
      <w:r w:rsidR="00AB473E">
        <w:rPr>
          <w:rFonts w:cstheme="minorHAnsi"/>
          <w:szCs w:val="20"/>
        </w:rPr>
        <w:t>≈</w:t>
      </w:r>
      <w:r w:rsidR="00B035E2">
        <w:rPr>
          <w:rFonts w:cstheme="minorHAnsi"/>
          <w:szCs w:val="20"/>
        </w:rPr>
        <w:t xml:space="preserve"> </w:t>
      </w:r>
      <w:r w:rsidR="00AB473E">
        <w:rPr>
          <w:szCs w:val="20"/>
        </w:rPr>
        <w:t>1000 disposés sur le trajet des voies lymphatiques =&gt; surveillance de nbx territoires. Petit organe (1 à 15mm</w:t>
      </w:r>
      <w:r w:rsidR="00AB473E">
        <w:rPr>
          <w:rFonts w:cstheme="minorHAnsi"/>
          <w:szCs w:val="20"/>
        </w:rPr>
        <w:t>Ɵ</w:t>
      </w:r>
      <w:r w:rsidR="00AB473E">
        <w:rPr>
          <w:szCs w:val="20"/>
        </w:rPr>
        <w:t>). Circulation lymphatique se fait ds un seul sens : tissus =&gt; gg =&gt; sang</w:t>
      </w:r>
    </w:p>
    <w:p w:rsidR="00AB473E" w:rsidRDefault="00B035E2" w:rsidP="00B035E2">
      <w:pPr>
        <w:spacing w:after="0"/>
        <w:jc w:val="both"/>
        <w:rPr>
          <w:szCs w:val="20"/>
        </w:rPr>
      </w:pPr>
      <w:r>
        <w:rPr>
          <w:szCs w:val="20"/>
        </w:rPr>
        <w:t>Str :</w:t>
      </w:r>
    </w:p>
    <w:p w:rsidR="00B035E2" w:rsidRDefault="00B035E2" w:rsidP="00B035E2">
      <w:pPr>
        <w:pStyle w:val="Paragraphedeliste"/>
        <w:numPr>
          <w:ilvl w:val="0"/>
          <w:numId w:val="1"/>
        </w:numPr>
        <w:spacing w:after="0"/>
        <w:jc w:val="both"/>
        <w:rPr>
          <w:szCs w:val="20"/>
        </w:rPr>
      </w:pPr>
      <w:r>
        <w:rPr>
          <w:szCs w:val="20"/>
        </w:rPr>
        <w:t xml:space="preserve">zone </w:t>
      </w:r>
      <w:r w:rsidRPr="00B035E2">
        <w:rPr>
          <w:b/>
          <w:szCs w:val="20"/>
        </w:rPr>
        <w:t>corticale</w:t>
      </w:r>
      <w:r>
        <w:rPr>
          <w:szCs w:val="20"/>
        </w:rPr>
        <w:t> : amas ovalaires de LB a</w:t>
      </w:r>
      <w:r w:rsidR="00A373C0">
        <w:rPr>
          <w:szCs w:val="20"/>
        </w:rPr>
        <w:t>ve</w:t>
      </w:r>
      <w:r>
        <w:rPr>
          <w:szCs w:val="20"/>
        </w:rPr>
        <w:t>c cell</w:t>
      </w:r>
      <w:r w:rsidR="00A373C0">
        <w:rPr>
          <w:szCs w:val="20"/>
        </w:rPr>
        <w:t>ule</w:t>
      </w:r>
      <w:r>
        <w:rPr>
          <w:szCs w:val="20"/>
        </w:rPr>
        <w:t xml:space="preserve">s dendritiques : </w:t>
      </w:r>
    </w:p>
    <w:p w:rsidR="00B035E2" w:rsidRDefault="00B035E2" w:rsidP="00B035E2">
      <w:pPr>
        <w:pStyle w:val="Paragraphedeliste"/>
        <w:numPr>
          <w:ilvl w:val="1"/>
          <w:numId w:val="1"/>
        </w:numPr>
        <w:spacing w:after="0"/>
        <w:jc w:val="both"/>
        <w:rPr>
          <w:szCs w:val="20"/>
        </w:rPr>
      </w:pPr>
      <w:r>
        <w:rPr>
          <w:szCs w:val="20"/>
        </w:rPr>
        <w:t xml:space="preserve">av stimulation antigénique : </w:t>
      </w:r>
      <w:r w:rsidRPr="00B035E2">
        <w:rPr>
          <w:b/>
          <w:szCs w:val="20"/>
        </w:rPr>
        <w:t>follicule</w:t>
      </w:r>
      <w:r>
        <w:rPr>
          <w:szCs w:val="20"/>
        </w:rPr>
        <w:t xml:space="preserve"> </w:t>
      </w:r>
      <w:r w:rsidRPr="00B035E2">
        <w:rPr>
          <w:b/>
          <w:szCs w:val="20"/>
        </w:rPr>
        <w:t>primaire</w:t>
      </w:r>
    </w:p>
    <w:p w:rsidR="00B035E2" w:rsidRDefault="00B035E2" w:rsidP="00B035E2">
      <w:pPr>
        <w:pStyle w:val="Paragraphedeliste"/>
        <w:numPr>
          <w:ilvl w:val="1"/>
          <w:numId w:val="1"/>
        </w:numPr>
        <w:spacing w:after="0"/>
        <w:jc w:val="both"/>
        <w:rPr>
          <w:szCs w:val="20"/>
        </w:rPr>
      </w:pPr>
      <w:r>
        <w:rPr>
          <w:szCs w:val="20"/>
        </w:rPr>
        <w:t xml:space="preserve">3-5j ap rencontre ac l’Ag : </w:t>
      </w:r>
      <w:r w:rsidRPr="00B035E2">
        <w:rPr>
          <w:b/>
          <w:szCs w:val="20"/>
        </w:rPr>
        <w:t>follicule</w:t>
      </w:r>
      <w:r>
        <w:rPr>
          <w:szCs w:val="20"/>
        </w:rPr>
        <w:t xml:space="preserve"> </w:t>
      </w:r>
      <w:r w:rsidRPr="00B035E2">
        <w:rPr>
          <w:b/>
          <w:szCs w:val="20"/>
        </w:rPr>
        <w:t>secondaire</w:t>
      </w:r>
    </w:p>
    <w:p w:rsidR="00B035E2" w:rsidRDefault="00B035E2" w:rsidP="00B035E2">
      <w:pPr>
        <w:pStyle w:val="Paragraphedeliste"/>
        <w:numPr>
          <w:ilvl w:val="0"/>
          <w:numId w:val="1"/>
        </w:numPr>
        <w:spacing w:after="0"/>
        <w:jc w:val="both"/>
        <w:rPr>
          <w:szCs w:val="20"/>
        </w:rPr>
      </w:pPr>
      <w:r>
        <w:rPr>
          <w:szCs w:val="20"/>
        </w:rPr>
        <w:t xml:space="preserve">zone </w:t>
      </w:r>
      <w:r w:rsidRPr="00B035E2">
        <w:rPr>
          <w:b/>
          <w:szCs w:val="20"/>
        </w:rPr>
        <w:t>paracorticale</w:t>
      </w:r>
      <w:r>
        <w:rPr>
          <w:szCs w:val="20"/>
        </w:rPr>
        <w:t> (=cortex profond) : aire thymo-dépendante riche en LT et CPA</w:t>
      </w:r>
    </w:p>
    <w:p w:rsidR="00B035E2" w:rsidRPr="00B035E2" w:rsidRDefault="00B035E2" w:rsidP="00B035E2">
      <w:pPr>
        <w:pStyle w:val="Paragraphedeliste"/>
        <w:numPr>
          <w:ilvl w:val="0"/>
          <w:numId w:val="1"/>
        </w:numPr>
        <w:spacing w:after="0"/>
        <w:jc w:val="both"/>
        <w:rPr>
          <w:szCs w:val="20"/>
        </w:rPr>
      </w:pPr>
      <w:r w:rsidRPr="00B035E2">
        <w:rPr>
          <w:b/>
          <w:szCs w:val="20"/>
        </w:rPr>
        <w:t>médullaire</w:t>
      </w:r>
      <w:r>
        <w:rPr>
          <w:szCs w:val="20"/>
        </w:rPr>
        <w:t> : zone mixte ac LT et LB, plasmocytes et macrophages</w:t>
      </w:r>
    </w:p>
    <w:p w:rsidR="00AB473E" w:rsidRDefault="00AB473E" w:rsidP="00B035E2">
      <w:pPr>
        <w:spacing w:after="0"/>
        <w:rPr>
          <w:szCs w:val="20"/>
        </w:rPr>
      </w:pPr>
    </w:p>
    <w:p w:rsidR="00B035E2" w:rsidRDefault="00B035E2" w:rsidP="00A373C0">
      <w:pPr>
        <w:spacing w:after="0"/>
        <w:jc w:val="both"/>
        <w:rPr>
          <w:szCs w:val="20"/>
        </w:rPr>
      </w:pPr>
      <w:r>
        <w:rPr>
          <w:szCs w:val="20"/>
        </w:rPr>
        <w:t>Les lymphocytes naïfs arrivent ds le gg par la circulation sanguine, y rencontrent l’Ag (qui y a été conduit par les voies lymphatiques) et retournent ds le sang par le canal thoracique une fois activés.</w:t>
      </w:r>
    </w:p>
    <w:p w:rsidR="00A373C0" w:rsidRDefault="00A373C0" w:rsidP="0092145D">
      <w:pPr>
        <w:rPr>
          <w:szCs w:val="20"/>
        </w:rPr>
      </w:pPr>
    </w:p>
    <w:p w:rsidR="00A373C0" w:rsidRDefault="00A373C0" w:rsidP="00A373C0">
      <w:pPr>
        <w:spacing w:after="0"/>
        <w:jc w:val="both"/>
        <w:rPr>
          <w:szCs w:val="20"/>
        </w:rPr>
      </w:pPr>
      <w:r>
        <w:rPr>
          <w:b/>
          <w:szCs w:val="20"/>
        </w:rPr>
        <w:t>Tissu lymphoïde associé aux muqueuses = MALT</w:t>
      </w:r>
      <w:r>
        <w:rPr>
          <w:szCs w:val="20"/>
        </w:rPr>
        <w:t> : il comprend du tissu</w:t>
      </w:r>
    </w:p>
    <w:p w:rsidR="00A373C0" w:rsidRPr="00A373C0" w:rsidRDefault="00A373C0" w:rsidP="00A373C0">
      <w:pPr>
        <w:pStyle w:val="Paragraphedeliste"/>
        <w:numPr>
          <w:ilvl w:val="0"/>
          <w:numId w:val="1"/>
        </w:numPr>
        <w:spacing w:after="0"/>
        <w:jc w:val="both"/>
        <w:rPr>
          <w:szCs w:val="20"/>
        </w:rPr>
      </w:pPr>
      <w:r w:rsidRPr="00A373C0">
        <w:rPr>
          <w:bCs/>
          <w:szCs w:val="20"/>
        </w:rPr>
        <w:t>structuré (plaques de Peyer, amygdales, appendice)</w:t>
      </w:r>
    </w:p>
    <w:p w:rsidR="00A373C0" w:rsidRPr="00A373C0" w:rsidRDefault="00A373C0" w:rsidP="00A373C0">
      <w:pPr>
        <w:pStyle w:val="Paragraphedeliste"/>
        <w:numPr>
          <w:ilvl w:val="0"/>
          <w:numId w:val="1"/>
        </w:numPr>
        <w:spacing w:after="0"/>
        <w:jc w:val="both"/>
        <w:rPr>
          <w:szCs w:val="20"/>
        </w:rPr>
      </w:pPr>
      <w:r w:rsidRPr="00A373C0">
        <w:rPr>
          <w:bCs/>
          <w:szCs w:val="20"/>
        </w:rPr>
        <w:t>disséminé qui infiltre toutes les muqueuses (lymphocytes et plasmocytes de la lamina propria, LIE de l’intestin)</w:t>
      </w:r>
    </w:p>
    <w:p w:rsidR="00F4439E" w:rsidRDefault="00A373C0" w:rsidP="00B579AE">
      <w:pPr>
        <w:spacing w:after="0"/>
        <w:jc w:val="both"/>
        <w:rPr>
          <w:szCs w:val="20"/>
        </w:rPr>
      </w:pPr>
      <w:r>
        <w:rPr>
          <w:szCs w:val="20"/>
        </w:rPr>
        <w:t xml:space="preserve">Il y a prépondérance de la réponse humorale ac IgA sécrétoires : fct importante ds les réactions immunitaires locales. C’est un tissu à dvlpmt tardif qui s’adapte en permanence à l’environnement. On peut individualiser plu sys : NALT (nasopharynx), </w:t>
      </w:r>
      <w:r w:rsidR="00B579AE">
        <w:rPr>
          <w:szCs w:val="20"/>
        </w:rPr>
        <w:t>BALT (VAS) et</w:t>
      </w:r>
      <w:r>
        <w:rPr>
          <w:szCs w:val="20"/>
        </w:rPr>
        <w:t xml:space="preserve"> </w:t>
      </w:r>
      <w:r w:rsidRPr="00B579AE">
        <w:rPr>
          <w:b/>
          <w:szCs w:val="20"/>
        </w:rPr>
        <w:t>GALT</w:t>
      </w:r>
      <w:r w:rsidRPr="00B579AE">
        <w:rPr>
          <w:szCs w:val="20"/>
        </w:rPr>
        <w:t xml:space="preserve"> (tube digestif) qui contient à lui seul + de cells immunitaires que le reste de l’organisme.</w:t>
      </w:r>
    </w:p>
    <w:p w:rsidR="00F4439E" w:rsidRPr="00916B28" w:rsidRDefault="00916B28" w:rsidP="00B579AE">
      <w:pPr>
        <w:spacing w:after="0"/>
        <w:jc w:val="both"/>
        <w:rPr>
          <w:bCs/>
          <w:i/>
          <w:sz w:val="18"/>
          <w:szCs w:val="20"/>
        </w:rPr>
      </w:pPr>
      <w:r w:rsidRPr="00B579AE">
        <w:rPr>
          <w:bCs/>
          <w:noProof/>
          <w:szCs w:val="20"/>
          <w:lang w:eastAsia="fr-FR"/>
        </w:rPr>
        <w:drawing>
          <wp:anchor distT="0" distB="0" distL="114300" distR="114300" simplePos="0" relativeHeight="251682816" behindDoc="0" locked="0" layoutInCell="1" allowOverlap="1" wp14:anchorId="64023582" wp14:editId="43CBAFB1">
            <wp:simplePos x="0" y="0"/>
            <wp:positionH relativeFrom="column">
              <wp:posOffset>3119120</wp:posOffset>
            </wp:positionH>
            <wp:positionV relativeFrom="paragraph">
              <wp:posOffset>32385</wp:posOffset>
            </wp:positionV>
            <wp:extent cx="3095625" cy="2625725"/>
            <wp:effectExtent l="19050" t="19050" r="28575" b="22225"/>
            <wp:wrapSquare wrapText="bothSides"/>
            <wp:docPr id="102402" name="Picture 1028" descr="nri982-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2" name="Picture 1028" descr="nri982-f1"/>
                    <pic:cNvPicPr>
                      <a:picLocks noChangeAspect="1" noChangeArrowheads="1"/>
                    </pic:cNvPicPr>
                  </pic:nvPicPr>
                  <pic:blipFill rotWithShape="1">
                    <a:blip r:embed="rId28">
                      <a:extLst>
                        <a:ext uri="{28A0092B-C50C-407E-A947-70E740481C1C}">
                          <a14:useLocalDpi xmlns:a14="http://schemas.microsoft.com/office/drawing/2010/main" val="0"/>
                        </a:ext>
                      </a:extLst>
                    </a:blip>
                    <a:srcRect l="44299" t="8144" b="8469"/>
                    <a:stretch/>
                  </pic:blipFill>
                  <pic:spPr bwMode="auto">
                    <a:xfrm>
                      <a:off x="0" y="0"/>
                      <a:ext cx="3095625" cy="262572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79AE" w:rsidRPr="00916B28">
        <w:rPr>
          <w:rFonts w:ascii="Times New Roman" w:eastAsiaTheme="minorEastAsia" w:hAnsi="Times New Roman"/>
          <w:b/>
          <w:bCs/>
          <w:i/>
          <w:color w:val="000000" w:themeColor="text1"/>
          <w:kern w:val="24"/>
          <w:sz w:val="20"/>
          <w:szCs w:val="24"/>
          <w:lang w:eastAsia="fr-FR"/>
        </w:rPr>
        <w:t xml:space="preserve"> </w:t>
      </w:r>
      <w:r w:rsidR="00B579AE" w:rsidRPr="00916B28">
        <w:rPr>
          <w:bCs/>
          <w:i/>
          <w:sz w:val="18"/>
          <w:szCs w:val="20"/>
        </w:rPr>
        <w:t xml:space="preserve">Il possède des str organisées=plaques de Peyer, des follicules lymphoïdes isolés et des L diffus dans la lamina propria. Les PP sont des follicules associés à l’épithélium et contiennent des cells M, un dôme sous-épithélial riche en cells dendritiques, et des follicules B ac centres germinatifs. La migration des LB ds la muq a lieu ds les veinules à épithélium haut, localisées dans les régions interfolliculaires des PP qui contient aussi des LT. Tissu diffus de la LP : contient bcp de plasmocytes sécrétant des IgA, des LT, LB, macrophages et cells dendritiques. Les cells dendritiques de la LP captent les Ag du lumen intestinal et les présentent directement aux LT/B, qui effectuent le changement de classe d’Ig en IgA </w:t>
      </w:r>
      <w:r w:rsidR="00B579AE" w:rsidRPr="00916B28">
        <w:rPr>
          <w:bCs/>
          <w:i/>
          <w:iCs/>
          <w:sz w:val="18"/>
          <w:szCs w:val="20"/>
        </w:rPr>
        <w:t>in situ</w:t>
      </w:r>
      <w:r w:rsidR="00B579AE" w:rsidRPr="00916B28">
        <w:rPr>
          <w:bCs/>
          <w:i/>
          <w:sz w:val="18"/>
          <w:szCs w:val="20"/>
        </w:rPr>
        <w:t>. Les IgA secrétées à travers l’épithélium, représentent la 1</w:t>
      </w:r>
      <w:r w:rsidR="00B579AE" w:rsidRPr="00916B28">
        <w:rPr>
          <w:bCs/>
          <w:i/>
          <w:sz w:val="18"/>
          <w:szCs w:val="20"/>
          <w:vertAlign w:val="superscript"/>
        </w:rPr>
        <w:t>ère</w:t>
      </w:r>
      <w:r w:rsidR="00B579AE" w:rsidRPr="00916B28">
        <w:rPr>
          <w:bCs/>
          <w:i/>
          <w:sz w:val="18"/>
          <w:szCs w:val="20"/>
        </w:rPr>
        <w:t xml:space="preserve"> ligne de défense contre les agents infectieux intestinaux. </w:t>
      </w:r>
      <w:r w:rsidR="00D84C2E" w:rsidRPr="00916B28">
        <w:rPr>
          <w:bCs/>
          <w:i/>
          <w:sz w:val="18"/>
          <w:szCs w:val="20"/>
        </w:rPr>
        <w:t xml:space="preserve">Présentation des </w:t>
      </w:r>
      <w:r w:rsidR="00B579AE" w:rsidRPr="00916B28">
        <w:rPr>
          <w:bCs/>
          <w:i/>
          <w:sz w:val="18"/>
          <w:szCs w:val="20"/>
        </w:rPr>
        <w:t>Ag</w:t>
      </w:r>
      <w:r w:rsidR="00D84C2E" w:rsidRPr="00916B28">
        <w:rPr>
          <w:bCs/>
          <w:i/>
          <w:sz w:val="18"/>
          <w:szCs w:val="20"/>
        </w:rPr>
        <w:t xml:space="preserve"> endoluminaux aux </w:t>
      </w:r>
      <w:r w:rsidR="00F4439E" w:rsidRPr="00916B28">
        <w:rPr>
          <w:bCs/>
          <w:i/>
          <w:sz w:val="18"/>
          <w:szCs w:val="20"/>
        </w:rPr>
        <w:t>cells immunocompétentes, d</w:t>
      </w:r>
      <w:r w:rsidR="00D84C2E" w:rsidRPr="00916B28">
        <w:rPr>
          <w:bCs/>
          <w:i/>
          <w:sz w:val="18"/>
          <w:szCs w:val="20"/>
        </w:rPr>
        <w:t xml:space="preserve">s les </w:t>
      </w:r>
      <w:r w:rsidR="00F4439E" w:rsidRPr="00916B28">
        <w:rPr>
          <w:bCs/>
          <w:i/>
          <w:sz w:val="18"/>
          <w:szCs w:val="20"/>
        </w:rPr>
        <w:t>ILF</w:t>
      </w:r>
      <w:r w:rsidR="00D84C2E" w:rsidRPr="00916B28">
        <w:rPr>
          <w:bCs/>
          <w:i/>
          <w:sz w:val="18"/>
          <w:szCs w:val="20"/>
        </w:rPr>
        <w:t xml:space="preserve"> </w:t>
      </w:r>
      <w:r w:rsidR="00F4439E" w:rsidRPr="00916B28">
        <w:rPr>
          <w:bCs/>
          <w:i/>
          <w:sz w:val="18"/>
          <w:szCs w:val="20"/>
        </w:rPr>
        <w:t>et surtt d</w:t>
      </w:r>
      <w:r w:rsidR="00D84C2E" w:rsidRPr="00916B28">
        <w:rPr>
          <w:bCs/>
          <w:i/>
          <w:sz w:val="18"/>
          <w:szCs w:val="20"/>
        </w:rPr>
        <w:t xml:space="preserve">s les </w:t>
      </w:r>
      <w:r w:rsidR="00B579AE" w:rsidRPr="00916B28">
        <w:rPr>
          <w:bCs/>
          <w:i/>
          <w:sz w:val="18"/>
          <w:szCs w:val="20"/>
        </w:rPr>
        <w:t>PP.</w:t>
      </w:r>
      <w:r w:rsidR="00B579AE" w:rsidRPr="00916B28">
        <w:rPr>
          <w:i/>
          <w:sz w:val="18"/>
          <w:szCs w:val="20"/>
        </w:rPr>
        <w:t xml:space="preserve"> </w:t>
      </w:r>
      <w:r w:rsidR="00B579AE" w:rsidRPr="00916B28">
        <w:rPr>
          <w:bCs/>
          <w:i/>
          <w:sz w:val="18"/>
          <w:szCs w:val="20"/>
        </w:rPr>
        <w:t>Les cell</w:t>
      </w:r>
      <w:r w:rsidR="00F4439E" w:rsidRPr="00916B28">
        <w:rPr>
          <w:bCs/>
          <w:i/>
          <w:sz w:val="18"/>
          <w:szCs w:val="20"/>
        </w:rPr>
        <w:t xml:space="preserve">s M (microfold cells) </w:t>
      </w:r>
      <w:r w:rsidR="00B579AE" w:rsidRPr="00916B28">
        <w:rPr>
          <w:bCs/>
          <w:i/>
          <w:sz w:val="18"/>
          <w:szCs w:val="20"/>
        </w:rPr>
        <w:t>au niv</w:t>
      </w:r>
      <w:r w:rsidR="00D84C2E" w:rsidRPr="00916B28">
        <w:rPr>
          <w:bCs/>
          <w:i/>
          <w:sz w:val="18"/>
          <w:szCs w:val="20"/>
        </w:rPr>
        <w:t xml:space="preserve"> des </w:t>
      </w:r>
      <w:r w:rsidR="00B579AE" w:rsidRPr="00916B28">
        <w:rPr>
          <w:bCs/>
          <w:i/>
          <w:sz w:val="18"/>
          <w:szCs w:val="20"/>
        </w:rPr>
        <w:t>P</w:t>
      </w:r>
      <w:r w:rsidR="00F4439E" w:rsidRPr="00916B28">
        <w:rPr>
          <w:bCs/>
          <w:i/>
          <w:sz w:val="18"/>
          <w:szCs w:val="20"/>
        </w:rPr>
        <w:t xml:space="preserve">P </w:t>
      </w:r>
      <w:r w:rsidR="00D84C2E" w:rsidRPr="00916B28">
        <w:rPr>
          <w:bCs/>
          <w:i/>
          <w:sz w:val="18"/>
          <w:szCs w:val="20"/>
        </w:rPr>
        <w:t xml:space="preserve">incorporent par endocytose les </w:t>
      </w:r>
      <w:r w:rsidR="00B579AE" w:rsidRPr="00916B28">
        <w:rPr>
          <w:bCs/>
          <w:i/>
          <w:sz w:val="18"/>
          <w:szCs w:val="20"/>
        </w:rPr>
        <w:t>Ag</w:t>
      </w:r>
      <w:r w:rsidR="00D84C2E" w:rsidRPr="00916B28">
        <w:rPr>
          <w:bCs/>
          <w:i/>
          <w:sz w:val="18"/>
          <w:szCs w:val="20"/>
        </w:rPr>
        <w:t xml:space="preserve"> endoluminaux </w:t>
      </w:r>
      <w:r w:rsidR="00B579AE" w:rsidRPr="00916B28">
        <w:rPr>
          <w:bCs/>
          <w:i/>
          <w:sz w:val="18"/>
          <w:szCs w:val="20"/>
        </w:rPr>
        <w:t>puis les transfèrent aux cell</w:t>
      </w:r>
      <w:r w:rsidR="00D84C2E" w:rsidRPr="00916B28">
        <w:rPr>
          <w:bCs/>
          <w:i/>
          <w:sz w:val="18"/>
          <w:szCs w:val="20"/>
        </w:rPr>
        <w:t xml:space="preserve">s dendritiques qui les présentent aux </w:t>
      </w:r>
      <w:r w:rsidR="00B579AE" w:rsidRPr="00916B28">
        <w:rPr>
          <w:bCs/>
          <w:i/>
          <w:sz w:val="18"/>
          <w:szCs w:val="20"/>
        </w:rPr>
        <w:t xml:space="preserve">LB </w:t>
      </w:r>
      <w:r w:rsidR="00F4439E" w:rsidRPr="00916B28">
        <w:rPr>
          <w:bCs/>
          <w:i/>
          <w:sz w:val="18"/>
          <w:szCs w:val="20"/>
        </w:rPr>
        <w:t xml:space="preserve">=&gt; activation et </w:t>
      </w:r>
      <w:r w:rsidR="00D84C2E" w:rsidRPr="00916B28">
        <w:rPr>
          <w:bCs/>
          <w:i/>
          <w:sz w:val="18"/>
          <w:szCs w:val="20"/>
        </w:rPr>
        <w:t>expansion clonale, acquisition de l'isotype</w:t>
      </w:r>
      <w:r w:rsidR="00F4439E" w:rsidRPr="00916B28">
        <w:rPr>
          <w:bCs/>
          <w:i/>
          <w:sz w:val="18"/>
          <w:szCs w:val="20"/>
        </w:rPr>
        <w:t xml:space="preserve"> IgA par switch</w:t>
      </w:r>
      <w:r w:rsidR="00D84C2E" w:rsidRPr="00916B28">
        <w:rPr>
          <w:bCs/>
          <w:i/>
          <w:sz w:val="18"/>
          <w:szCs w:val="20"/>
        </w:rPr>
        <w:t xml:space="preserve"> et début de la maturation cellulaire grâce à l'action de </w:t>
      </w:r>
      <w:r w:rsidR="00F4439E" w:rsidRPr="00916B28">
        <w:rPr>
          <w:bCs/>
          <w:i/>
          <w:sz w:val="18"/>
          <w:szCs w:val="20"/>
        </w:rPr>
        <w:t>L</w:t>
      </w:r>
      <w:r w:rsidR="00D84C2E" w:rsidRPr="00916B28">
        <w:rPr>
          <w:bCs/>
          <w:i/>
          <w:sz w:val="18"/>
          <w:szCs w:val="20"/>
        </w:rPr>
        <w:t>T auxiliaires.</w:t>
      </w:r>
      <w:r w:rsidR="00F4439E" w:rsidRPr="00916B28">
        <w:rPr>
          <w:i/>
          <w:sz w:val="18"/>
          <w:szCs w:val="20"/>
        </w:rPr>
        <w:t xml:space="preserve"> </w:t>
      </w:r>
      <w:r w:rsidR="00D84C2E" w:rsidRPr="00916B28">
        <w:rPr>
          <w:bCs/>
          <w:i/>
          <w:sz w:val="18"/>
          <w:szCs w:val="20"/>
        </w:rPr>
        <w:t xml:space="preserve">Migration des </w:t>
      </w:r>
      <w:r w:rsidR="00F4439E" w:rsidRPr="00916B28">
        <w:rPr>
          <w:bCs/>
          <w:i/>
          <w:sz w:val="18"/>
          <w:szCs w:val="20"/>
        </w:rPr>
        <w:t>L</w:t>
      </w:r>
      <w:r w:rsidR="00D84C2E" w:rsidRPr="00916B28">
        <w:rPr>
          <w:bCs/>
          <w:i/>
          <w:sz w:val="18"/>
          <w:szCs w:val="20"/>
        </w:rPr>
        <w:t xml:space="preserve">B activés synthétisant l'IgA par voie lymphatique vers les </w:t>
      </w:r>
      <w:r w:rsidR="00F4439E" w:rsidRPr="00916B28">
        <w:rPr>
          <w:bCs/>
          <w:i/>
          <w:sz w:val="18"/>
          <w:szCs w:val="20"/>
        </w:rPr>
        <w:t>gg</w:t>
      </w:r>
      <w:r w:rsidR="00D84C2E" w:rsidRPr="00916B28">
        <w:rPr>
          <w:bCs/>
          <w:i/>
          <w:sz w:val="18"/>
          <w:szCs w:val="20"/>
        </w:rPr>
        <w:t xml:space="preserve"> mésentériques où se poursuit l'expansion clonale et où se produit la maturation cellulaire en plasmoblastes (apparition d'IgA intracytoplasmique). </w:t>
      </w:r>
      <w:r w:rsidR="00F4439E" w:rsidRPr="00916B28">
        <w:rPr>
          <w:bCs/>
          <w:i/>
          <w:sz w:val="18"/>
          <w:szCs w:val="20"/>
        </w:rPr>
        <w:t>Psg</w:t>
      </w:r>
      <w:r w:rsidR="00D84C2E" w:rsidRPr="00916B28">
        <w:rPr>
          <w:bCs/>
          <w:i/>
          <w:sz w:val="18"/>
          <w:szCs w:val="20"/>
        </w:rPr>
        <w:t xml:space="preserve"> des plasmoblastes à IgA dans le canal thoracique et retour par voie sanguin</w:t>
      </w:r>
      <w:r w:rsidR="00F4439E" w:rsidRPr="00916B28">
        <w:rPr>
          <w:bCs/>
          <w:i/>
          <w:sz w:val="18"/>
          <w:szCs w:val="20"/>
        </w:rPr>
        <w:t>e dans le chorion de la muq intestinale (homing</w:t>
      </w:r>
      <w:r w:rsidR="00D84C2E" w:rsidRPr="00916B28">
        <w:rPr>
          <w:bCs/>
          <w:i/>
          <w:sz w:val="18"/>
          <w:szCs w:val="20"/>
        </w:rPr>
        <w:t xml:space="preserve">). C'est là que s'achève la différenciation des plasmoblastes en plasmocytes. Ces plasmocytes sécrètent sur place </w:t>
      </w:r>
      <w:r w:rsidR="00F4439E" w:rsidRPr="00916B28">
        <w:rPr>
          <w:bCs/>
          <w:i/>
          <w:sz w:val="18"/>
          <w:szCs w:val="20"/>
        </w:rPr>
        <w:t>l’Ig</w:t>
      </w:r>
      <w:r w:rsidR="00D84C2E" w:rsidRPr="00916B28">
        <w:rPr>
          <w:bCs/>
          <w:i/>
          <w:sz w:val="18"/>
          <w:szCs w:val="20"/>
        </w:rPr>
        <w:t>A</w:t>
      </w:r>
      <w:r w:rsidR="00F4439E" w:rsidRPr="00916B28">
        <w:rPr>
          <w:bCs/>
          <w:i/>
          <w:sz w:val="18"/>
          <w:szCs w:val="20"/>
        </w:rPr>
        <w:t>. Ces cells colonisent en même tp d'autres muq</w:t>
      </w:r>
      <w:r w:rsidR="00D84C2E" w:rsidRPr="00916B28">
        <w:rPr>
          <w:bCs/>
          <w:i/>
          <w:sz w:val="18"/>
          <w:szCs w:val="20"/>
        </w:rPr>
        <w:t xml:space="preserve"> </w:t>
      </w:r>
      <w:r w:rsidR="00F4439E" w:rsidRPr="00916B28">
        <w:rPr>
          <w:bCs/>
          <w:i/>
          <w:sz w:val="18"/>
          <w:szCs w:val="20"/>
        </w:rPr>
        <w:t>(</w:t>
      </w:r>
      <w:r w:rsidR="00D84C2E" w:rsidRPr="00916B28">
        <w:rPr>
          <w:bCs/>
          <w:i/>
          <w:sz w:val="18"/>
          <w:szCs w:val="20"/>
        </w:rPr>
        <w:t>bronchique</w:t>
      </w:r>
      <w:r w:rsidR="00F4439E" w:rsidRPr="00916B28">
        <w:rPr>
          <w:bCs/>
          <w:i/>
          <w:sz w:val="18"/>
          <w:szCs w:val="20"/>
        </w:rPr>
        <w:t>)</w:t>
      </w:r>
      <w:r w:rsidR="00D84C2E" w:rsidRPr="00916B28">
        <w:rPr>
          <w:bCs/>
          <w:i/>
          <w:sz w:val="18"/>
          <w:szCs w:val="20"/>
        </w:rPr>
        <w:t xml:space="preserve"> ou d'autres sites </w:t>
      </w:r>
      <w:r w:rsidR="00F4439E" w:rsidRPr="00916B28">
        <w:rPr>
          <w:bCs/>
          <w:i/>
          <w:sz w:val="18"/>
          <w:szCs w:val="20"/>
        </w:rPr>
        <w:t>(</w:t>
      </w:r>
      <w:r w:rsidR="00D84C2E" w:rsidRPr="00916B28">
        <w:rPr>
          <w:bCs/>
          <w:i/>
          <w:sz w:val="18"/>
          <w:szCs w:val="20"/>
        </w:rPr>
        <w:t>glande mammaire en lactation</w:t>
      </w:r>
      <w:r w:rsidR="00F4439E" w:rsidRPr="00916B28">
        <w:rPr>
          <w:bCs/>
          <w:i/>
          <w:sz w:val="18"/>
          <w:szCs w:val="20"/>
        </w:rPr>
        <w:t>)</w:t>
      </w:r>
      <w:r w:rsidR="00D84C2E" w:rsidRPr="00916B28">
        <w:rPr>
          <w:bCs/>
          <w:i/>
          <w:sz w:val="18"/>
          <w:szCs w:val="20"/>
        </w:rPr>
        <w:t xml:space="preserve">. </w:t>
      </w:r>
    </w:p>
    <w:p w:rsidR="00A373C0" w:rsidRPr="00A373C0" w:rsidRDefault="00A373C0" w:rsidP="00916B28">
      <w:pPr>
        <w:spacing w:after="0"/>
        <w:jc w:val="both"/>
        <w:rPr>
          <w:szCs w:val="20"/>
        </w:rPr>
      </w:pPr>
      <w:r>
        <w:rPr>
          <w:szCs w:val="20"/>
        </w:rPr>
        <w:t xml:space="preserve"> + la glande mammaire synthétise les IgA</w:t>
      </w:r>
      <w:r w:rsidR="00916B28">
        <w:rPr>
          <w:szCs w:val="20"/>
        </w:rPr>
        <w:t xml:space="preserve"> sécrétoires du lait maternel ur protéger le tube dig</w:t>
      </w:r>
      <w:r>
        <w:rPr>
          <w:szCs w:val="20"/>
        </w:rPr>
        <w:t xml:space="preserve"> du bb.</w:t>
      </w:r>
    </w:p>
    <w:sectPr w:rsidR="00A373C0" w:rsidRPr="00A373C0">
      <w:footerReference w:type="default" r:id="rId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A28" w:rsidRDefault="00F30A28" w:rsidP="00880EE8">
      <w:pPr>
        <w:spacing w:after="0" w:line="240" w:lineRule="auto"/>
      </w:pPr>
      <w:r>
        <w:separator/>
      </w:r>
    </w:p>
  </w:endnote>
  <w:endnote w:type="continuationSeparator" w:id="0">
    <w:p w:rsidR="00F30A28" w:rsidRDefault="00F30A28" w:rsidP="00880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7641080"/>
      <w:docPartObj>
        <w:docPartGallery w:val="Page Numbers (Bottom of Page)"/>
        <w:docPartUnique/>
      </w:docPartObj>
    </w:sdtPr>
    <w:sdtEndPr/>
    <w:sdtContent>
      <w:p w:rsidR="00880EE8" w:rsidRDefault="00880EE8">
        <w:pPr>
          <w:pStyle w:val="Pieddepage"/>
          <w:jc w:val="right"/>
        </w:pPr>
        <w:r>
          <w:fldChar w:fldCharType="begin"/>
        </w:r>
        <w:r>
          <w:instrText>PAGE   \* MERGEFORMAT</w:instrText>
        </w:r>
        <w:r>
          <w:fldChar w:fldCharType="separate"/>
        </w:r>
        <w:r w:rsidR="001A6B68">
          <w:rPr>
            <w:noProof/>
          </w:rPr>
          <w:t>2</w:t>
        </w:r>
        <w:r>
          <w:fldChar w:fldCharType="end"/>
        </w:r>
      </w:p>
    </w:sdtContent>
  </w:sdt>
  <w:p w:rsidR="00880EE8" w:rsidRDefault="00880EE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A28" w:rsidRDefault="00F30A28" w:rsidP="00880EE8">
      <w:pPr>
        <w:spacing w:after="0" w:line="240" w:lineRule="auto"/>
      </w:pPr>
      <w:r>
        <w:separator/>
      </w:r>
    </w:p>
  </w:footnote>
  <w:footnote w:type="continuationSeparator" w:id="0">
    <w:p w:rsidR="00F30A28" w:rsidRDefault="00F30A28" w:rsidP="00880E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D2608"/>
    <w:multiLevelType w:val="hybridMultilevel"/>
    <w:tmpl w:val="793C5C1E"/>
    <w:lvl w:ilvl="0" w:tplc="7DBAABE0">
      <w:start w:val="1"/>
      <w:numFmt w:val="bullet"/>
      <w:lvlText w:val="•"/>
      <w:lvlJc w:val="left"/>
      <w:pPr>
        <w:tabs>
          <w:tab w:val="num" w:pos="720"/>
        </w:tabs>
        <w:ind w:left="720" w:hanging="360"/>
      </w:pPr>
      <w:rPr>
        <w:rFonts w:ascii="Times New Roman" w:hAnsi="Times New Roman" w:hint="default"/>
      </w:rPr>
    </w:lvl>
    <w:lvl w:ilvl="1" w:tplc="2098B5FC" w:tentative="1">
      <w:start w:val="1"/>
      <w:numFmt w:val="bullet"/>
      <w:lvlText w:val="•"/>
      <w:lvlJc w:val="left"/>
      <w:pPr>
        <w:tabs>
          <w:tab w:val="num" w:pos="1440"/>
        </w:tabs>
        <w:ind w:left="1440" w:hanging="360"/>
      </w:pPr>
      <w:rPr>
        <w:rFonts w:ascii="Times New Roman" w:hAnsi="Times New Roman" w:hint="default"/>
      </w:rPr>
    </w:lvl>
    <w:lvl w:ilvl="2" w:tplc="1140FFE8" w:tentative="1">
      <w:start w:val="1"/>
      <w:numFmt w:val="bullet"/>
      <w:lvlText w:val="•"/>
      <w:lvlJc w:val="left"/>
      <w:pPr>
        <w:tabs>
          <w:tab w:val="num" w:pos="2160"/>
        </w:tabs>
        <w:ind w:left="2160" w:hanging="360"/>
      </w:pPr>
      <w:rPr>
        <w:rFonts w:ascii="Times New Roman" w:hAnsi="Times New Roman" w:hint="default"/>
      </w:rPr>
    </w:lvl>
    <w:lvl w:ilvl="3" w:tplc="0366AA1E">
      <w:start w:val="1"/>
      <w:numFmt w:val="bullet"/>
      <w:lvlText w:val="•"/>
      <w:lvlJc w:val="left"/>
      <w:pPr>
        <w:tabs>
          <w:tab w:val="num" w:pos="2880"/>
        </w:tabs>
        <w:ind w:left="2880" w:hanging="360"/>
      </w:pPr>
      <w:rPr>
        <w:rFonts w:ascii="Times New Roman" w:hAnsi="Times New Roman" w:hint="default"/>
      </w:rPr>
    </w:lvl>
    <w:lvl w:ilvl="4" w:tplc="DFE26A78" w:tentative="1">
      <w:start w:val="1"/>
      <w:numFmt w:val="bullet"/>
      <w:lvlText w:val="•"/>
      <w:lvlJc w:val="left"/>
      <w:pPr>
        <w:tabs>
          <w:tab w:val="num" w:pos="3600"/>
        </w:tabs>
        <w:ind w:left="3600" w:hanging="360"/>
      </w:pPr>
      <w:rPr>
        <w:rFonts w:ascii="Times New Roman" w:hAnsi="Times New Roman" w:hint="default"/>
      </w:rPr>
    </w:lvl>
    <w:lvl w:ilvl="5" w:tplc="EABAA4F6" w:tentative="1">
      <w:start w:val="1"/>
      <w:numFmt w:val="bullet"/>
      <w:lvlText w:val="•"/>
      <w:lvlJc w:val="left"/>
      <w:pPr>
        <w:tabs>
          <w:tab w:val="num" w:pos="4320"/>
        </w:tabs>
        <w:ind w:left="4320" w:hanging="360"/>
      </w:pPr>
      <w:rPr>
        <w:rFonts w:ascii="Times New Roman" w:hAnsi="Times New Roman" w:hint="default"/>
      </w:rPr>
    </w:lvl>
    <w:lvl w:ilvl="6" w:tplc="E2CC576C" w:tentative="1">
      <w:start w:val="1"/>
      <w:numFmt w:val="bullet"/>
      <w:lvlText w:val="•"/>
      <w:lvlJc w:val="left"/>
      <w:pPr>
        <w:tabs>
          <w:tab w:val="num" w:pos="5040"/>
        </w:tabs>
        <w:ind w:left="5040" w:hanging="360"/>
      </w:pPr>
      <w:rPr>
        <w:rFonts w:ascii="Times New Roman" w:hAnsi="Times New Roman" w:hint="default"/>
      </w:rPr>
    </w:lvl>
    <w:lvl w:ilvl="7" w:tplc="3B3A93F2" w:tentative="1">
      <w:start w:val="1"/>
      <w:numFmt w:val="bullet"/>
      <w:lvlText w:val="•"/>
      <w:lvlJc w:val="left"/>
      <w:pPr>
        <w:tabs>
          <w:tab w:val="num" w:pos="5760"/>
        </w:tabs>
        <w:ind w:left="5760" w:hanging="360"/>
      </w:pPr>
      <w:rPr>
        <w:rFonts w:ascii="Times New Roman" w:hAnsi="Times New Roman" w:hint="default"/>
      </w:rPr>
    </w:lvl>
    <w:lvl w:ilvl="8" w:tplc="4DFC466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4974217"/>
    <w:multiLevelType w:val="hybridMultilevel"/>
    <w:tmpl w:val="57D05016"/>
    <w:lvl w:ilvl="0" w:tplc="CE622B36">
      <w:start w:val="1"/>
      <w:numFmt w:val="bullet"/>
      <w:lvlText w:val="–"/>
      <w:lvlJc w:val="left"/>
      <w:pPr>
        <w:tabs>
          <w:tab w:val="num" w:pos="720"/>
        </w:tabs>
        <w:ind w:left="720" w:hanging="360"/>
      </w:pPr>
      <w:rPr>
        <w:rFonts w:ascii="Times New Roman" w:hAnsi="Times New Roman" w:hint="default"/>
      </w:rPr>
    </w:lvl>
    <w:lvl w:ilvl="1" w:tplc="40FEBCE8">
      <w:start w:val="1"/>
      <w:numFmt w:val="bullet"/>
      <w:lvlText w:val="–"/>
      <w:lvlJc w:val="left"/>
      <w:pPr>
        <w:tabs>
          <w:tab w:val="num" w:pos="1440"/>
        </w:tabs>
        <w:ind w:left="1440" w:hanging="360"/>
      </w:pPr>
      <w:rPr>
        <w:rFonts w:ascii="Times New Roman" w:hAnsi="Times New Roman" w:hint="default"/>
      </w:rPr>
    </w:lvl>
    <w:lvl w:ilvl="2" w:tplc="AC00EBFC" w:tentative="1">
      <w:start w:val="1"/>
      <w:numFmt w:val="bullet"/>
      <w:lvlText w:val="–"/>
      <w:lvlJc w:val="left"/>
      <w:pPr>
        <w:tabs>
          <w:tab w:val="num" w:pos="2160"/>
        </w:tabs>
        <w:ind w:left="2160" w:hanging="360"/>
      </w:pPr>
      <w:rPr>
        <w:rFonts w:ascii="Times New Roman" w:hAnsi="Times New Roman" w:hint="default"/>
      </w:rPr>
    </w:lvl>
    <w:lvl w:ilvl="3" w:tplc="BB94A840" w:tentative="1">
      <w:start w:val="1"/>
      <w:numFmt w:val="bullet"/>
      <w:lvlText w:val="–"/>
      <w:lvlJc w:val="left"/>
      <w:pPr>
        <w:tabs>
          <w:tab w:val="num" w:pos="2880"/>
        </w:tabs>
        <w:ind w:left="2880" w:hanging="360"/>
      </w:pPr>
      <w:rPr>
        <w:rFonts w:ascii="Times New Roman" w:hAnsi="Times New Roman" w:hint="default"/>
      </w:rPr>
    </w:lvl>
    <w:lvl w:ilvl="4" w:tplc="2EA008E2" w:tentative="1">
      <w:start w:val="1"/>
      <w:numFmt w:val="bullet"/>
      <w:lvlText w:val="–"/>
      <w:lvlJc w:val="left"/>
      <w:pPr>
        <w:tabs>
          <w:tab w:val="num" w:pos="3600"/>
        </w:tabs>
        <w:ind w:left="3600" w:hanging="360"/>
      </w:pPr>
      <w:rPr>
        <w:rFonts w:ascii="Times New Roman" w:hAnsi="Times New Roman" w:hint="default"/>
      </w:rPr>
    </w:lvl>
    <w:lvl w:ilvl="5" w:tplc="367CA57C" w:tentative="1">
      <w:start w:val="1"/>
      <w:numFmt w:val="bullet"/>
      <w:lvlText w:val="–"/>
      <w:lvlJc w:val="left"/>
      <w:pPr>
        <w:tabs>
          <w:tab w:val="num" w:pos="4320"/>
        </w:tabs>
        <w:ind w:left="4320" w:hanging="360"/>
      </w:pPr>
      <w:rPr>
        <w:rFonts w:ascii="Times New Roman" w:hAnsi="Times New Roman" w:hint="default"/>
      </w:rPr>
    </w:lvl>
    <w:lvl w:ilvl="6" w:tplc="05725DE2" w:tentative="1">
      <w:start w:val="1"/>
      <w:numFmt w:val="bullet"/>
      <w:lvlText w:val="–"/>
      <w:lvlJc w:val="left"/>
      <w:pPr>
        <w:tabs>
          <w:tab w:val="num" w:pos="5040"/>
        </w:tabs>
        <w:ind w:left="5040" w:hanging="360"/>
      </w:pPr>
      <w:rPr>
        <w:rFonts w:ascii="Times New Roman" w:hAnsi="Times New Roman" w:hint="default"/>
      </w:rPr>
    </w:lvl>
    <w:lvl w:ilvl="7" w:tplc="3B824D7C" w:tentative="1">
      <w:start w:val="1"/>
      <w:numFmt w:val="bullet"/>
      <w:lvlText w:val="–"/>
      <w:lvlJc w:val="left"/>
      <w:pPr>
        <w:tabs>
          <w:tab w:val="num" w:pos="5760"/>
        </w:tabs>
        <w:ind w:left="5760" w:hanging="360"/>
      </w:pPr>
      <w:rPr>
        <w:rFonts w:ascii="Times New Roman" w:hAnsi="Times New Roman" w:hint="default"/>
      </w:rPr>
    </w:lvl>
    <w:lvl w:ilvl="8" w:tplc="DCE03440" w:tentative="1">
      <w:start w:val="1"/>
      <w:numFmt w:val="bullet"/>
      <w:lvlText w:val="–"/>
      <w:lvlJc w:val="left"/>
      <w:pPr>
        <w:tabs>
          <w:tab w:val="num" w:pos="6480"/>
        </w:tabs>
        <w:ind w:left="6480" w:hanging="360"/>
      </w:pPr>
      <w:rPr>
        <w:rFonts w:ascii="Times New Roman" w:hAnsi="Times New Roman" w:hint="default"/>
      </w:rPr>
    </w:lvl>
  </w:abstractNum>
  <w:abstractNum w:abstractNumId="2">
    <w:nsid w:val="04C479BC"/>
    <w:multiLevelType w:val="hybridMultilevel"/>
    <w:tmpl w:val="8CE81962"/>
    <w:lvl w:ilvl="0" w:tplc="C04CA80E">
      <w:numFmt w:val="bullet"/>
      <w:lvlText w:val="-"/>
      <w:lvlJc w:val="left"/>
      <w:pPr>
        <w:ind w:left="720" w:hanging="360"/>
      </w:pPr>
      <w:rPr>
        <w:rFonts w:ascii="Calibri" w:eastAsiaTheme="minorHAnsi" w:hAnsi="Calibri" w:cs="Calibri"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69A6386"/>
    <w:multiLevelType w:val="hybridMultilevel"/>
    <w:tmpl w:val="CBEA8326"/>
    <w:lvl w:ilvl="0" w:tplc="EF46E8B8">
      <w:start w:val="1"/>
      <w:numFmt w:val="bullet"/>
      <w:lvlText w:val="•"/>
      <w:lvlJc w:val="left"/>
      <w:pPr>
        <w:tabs>
          <w:tab w:val="num" w:pos="720"/>
        </w:tabs>
        <w:ind w:left="720" w:hanging="360"/>
      </w:pPr>
      <w:rPr>
        <w:rFonts w:ascii="Times New Roman" w:hAnsi="Times New Roman" w:hint="default"/>
      </w:rPr>
    </w:lvl>
    <w:lvl w:ilvl="1" w:tplc="9A24C43C" w:tentative="1">
      <w:start w:val="1"/>
      <w:numFmt w:val="bullet"/>
      <w:lvlText w:val="•"/>
      <w:lvlJc w:val="left"/>
      <w:pPr>
        <w:tabs>
          <w:tab w:val="num" w:pos="1440"/>
        </w:tabs>
        <w:ind w:left="1440" w:hanging="360"/>
      </w:pPr>
      <w:rPr>
        <w:rFonts w:ascii="Times New Roman" w:hAnsi="Times New Roman" w:hint="default"/>
      </w:rPr>
    </w:lvl>
    <w:lvl w:ilvl="2" w:tplc="C1B832EA" w:tentative="1">
      <w:start w:val="1"/>
      <w:numFmt w:val="bullet"/>
      <w:lvlText w:val="•"/>
      <w:lvlJc w:val="left"/>
      <w:pPr>
        <w:tabs>
          <w:tab w:val="num" w:pos="2160"/>
        </w:tabs>
        <w:ind w:left="2160" w:hanging="360"/>
      </w:pPr>
      <w:rPr>
        <w:rFonts w:ascii="Times New Roman" w:hAnsi="Times New Roman" w:hint="default"/>
      </w:rPr>
    </w:lvl>
    <w:lvl w:ilvl="3" w:tplc="8362C542" w:tentative="1">
      <w:start w:val="1"/>
      <w:numFmt w:val="bullet"/>
      <w:lvlText w:val="•"/>
      <w:lvlJc w:val="left"/>
      <w:pPr>
        <w:tabs>
          <w:tab w:val="num" w:pos="2880"/>
        </w:tabs>
        <w:ind w:left="2880" w:hanging="360"/>
      </w:pPr>
      <w:rPr>
        <w:rFonts w:ascii="Times New Roman" w:hAnsi="Times New Roman" w:hint="default"/>
      </w:rPr>
    </w:lvl>
    <w:lvl w:ilvl="4" w:tplc="31887932" w:tentative="1">
      <w:start w:val="1"/>
      <w:numFmt w:val="bullet"/>
      <w:lvlText w:val="•"/>
      <w:lvlJc w:val="left"/>
      <w:pPr>
        <w:tabs>
          <w:tab w:val="num" w:pos="3600"/>
        </w:tabs>
        <w:ind w:left="3600" w:hanging="360"/>
      </w:pPr>
      <w:rPr>
        <w:rFonts w:ascii="Times New Roman" w:hAnsi="Times New Roman" w:hint="default"/>
      </w:rPr>
    </w:lvl>
    <w:lvl w:ilvl="5" w:tplc="1422BA96" w:tentative="1">
      <w:start w:val="1"/>
      <w:numFmt w:val="bullet"/>
      <w:lvlText w:val="•"/>
      <w:lvlJc w:val="left"/>
      <w:pPr>
        <w:tabs>
          <w:tab w:val="num" w:pos="4320"/>
        </w:tabs>
        <w:ind w:left="4320" w:hanging="360"/>
      </w:pPr>
      <w:rPr>
        <w:rFonts w:ascii="Times New Roman" w:hAnsi="Times New Roman" w:hint="default"/>
      </w:rPr>
    </w:lvl>
    <w:lvl w:ilvl="6" w:tplc="9E444884" w:tentative="1">
      <w:start w:val="1"/>
      <w:numFmt w:val="bullet"/>
      <w:lvlText w:val="•"/>
      <w:lvlJc w:val="left"/>
      <w:pPr>
        <w:tabs>
          <w:tab w:val="num" w:pos="5040"/>
        </w:tabs>
        <w:ind w:left="5040" w:hanging="360"/>
      </w:pPr>
      <w:rPr>
        <w:rFonts w:ascii="Times New Roman" w:hAnsi="Times New Roman" w:hint="default"/>
      </w:rPr>
    </w:lvl>
    <w:lvl w:ilvl="7" w:tplc="7C6CAD7C" w:tentative="1">
      <w:start w:val="1"/>
      <w:numFmt w:val="bullet"/>
      <w:lvlText w:val="•"/>
      <w:lvlJc w:val="left"/>
      <w:pPr>
        <w:tabs>
          <w:tab w:val="num" w:pos="5760"/>
        </w:tabs>
        <w:ind w:left="5760" w:hanging="360"/>
      </w:pPr>
      <w:rPr>
        <w:rFonts w:ascii="Times New Roman" w:hAnsi="Times New Roman" w:hint="default"/>
      </w:rPr>
    </w:lvl>
    <w:lvl w:ilvl="8" w:tplc="048AA572" w:tentative="1">
      <w:start w:val="1"/>
      <w:numFmt w:val="bullet"/>
      <w:lvlText w:val="•"/>
      <w:lvlJc w:val="left"/>
      <w:pPr>
        <w:tabs>
          <w:tab w:val="num" w:pos="6480"/>
        </w:tabs>
        <w:ind w:left="6480" w:hanging="360"/>
      </w:pPr>
      <w:rPr>
        <w:rFonts w:ascii="Times New Roman" w:hAnsi="Times New Roman" w:hint="default"/>
      </w:rPr>
    </w:lvl>
  </w:abstractNum>
  <w:abstractNum w:abstractNumId="4">
    <w:nsid w:val="1723567B"/>
    <w:multiLevelType w:val="hybridMultilevel"/>
    <w:tmpl w:val="FBFEF092"/>
    <w:lvl w:ilvl="0" w:tplc="A08ECE22">
      <w:start w:val="1"/>
      <w:numFmt w:val="bullet"/>
      <w:lvlText w:val="•"/>
      <w:lvlJc w:val="left"/>
      <w:pPr>
        <w:tabs>
          <w:tab w:val="num" w:pos="720"/>
        </w:tabs>
        <w:ind w:left="720" w:hanging="360"/>
      </w:pPr>
      <w:rPr>
        <w:rFonts w:ascii="Times New Roman" w:hAnsi="Times New Roman" w:hint="default"/>
      </w:rPr>
    </w:lvl>
    <w:lvl w:ilvl="1" w:tplc="84E0F898" w:tentative="1">
      <w:start w:val="1"/>
      <w:numFmt w:val="bullet"/>
      <w:lvlText w:val="•"/>
      <w:lvlJc w:val="left"/>
      <w:pPr>
        <w:tabs>
          <w:tab w:val="num" w:pos="1440"/>
        </w:tabs>
        <w:ind w:left="1440" w:hanging="360"/>
      </w:pPr>
      <w:rPr>
        <w:rFonts w:ascii="Times New Roman" w:hAnsi="Times New Roman" w:hint="default"/>
      </w:rPr>
    </w:lvl>
    <w:lvl w:ilvl="2" w:tplc="A5728244" w:tentative="1">
      <w:start w:val="1"/>
      <w:numFmt w:val="bullet"/>
      <w:lvlText w:val="•"/>
      <w:lvlJc w:val="left"/>
      <w:pPr>
        <w:tabs>
          <w:tab w:val="num" w:pos="2160"/>
        </w:tabs>
        <w:ind w:left="2160" w:hanging="360"/>
      </w:pPr>
      <w:rPr>
        <w:rFonts w:ascii="Times New Roman" w:hAnsi="Times New Roman" w:hint="default"/>
      </w:rPr>
    </w:lvl>
    <w:lvl w:ilvl="3" w:tplc="146CFBDC" w:tentative="1">
      <w:start w:val="1"/>
      <w:numFmt w:val="bullet"/>
      <w:lvlText w:val="•"/>
      <w:lvlJc w:val="left"/>
      <w:pPr>
        <w:tabs>
          <w:tab w:val="num" w:pos="2880"/>
        </w:tabs>
        <w:ind w:left="2880" w:hanging="360"/>
      </w:pPr>
      <w:rPr>
        <w:rFonts w:ascii="Times New Roman" w:hAnsi="Times New Roman" w:hint="default"/>
      </w:rPr>
    </w:lvl>
    <w:lvl w:ilvl="4" w:tplc="B37410C8" w:tentative="1">
      <w:start w:val="1"/>
      <w:numFmt w:val="bullet"/>
      <w:lvlText w:val="•"/>
      <w:lvlJc w:val="left"/>
      <w:pPr>
        <w:tabs>
          <w:tab w:val="num" w:pos="3600"/>
        </w:tabs>
        <w:ind w:left="3600" w:hanging="360"/>
      </w:pPr>
      <w:rPr>
        <w:rFonts w:ascii="Times New Roman" w:hAnsi="Times New Roman" w:hint="default"/>
      </w:rPr>
    </w:lvl>
    <w:lvl w:ilvl="5" w:tplc="24ECFD52" w:tentative="1">
      <w:start w:val="1"/>
      <w:numFmt w:val="bullet"/>
      <w:lvlText w:val="•"/>
      <w:lvlJc w:val="left"/>
      <w:pPr>
        <w:tabs>
          <w:tab w:val="num" w:pos="4320"/>
        </w:tabs>
        <w:ind w:left="4320" w:hanging="360"/>
      </w:pPr>
      <w:rPr>
        <w:rFonts w:ascii="Times New Roman" w:hAnsi="Times New Roman" w:hint="default"/>
      </w:rPr>
    </w:lvl>
    <w:lvl w:ilvl="6" w:tplc="BB90FF66" w:tentative="1">
      <w:start w:val="1"/>
      <w:numFmt w:val="bullet"/>
      <w:lvlText w:val="•"/>
      <w:lvlJc w:val="left"/>
      <w:pPr>
        <w:tabs>
          <w:tab w:val="num" w:pos="5040"/>
        </w:tabs>
        <w:ind w:left="5040" w:hanging="360"/>
      </w:pPr>
      <w:rPr>
        <w:rFonts w:ascii="Times New Roman" w:hAnsi="Times New Roman" w:hint="default"/>
      </w:rPr>
    </w:lvl>
    <w:lvl w:ilvl="7" w:tplc="7CC29672" w:tentative="1">
      <w:start w:val="1"/>
      <w:numFmt w:val="bullet"/>
      <w:lvlText w:val="•"/>
      <w:lvlJc w:val="left"/>
      <w:pPr>
        <w:tabs>
          <w:tab w:val="num" w:pos="5760"/>
        </w:tabs>
        <w:ind w:left="5760" w:hanging="360"/>
      </w:pPr>
      <w:rPr>
        <w:rFonts w:ascii="Times New Roman" w:hAnsi="Times New Roman" w:hint="default"/>
      </w:rPr>
    </w:lvl>
    <w:lvl w:ilvl="8" w:tplc="20DA96E6" w:tentative="1">
      <w:start w:val="1"/>
      <w:numFmt w:val="bullet"/>
      <w:lvlText w:val="•"/>
      <w:lvlJc w:val="left"/>
      <w:pPr>
        <w:tabs>
          <w:tab w:val="num" w:pos="6480"/>
        </w:tabs>
        <w:ind w:left="6480" w:hanging="360"/>
      </w:pPr>
      <w:rPr>
        <w:rFonts w:ascii="Times New Roman" w:hAnsi="Times New Roman" w:hint="default"/>
      </w:rPr>
    </w:lvl>
  </w:abstractNum>
  <w:abstractNum w:abstractNumId="5">
    <w:nsid w:val="1EE31452"/>
    <w:multiLevelType w:val="hybridMultilevel"/>
    <w:tmpl w:val="9AFA03F0"/>
    <w:lvl w:ilvl="0" w:tplc="484E5D4E">
      <w:start w:val="1"/>
      <w:numFmt w:val="bullet"/>
      <w:lvlText w:val="•"/>
      <w:lvlJc w:val="left"/>
      <w:pPr>
        <w:tabs>
          <w:tab w:val="num" w:pos="720"/>
        </w:tabs>
        <w:ind w:left="720" w:hanging="360"/>
      </w:pPr>
      <w:rPr>
        <w:rFonts w:ascii="Times New Roman" w:hAnsi="Times New Roman" w:hint="default"/>
      </w:rPr>
    </w:lvl>
    <w:lvl w:ilvl="1" w:tplc="D032B10C" w:tentative="1">
      <w:start w:val="1"/>
      <w:numFmt w:val="bullet"/>
      <w:lvlText w:val="•"/>
      <w:lvlJc w:val="left"/>
      <w:pPr>
        <w:tabs>
          <w:tab w:val="num" w:pos="1440"/>
        </w:tabs>
        <w:ind w:left="1440" w:hanging="360"/>
      </w:pPr>
      <w:rPr>
        <w:rFonts w:ascii="Times New Roman" w:hAnsi="Times New Roman" w:hint="default"/>
      </w:rPr>
    </w:lvl>
    <w:lvl w:ilvl="2" w:tplc="AAEEF2D4" w:tentative="1">
      <w:start w:val="1"/>
      <w:numFmt w:val="bullet"/>
      <w:lvlText w:val="•"/>
      <w:lvlJc w:val="left"/>
      <w:pPr>
        <w:tabs>
          <w:tab w:val="num" w:pos="2160"/>
        </w:tabs>
        <w:ind w:left="2160" w:hanging="360"/>
      </w:pPr>
      <w:rPr>
        <w:rFonts w:ascii="Times New Roman" w:hAnsi="Times New Roman" w:hint="default"/>
      </w:rPr>
    </w:lvl>
    <w:lvl w:ilvl="3" w:tplc="69C2A75A" w:tentative="1">
      <w:start w:val="1"/>
      <w:numFmt w:val="bullet"/>
      <w:lvlText w:val="•"/>
      <w:lvlJc w:val="left"/>
      <w:pPr>
        <w:tabs>
          <w:tab w:val="num" w:pos="2880"/>
        </w:tabs>
        <w:ind w:left="2880" w:hanging="360"/>
      </w:pPr>
      <w:rPr>
        <w:rFonts w:ascii="Times New Roman" w:hAnsi="Times New Roman" w:hint="default"/>
      </w:rPr>
    </w:lvl>
    <w:lvl w:ilvl="4" w:tplc="A9B8747C" w:tentative="1">
      <w:start w:val="1"/>
      <w:numFmt w:val="bullet"/>
      <w:lvlText w:val="•"/>
      <w:lvlJc w:val="left"/>
      <w:pPr>
        <w:tabs>
          <w:tab w:val="num" w:pos="3600"/>
        </w:tabs>
        <w:ind w:left="3600" w:hanging="360"/>
      </w:pPr>
      <w:rPr>
        <w:rFonts w:ascii="Times New Roman" w:hAnsi="Times New Roman" w:hint="default"/>
      </w:rPr>
    </w:lvl>
    <w:lvl w:ilvl="5" w:tplc="498E5492" w:tentative="1">
      <w:start w:val="1"/>
      <w:numFmt w:val="bullet"/>
      <w:lvlText w:val="•"/>
      <w:lvlJc w:val="left"/>
      <w:pPr>
        <w:tabs>
          <w:tab w:val="num" w:pos="4320"/>
        </w:tabs>
        <w:ind w:left="4320" w:hanging="360"/>
      </w:pPr>
      <w:rPr>
        <w:rFonts w:ascii="Times New Roman" w:hAnsi="Times New Roman" w:hint="default"/>
      </w:rPr>
    </w:lvl>
    <w:lvl w:ilvl="6" w:tplc="CF2690BC" w:tentative="1">
      <w:start w:val="1"/>
      <w:numFmt w:val="bullet"/>
      <w:lvlText w:val="•"/>
      <w:lvlJc w:val="left"/>
      <w:pPr>
        <w:tabs>
          <w:tab w:val="num" w:pos="5040"/>
        </w:tabs>
        <w:ind w:left="5040" w:hanging="360"/>
      </w:pPr>
      <w:rPr>
        <w:rFonts w:ascii="Times New Roman" w:hAnsi="Times New Roman" w:hint="default"/>
      </w:rPr>
    </w:lvl>
    <w:lvl w:ilvl="7" w:tplc="F6640CDC" w:tentative="1">
      <w:start w:val="1"/>
      <w:numFmt w:val="bullet"/>
      <w:lvlText w:val="•"/>
      <w:lvlJc w:val="left"/>
      <w:pPr>
        <w:tabs>
          <w:tab w:val="num" w:pos="5760"/>
        </w:tabs>
        <w:ind w:left="5760" w:hanging="360"/>
      </w:pPr>
      <w:rPr>
        <w:rFonts w:ascii="Times New Roman" w:hAnsi="Times New Roman" w:hint="default"/>
      </w:rPr>
    </w:lvl>
    <w:lvl w:ilvl="8" w:tplc="91CE22A6" w:tentative="1">
      <w:start w:val="1"/>
      <w:numFmt w:val="bullet"/>
      <w:lvlText w:val="•"/>
      <w:lvlJc w:val="left"/>
      <w:pPr>
        <w:tabs>
          <w:tab w:val="num" w:pos="6480"/>
        </w:tabs>
        <w:ind w:left="6480" w:hanging="360"/>
      </w:pPr>
      <w:rPr>
        <w:rFonts w:ascii="Times New Roman" w:hAnsi="Times New Roman" w:hint="default"/>
      </w:rPr>
    </w:lvl>
  </w:abstractNum>
  <w:abstractNum w:abstractNumId="6">
    <w:nsid w:val="427B2B0B"/>
    <w:multiLevelType w:val="hybridMultilevel"/>
    <w:tmpl w:val="F8C07F0E"/>
    <w:lvl w:ilvl="0" w:tplc="A4AE2004">
      <w:start w:val="1"/>
      <w:numFmt w:val="bullet"/>
      <w:lvlText w:val=""/>
      <w:lvlJc w:val="left"/>
      <w:pPr>
        <w:tabs>
          <w:tab w:val="num" w:pos="720"/>
        </w:tabs>
        <w:ind w:left="720" w:hanging="360"/>
      </w:pPr>
      <w:rPr>
        <w:rFonts w:ascii="Wingdings" w:hAnsi="Wingdings" w:hint="default"/>
      </w:rPr>
    </w:lvl>
    <w:lvl w:ilvl="1" w:tplc="BC9E78DC" w:tentative="1">
      <w:start w:val="1"/>
      <w:numFmt w:val="bullet"/>
      <w:lvlText w:val=""/>
      <w:lvlJc w:val="left"/>
      <w:pPr>
        <w:tabs>
          <w:tab w:val="num" w:pos="1440"/>
        </w:tabs>
        <w:ind w:left="1440" w:hanging="360"/>
      </w:pPr>
      <w:rPr>
        <w:rFonts w:ascii="Wingdings" w:hAnsi="Wingdings" w:hint="default"/>
      </w:rPr>
    </w:lvl>
    <w:lvl w:ilvl="2" w:tplc="EBFA5B8E" w:tentative="1">
      <w:start w:val="1"/>
      <w:numFmt w:val="bullet"/>
      <w:lvlText w:val=""/>
      <w:lvlJc w:val="left"/>
      <w:pPr>
        <w:tabs>
          <w:tab w:val="num" w:pos="2160"/>
        </w:tabs>
        <w:ind w:left="2160" w:hanging="360"/>
      </w:pPr>
      <w:rPr>
        <w:rFonts w:ascii="Wingdings" w:hAnsi="Wingdings" w:hint="default"/>
      </w:rPr>
    </w:lvl>
    <w:lvl w:ilvl="3" w:tplc="AE266416" w:tentative="1">
      <w:start w:val="1"/>
      <w:numFmt w:val="bullet"/>
      <w:lvlText w:val=""/>
      <w:lvlJc w:val="left"/>
      <w:pPr>
        <w:tabs>
          <w:tab w:val="num" w:pos="2880"/>
        </w:tabs>
        <w:ind w:left="2880" w:hanging="360"/>
      </w:pPr>
      <w:rPr>
        <w:rFonts w:ascii="Wingdings" w:hAnsi="Wingdings" w:hint="default"/>
      </w:rPr>
    </w:lvl>
    <w:lvl w:ilvl="4" w:tplc="1702FD66" w:tentative="1">
      <w:start w:val="1"/>
      <w:numFmt w:val="bullet"/>
      <w:lvlText w:val=""/>
      <w:lvlJc w:val="left"/>
      <w:pPr>
        <w:tabs>
          <w:tab w:val="num" w:pos="3600"/>
        </w:tabs>
        <w:ind w:left="3600" w:hanging="360"/>
      </w:pPr>
      <w:rPr>
        <w:rFonts w:ascii="Wingdings" w:hAnsi="Wingdings" w:hint="default"/>
      </w:rPr>
    </w:lvl>
    <w:lvl w:ilvl="5" w:tplc="E3782C66" w:tentative="1">
      <w:start w:val="1"/>
      <w:numFmt w:val="bullet"/>
      <w:lvlText w:val=""/>
      <w:lvlJc w:val="left"/>
      <w:pPr>
        <w:tabs>
          <w:tab w:val="num" w:pos="4320"/>
        </w:tabs>
        <w:ind w:left="4320" w:hanging="360"/>
      </w:pPr>
      <w:rPr>
        <w:rFonts w:ascii="Wingdings" w:hAnsi="Wingdings" w:hint="default"/>
      </w:rPr>
    </w:lvl>
    <w:lvl w:ilvl="6" w:tplc="916C87F4" w:tentative="1">
      <w:start w:val="1"/>
      <w:numFmt w:val="bullet"/>
      <w:lvlText w:val=""/>
      <w:lvlJc w:val="left"/>
      <w:pPr>
        <w:tabs>
          <w:tab w:val="num" w:pos="5040"/>
        </w:tabs>
        <w:ind w:left="5040" w:hanging="360"/>
      </w:pPr>
      <w:rPr>
        <w:rFonts w:ascii="Wingdings" w:hAnsi="Wingdings" w:hint="default"/>
      </w:rPr>
    </w:lvl>
    <w:lvl w:ilvl="7" w:tplc="021AD8A6" w:tentative="1">
      <w:start w:val="1"/>
      <w:numFmt w:val="bullet"/>
      <w:lvlText w:val=""/>
      <w:lvlJc w:val="left"/>
      <w:pPr>
        <w:tabs>
          <w:tab w:val="num" w:pos="5760"/>
        </w:tabs>
        <w:ind w:left="5760" w:hanging="360"/>
      </w:pPr>
      <w:rPr>
        <w:rFonts w:ascii="Wingdings" w:hAnsi="Wingdings" w:hint="default"/>
      </w:rPr>
    </w:lvl>
    <w:lvl w:ilvl="8" w:tplc="E53E29A0" w:tentative="1">
      <w:start w:val="1"/>
      <w:numFmt w:val="bullet"/>
      <w:lvlText w:val=""/>
      <w:lvlJc w:val="left"/>
      <w:pPr>
        <w:tabs>
          <w:tab w:val="num" w:pos="6480"/>
        </w:tabs>
        <w:ind w:left="6480" w:hanging="360"/>
      </w:pPr>
      <w:rPr>
        <w:rFonts w:ascii="Wingdings" w:hAnsi="Wingdings" w:hint="default"/>
      </w:rPr>
    </w:lvl>
  </w:abstractNum>
  <w:abstractNum w:abstractNumId="7">
    <w:nsid w:val="4B486031"/>
    <w:multiLevelType w:val="hybridMultilevel"/>
    <w:tmpl w:val="E482E61E"/>
    <w:lvl w:ilvl="0" w:tplc="AF9CA48A">
      <w:numFmt w:val="bullet"/>
      <w:lvlText w:val=""/>
      <w:lvlJc w:val="left"/>
      <w:pPr>
        <w:ind w:left="720" w:hanging="360"/>
      </w:pPr>
      <w:rPr>
        <w:rFonts w:ascii="Symbol" w:eastAsiaTheme="minorHAnsi" w:hAnsi="Symbol"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D4C1472"/>
    <w:multiLevelType w:val="hybridMultilevel"/>
    <w:tmpl w:val="AC4082F6"/>
    <w:lvl w:ilvl="0" w:tplc="F1F4CE7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E7760F0"/>
    <w:multiLevelType w:val="hybridMultilevel"/>
    <w:tmpl w:val="57222A02"/>
    <w:lvl w:ilvl="0" w:tplc="178E06EA">
      <w:start w:val="1"/>
      <w:numFmt w:val="bullet"/>
      <w:lvlText w:val="•"/>
      <w:lvlJc w:val="left"/>
      <w:pPr>
        <w:tabs>
          <w:tab w:val="num" w:pos="720"/>
        </w:tabs>
        <w:ind w:left="720" w:hanging="360"/>
      </w:pPr>
      <w:rPr>
        <w:rFonts w:ascii="Times New Roman" w:hAnsi="Times New Roman" w:hint="default"/>
      </w:rPr>
    </w:lvl>
    <w:lvl w:ilvl="1" w:tplc="9288DA04" w:tentative="1">
      <w:start w:val="1"/>
      <w:numFmt w:val="bullet"/>
      <w:lvlText w:val="•"/>
      <w:lvlJc w:val="left"/>
      <w:pPr>
        <w:tabs>
          <w:tab w:val="num" w:pos="1440"/>
        </w:tabs>
        <w:ind w:left="1440" w:hanging="360"/>
      </w:pPr>
      <w:rPr>
        <w:rFonts w:ascii="Times New Roman" w:hAnsi="Times New Roman" w:hint="default"/>
      </w:rPr>
    </w:lvl>
    <w:lvl w:ilvl="2" w:tplc="6A84E9BA">
      <w:start w:val="2673"/>
      <w:numFmt w:val="bullet"/>
      <w:lvlText w:val="•"/>
      <w:lvlJc w:val="left"/>
      <w:pPr>
        <w:tabs>
          <w:tab w:val="num" w:pos="2160"/>
        </w:tabs>
        <w:ind w:left="2160" w:hanging="360"/>
      </w:pPr>
      <w:rPr>
        <w:rFonts w:ascii="Times New Roman" w:hAnsi="Times New Roman" w:hint="default"/>
      </w:rPr>
    </w:lvl>
    <w:lvl w:ilvl="3" w:tplc="2348D98A">
      <w:start w:val="2673"/>
      <w:numFmt w:val="bullet"/>
      <w:lvlText w:val="–"/>
      <w:lvlJc w:val="left"/>
      <w:pPr>
        <w:tabs>
          <w:tab w:val="num" w:pos="2880"/>
        </w:tabs>
        <w:ind w:left="2880" w:hanging="360"/>
      </w:pPr>
      <w:rPr>
        <w:rFonts w:ascii="Times New Roman" w:hAnsi="Times New Roman" w:hint="default"/>
      </w:rPr>
    </w:lvl>
    <w:lvl w:ilvl="4" w:tplc="23D27C3A" w:tentative="1">
      <w:start w:val="1"/>
      <w:numFmt w:val="bullet"/>
      <w:lvlText w:val="•"/>
      <w:lvlJc w:val="left"/>
      <w:pPr>
        <w:tabs>
          <w:tab w:val="num" w:pos="3600"/>
        </w:tabs>
        <w:ind w:left="3600" w:hanging="360"/>
      </w:pPr>
      <w:rPr>
        <w:rFonts w:ascii="Times New Roman" w:hAnsi="Times New Roman" w:hint="default"/>
      </w:rPr>
    </w:lvl>
    <w:lvl w:ilvl="5" w:tplc="2A684A2E" w:tentative="1">
      <w:start w:val="1"/>
      <w:numFmt w:val="bullet"/>
      <w:lvlText w:val="•"/>
      <w:lvlJc w:val="left"/>
      <w:pPr>
        <w:tabs>
          <w:tab w:val="num" w:pos="4320"/>
        </w:tabs>
        <w:ind w:left="4320" w:hanging="360"/>
      </w:pPr>
      <w:rPr>
        <w:rFonts w:ascii="Times New Roman" w:hAnsi="Times New Roman" w:hint="default"/>
      </w:rPr>
    </w:lvl>
    <w:lvl w:ilvl="6" w:tplc="2A6CD5BE" w:tentative="1">
      <w:start w:val="1"/>
      <w:numFmt w:val="bullet"/>
      <w:lvlText w:val="•"/>
      <w:lvlJc w:val="left"/>
      <w:pPr>
        <w:tabs>
          <w:tab w:val="num" w:pos="5040"/>
        </w:tabs>
        <w:ind w:left="5040" w:hanging="360"/>
      </w:pPr>
      <w:rPr>
        <w:rFonts w:ascii="Times New Roman" w:hAnsi="Times New Roman" w:hint="default"/>
      </w:rPr>
    </w:lvl>
    <w:lvl w:ilvl="7" w:tplc="6338F794" w:tentative="1">
      <w:start w:val="1"/>
      <w:numFmt w:val="bullet"/>
      <w:lvlText w:val="•"/>
      <w:lvlJc w:val="left"/>
      <w:pPr>
        <w:tabs>
          <w:tab w:val="num" w:pos="5760"/>
        </w:tabs>
        <w:ind w:left="5760" w:hanging="360"/>
      </w:pPr>
      <w:rPr>
        <w:rFonts w:ascii="Times New Roman" w:hAnsi="Times New Roman" w:hint="default"/>
      </w:rPr>
    </w:lvl>
    <w:lvl w:ilvl="8" w:tplc="7F126C72"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78F5B6D"/>
    <w:multiLevelType w:val="hybridMultilevel"/>
    <w:tmpl w:val="5B82F17E"/>
    <w:lvl w:ilvl="0" w:tplc="14D0C4D2">
      <w:start w:val="1"/>
      <w:numFmt w:val="bullet"/>
      <w:lvlText w:val="•"/>
      <w:lvlJc w:val="left"/>
      <w:pPr>
        <w:tabs>
          <w:tab w:val="num" w:pos="720"/>
        </w:tabs>
        <w:ind w:left="720" w:hanging="360"/>
      </w:pPr>
      <w:rPr>
        <w:rFonts w:ascii="Times New Roman" w:hAnsi="Times New Roman" w:hint="default"/>
      </w:rPr>
    </w:lvl>
    <w:lvl w:ilvl="1" w:tplc="53A08120" w:tentative="1">
      <w:start w:val="1"/>
      <w:numFmt w:val="bullet"/>
      <w:lvlText w:val="•"/>
      <w:lvlJc w:val="left"/>
      <w:pPr>
        <w:tabs>
          <w:tab w:val="num" w:pos="1440"/>
        </w:tabs>
        <w:ind w:left="1440" w:hanging="360"/>
      </w:pPr>
      <w:rPr>
        <w:rFonts w:ascii="Times New Roman" w:hAnsi="Times New Roman" w:hint="default"/>
      </w:rPr>
    </w:lvl>
    <w:lvl w:ilvl="2" w:tplc="4F6EB6BA" w:tentative="1">
      <w:start w:val="1"/>
      <w:numFmt w:val="bullet"/>
      <w:lvlText w:val="•"/>
      <w:lvlJc w:val="left"/>
      <w:pPr>
        <w:tabs>
          <w:tab w:val="num" w:pos="2160"/>
        </w:tabs>
        <w:ind w:left="2160" w:hanging="360"/>
      </w:pPr>
      <w:rPr>
        <w:rFonts w:ascii="Times New Roman" w:hAnsi="Times New Roman" w:hint="default"/>
      </w:rPr>
    </w:lvl>
    <w:lvl w:ilvl="3" w:tplc="B57E2E4A" w:tentative="1">
      <w:start w:val="1"/>
      <w:numFmt w:val="bullet"/>
      <w:lvlText w:val="•"/>
      <w:lvlJc w:val="left"/>
      <w:pPr>
        <w:tabs>
          <w:tab w:val="num" w:pos="2880"/>
        </w:tabs>
        <w:ind w:left="2880" w:hanging="360"/>
      </w:pPr>
      <w:rPr>
        <w:rFonts w:ascii="Times New Roman" w:hAnsi="Times New Roman" w:hint="default"/>
      </w:rPr>
    </w:lvl>
    <w:lvl w:ilvl="4" w:tplc="38DA8D3E" w:tentative="1">
      <w:start w:val="1"/>
      <w:numFmt w:val="bullet"/>
      <w:lvlText w:val="•"/>
      <w:lvlJc w:val="left"/>
      <w:pPr>
        <w:tabs>
          <w:tab w:val="num" w:pos="3600"/>
        </w:tabs>
        <w:ind w:left="3600" w:hanging="360"/>
      </w:pPr>
      <w:rPr>
        <w:rFonts w:ascii="Times New Roman" w:hAnsi="Times New Roman" w:hint="default"/>
      </w:rPr>
    </w:lvl>
    <w:lvl w:ilvl="5" w:tplc="E88CEB14" w:tentative="1">
      <w:start w:val="1"/>
      <w:numFmt w:val="bullet"/>
      <w:lvlText w:val="•"/>
      <w:lvlJc w:val="left"/>
      <w:pPr>
        <w:tabs>
          <w:tab w:val="num" w:pos="4320"/>
        </w:tabs>
        <w:ind w:left="4320" w:hanging="360"/>
      </w:pPr>
      <w:rPr>
        <w:rFonts w:ascii="Times New Roman" w:hAnsi="Times New Roman" w:hint="default"/>
      </w:rPr>
    </w:lvl>
    <w:lvl w:ilvl="6" w:tplc="E8327810" w:tentative="1">
      <w:start w:val="1"/>
      <w:numFmt w:val="bullet"/>
      <w:lvlText w:val="•"/>
      <w:lvlJc w:val="left"/>
      <w:pPr>
        <w:tabs>
          <w:tab w:val="num" w:pos="5040"/>
        </w:tabs>
        <w:ind w:left="5040" w:hanging="360"/>
      </w:pPr>
      <w:rPr>
        <w:rFonts w:ascii="Times New Roman" w:hAnsi="Times New Roman" w:hint="default"/>
      </w:rPr>
    </w:lvl>
    <w:lvl w:ilvl="7" w:tplc="78D64E62" w:tentative="1">
      <w:start w:val="1"/>
      <w:numFmt w:val="bullet"/>
      <w:lvlText w:val="•"/>
      <w:lvlJc w:val="left"/>
      <w:pPr>
        <w:tabs>
          <w:tab w:val="num" w:pos="5760"/>
        </w:tabs>
        <w:ind w:left="5760" w:hanging="360"/>
      </w:pPr>
      <w:rPr>
        <w:rFonts w:ascii="Times New Roman" w:hAnsi="Times New Roman" w:hint="default"/>
      </w:rPr>
    </w:lvl>
    <w:lvl w:ilvl="8" w:tplc="5A0CD6C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C3E0A1B"/>
    <w:multiLevelType w:val="hybridMultilevel"/>
    <w:tmpl w:val="C3D8C254"/>
    <w:lvl w:ilvl="0" w:tplc="BD8AC782">
      <w:start w:val="1"/>
      <w:numFmt w:val="bullet"/>
      <w:lvlText w:val="•"/>
      <w:lvlJc w:val="left"/>
      <w:pPr>
        <w:tabs>
          <w:tab w:val="num" w:pos="720"/>
        </w:tabs>
        <w:ind w:left="720" w:hanging="360"/>
      </w:pPr>
      <w:rPr>
        <w:rFonts w:ascii="Times New Roman" w:hAnsi="Times New Roman" w:hint="default"/>
      </w:rPr>
    </w:lvl>
    <w:lvl w:ilvl="1" w:tplc="3BB623D4" w:tentative="1">
      <w:start w:val="1"/>
      <w:numFmt w:val="bullet"/>
      <w:lvlText w:val="•"/>
      <w:lvlJc w:val="left"/>
      <w:pPr>
        <w:tabs>
          <w:tab w:val="num" w:pos="1440"/>
        </w:tabs>
        <w:ind w:left="1440" w:hanging="360"/>
      </w:pPr>
      <w:rPr>
        <w:rFonts w:ascii="Times New Roman" w:hAnsi="Times New Roman" w:hint="default"/>
      </w:rPr>
    </w:lvl>
    <w:lvl w:ilvl="2" w:tplc="E8EAF438" w:tentative="1">
      <w:start w:val="1"/>
      <w:numFmt w:val="bullet"/>
      <w:lvlText w:val="•"/>
      <w:lvlJc w:val="left"/>
      <w:pPr>
        <w:tabs>
          <w:tab w:val="num" w:pos="2160"/>
        </w:tabs>
        <w:ind w:left="2160" w:hanging="360"/>
      </w:pPr>
      <w:rPr>
        <w:rFonts w:ascii="Times New Roman" w:hAnsi="Times New Roman" w:hint="default"/>
      </w:rPr>
    </w:lvl>
    <w:lvl w:ilvl="3" w:tplc="A4A495E4" w:tentative="1">
      <w:start w:val="1"/>
      <w:numFmt w:val="bullet"/>
      <w:lvlText w:val="•"/>
      <w:lvlJc w:val="left"/>
      <w:pPr>
        <w:tabs>
          <w:tab w:val="num" w:pos="2880"/>
        </w:tabs>
        <w:ind w:left="2880" w:hanging="360"/>
      </w:pPr>
      <w:rPr>
        <w:rFonts w:ascii="Times New Roman" w:hAnsi="Times New Roman" w:hint="default"/>
      </w:rPr>
    </w:lvl>
    <w:lvl w:ilvl="4" w:tplc="E9CA6C70" w:tentative="1">
      <w:start w:val="1"/>
      <w:numFmt w:val="bullet"/>
      <w:lvlText w:val="•"/>
      <w:lvlJc w:val="left"/>
      <w:pPr>
        <w:tabs>
          <w:tab w:val="num" w:pos="3600"/>
        </w:tabs>
        <w:ind w:left="3600" w:hanging="360"/>
      </w:pPr>
      <w:rPr>
        <w:rFonts w:ascii="Times New Roman" w:hAnsi="Times New Roman" w:hint="default"/>
      </w:rPr>
    </w:lvl>
    <w:lvl w:ilvl="5" w:tplc="A5FE89D8" w:tentative="1">
      <w:start w:val="1"/>
      <w:numFmt w:val="bullet"/>
      <w:lvlText w:val="•"/>
      <w:lvlJc w:val="left"/>
      <w:pPr>
        <w:tabs>
          <w:tab w:val="num" w:pos="4320"/>
        </w:tabs>
        <w:ind w:left="4320" w:hanging="360"/>
      </w:pPr>
      <w:rPr>
        <w:rFonts w:ascii="Times New Roman" w:hAnsi="Times New Roman" w:hint="default"/>
      </w:rPr>
    </w:lvl>
    <w:lvl w:ilvl="6" w:tplc="B1C8D3BC" w:tentative="1">
      <w:start w:val="1"/>
      <w:numFmt w:val="bullet"/>
      <w:lvlText w:val="•"/>
      <w:lvlJc w:val="left"/>
      <w:pPr>
        <w:tabs>
          <w:tab w:val="num" w:pos="5040"/>
        </w:tabs>
        <w:ind w:left="5040" w:hanging="360"/>
      </w:pPr>
      <w:rPr>
        <w:rFonts w:ascii="Times New Roman" w:hAnsi="Times New Roman" w:hint="default"/>
      </w:rPr>
    </w:lvl>
    <w:lvl w:ilvl="7" w:tplc="898E9C90" w:tentative="1">
      <w:start w:val="1"/>
      <w:numFmt w:val="bullet"/>
      <w:lvlText w:val="•"/>
      <w:lvlJc w:val="left"/>
      <w:pPr>
        <w:tabs>
          <w:tab w:val="num" w:pos="5760"/>
        </w:tabs>
        <w:ind w:left="5760" w:hanging="360"/>
      </w:pPr>
      <w:rPr>
        <w:rFonts w:ascii="Times New Roman" w:hAnsi="Times New Roman" w:hint="default"/>
      </w:rPr>
    </w:lvl>
    <w:lvl w:ilvl="8" w:tplc="DF0A081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C587094"/>
    <w:multiLevelType w:val="hybridMultilevel"/>
    <w:tmpl w:val="44DE513A"/>
    <w:lvl w:ilvl="0" w:tplc="9DAC5D32">
      <w:start w:val="1"/>
      <w:numFmt w:val="bullet"/>
      <w:lvlText w:val=""/>
      <w:lvlJc w:val="left"/>
      <w:pPr>
        <w:tabs>
          <w:tab w:val="num" w:pos="720"/>
        </w:tabs>
        <w:ind w:left="720" w:hanging="360"/>
      </w:pPr>
      <w:rPr>
        <w:rFonts w:ascii="Wingdings" w:hAnsi="Wingdings" w:hint="default"/>
      </w:rPr>
    </w:lvl>
    <w:lvl w:ilvl="1" w:tplc="D1E25942" w:tentative="1">
      <w:start w:val="1"/>
      <w:numFmt w:val="bullet"/>
      <w:lvlText w:val=""/>
      <w:lvlJc w:val="left"/>
      <w:pPr>
        <w:tabs>
          <w:tab w:val="num" w:pos="1440"/>
        </w:tabs>
        <w:ind w:left="1440" w:hanging="360"/>
      </w:pPr>
      <w:rPr>
        <w:rFonts w:ascii="Wingdings" w:hAnsi="Wingdings" w:hint="default"/>
      </w:rPr>
    </w:lvl>
    <w:lvl w:ilvl="2" w:tplc="A8BE0D3C" w:tentative="1">
      <w:start w:val="1"/>
      <w:numFmt w:val="bullet"/>
      <w:lvlText w:val=""/>
      <w:lvlJc w:val="left"/>
      <w:pPr>
        <w:tabs>
          <w:tab w:val="num" w:pos="2160"/>
        </w:tabs>
        <w:ind w:left="2160" w:hanging="360"/>
      </w:pPr>
      <w:rPr>
        <w:rFonts w:ascii="Wingdings" w:hAnsi="Wingdings" w:hint="default"/>
      </w:rPr>
    </w:lvl>
    <w:lvl w:ilvl="3" w:tplc="FE7C87D0" w:tentative="1">
      <w:start w:val="1"/>
      <w:numFmt w:val="bullet"/>
      <w:lvlText w:val=""/>
      <w:lvlJc w:val="left"/>
      <w:pPr>
        <w:tabs>
          <w:tab w:val="num" w:pos="2880"/>
        </w:tabs>
        <w:ind w:left="2880" w:hanging="360"/>
      </w:pPr>
      <w:rPr>
        <w:rFonts w:ascii="Wingdings" w:hAnsi="Wingdings" w:hint="default"/>
      </w:rPr>
    </w:lvl>
    <w:lvl w:ilvl="4" w:tplc="9AEAA6CC" w:tentative="1">
      <w:start w:val="1"/>
      <w:numFmt w:val="bullet"/>
      <w:lvlText w:val=""/>
      <w:lvlJc w:val="left"/>
      <w:pPr>
        <w:tabs>
          <w:tab w:val="num" w:pos="3600"/>
        </w:tabs>
        <w:ind w:left="3600" w:hanging="360"/>
      </w:pPr>
      <w:rPr>
        <w:rFonts w:ascii="Wingdings" w:hAnsi="Wingdings" w:hint="default"/>
      </w:rPr>
    </w:lvl>
    <w:lvl w:ilvl="5" w:tplc="4FFCD03C" w:tentative="1">
      <w:start w:val="1"/>
      <w:numFmt w:val="bullet"/>
      <w:lvlText w:val=""/>
      <w:lvlJc w:val="left"/>
      <w:pPr>
        <w:tabs>
          <w:tab w:val="num" w:pos="4320"/>
        </w:tabs>
        <w:ind w:left="4320" w:hanging="360"/>
      </w:pPr>
      <w:rPr>
        <w:rFonts w:ascii="Wingdings" w:hAnsi="Wingdings" w:hint="default"/>
      </w:rPr>
    </w:lvl>
    <w:lvl w:ilvl="6" w:tplc="29B2DDF2" w:tentative="1">
      <w:start w:val="1"/>
      <w:numFmt w:val="bullet"/>
      <w:lvlText w:val=""/>
      <w:lvlJc w:val="left"/>
      <w:pPr>
        <w:tabs>
          <w:tab w:val="num" w:pos="5040"/>
        </w:tabs>
        <w:ind w:left="5040" w:hanging="360"/>
      </w:pPr>
      <w:rPr>
        <w:rFonts w:ascii="Wingdings" w:hAnsi="Wingdings" w:hint="default"/>
      </w:rPr>
    </w:lvl>
    <w:lvl w:ilvl="7" w:tplc="2E060A48" w:tentative="1">
      <w:start w:val="1"/>
      <w:numFmt w:val="bullet"/>
      <w:lvlText w:val=""/>
      <w:lvlJc w:val="left"/>
      <w:pPr>
        <w:tabs>
          <w:tab w:val="num" w:pos="5760"/>
        </w:tabs>
        <w:ind w:left="5760" w:hanging="360"/>
      </w:pPr>
      <w:rPr>
        <w:rFonts w:ascii="Wingdings" w:hAnsi="Wingdings" w:hint="default"/>
      </w:rPr>
    </w:lvl>
    <w:lvl w:ilvl="8" w:tplc="AD6A724A" w:tentative="1">
      <w:start w:val="1"/>
      <w:numFmt w:val="bullet"/>
      <w:lvlText w:val=""/>
      <w:lvlJc w:val="left"/>
      <w:pPr>
        <w:tabs>
          <w:tab w:val="num" w:pos="6480"/>
        </w:tabs>
        <w:ind w:left="6480" w:hanging="360"/>
      </w:pPr>
      <w:rPr>
        <w:rFonts w:ascii="Wingdings" w:hAnsi="Wingdings" w:hint="default"/>
      </w:rPr>
    </w:lvl>
  </w:abstractNum>
  <w:abstractNum w:abstractNumId="13">
    <w:nsid w:val="61164C3C"/>
    <w:multiLevelType w:val="hybridMultilevel"/>
    <w:tmpl w:val="AA561640"/>
    <w:lvl w:ilvl="0" w:tplc="10968E12">
      <w:start w:val="1"/>
      <w:numFmt w:val="bullet"/>
      <w:lvlText w:val="–"/>
      <w:lvlJc w:val="left"/>
      <w:pPr>
        <w:tabs>
          <w:tab w:val="num" w:pos="720"/>
        </w:tabs>
        <w:ind w:left="720" w:hanging="360"/>
      </w:pPr>
      <w:rPr>
        <w:rFonts w:ascii="Times New Roman" w:hAnsi="Times New Roman" w:hint="default"/>
      </w:rPr>
    </w:lvl>
    <w:lvl w:ilvl="1" w:tplc="BB2E45F6">
      <w:start w:val="1"/>
      <w:numFmt w:val="bullet"/>
      <w:lvlText w:val="–"/>
      <w:lvlJc w:val="left"/>
      <w:pPr>
        <w:tabs>
          <w:tab w:val="num" w:pos="1440"/>
        </w:tabs>
        <w:ind w:left="1440" w:hanging="360"/>
      </w:pPr>
      <w:rPr>
        <w:rFonts w:ascii="Times New Roman" w:hAnsi="Times New Roman" w:hint="default"/>
      </w:rPr>
    </w:lvl>
    <w:lvl w:ilvl="2" w:tplc="4C84DF04">
      <w:start w:val="2598"/>
      <w:numFmt w:val="bullet"/>
      <w:lvlText w:val="•"/>
      <w:lvlJc w:val="left"/>
      <w:pPr>
        <w:tabs>
          <w:tab w:val="num" w:pos="2160"/>
        </w:tabs>
        <w:ind w:left="2160" w:hanging="360"/>
      </w:pPr>
      <w:rPr>
        <w:rFonts w:ascii="Times New Roman" w:hAnsi="Times New Roman" w:hint="default"/>
      </w:rPr>
    </w:lvl>
    <w:lvl w:ilvl="3" w:tplc="3ADA08DA" w:tentative="1">
      <w:start w:val="1"/>
      <w:numFmt w:val="bullet"/>
      <w:lvlText w:val="–"/>
      <w:lvlJc w:val="left"/>
      <w:pPr>
        <w:tabs>
          <w:tab w:val="num" w:pos="2880"/>
        </w:tabs>
        <w:ind w:left="2880" w:hanging="360"/>
      </w:pPr>
      <w:rPr>
        <w:rFonts w:ascii="Times New Roman" w:hAnsi="Times New Roman" w:hint="default"/>
      </w:rPr>
    </w:lvl>
    <w:lvl w:ilvl="4" w:tplc="F69C6D66" w:tentative="1">
      <w:start w:val="1"/>
      <w:numFmt w:val="bullet"/>
      <w:lvlText w:val="–"/>
      <w:lvlJc w:val="left"/>
      <w:pPr>
        <w:tabs>
          <w:tab w:val="num" w:pos="3600"/>
        </w:tabs>
        <w:ind w:left="3600" w:hanging="360"/>
      </w:pPr>
      <w:rPr>
        <w:rFonts w:ascii="Times New Roman" w:hAnsi="Times New Roman" w:hint="default"/>
      </w:rPr>
    </w:lvl>
    <w:lvl w:ilvl="5" w:tplc="51CEB786" w:tentative="1">
      <w:start w:val="1"/>
      <w:numFmt w:val="bullet"/>
      <w:lvlText w:val="–"/>
      <w:lvlJc w:val="left"/>
      <w:pPr>
        <w:tabs>
          <w:tab w:val="num" w:pos="4320"/>
        </w:tabs>
        <w:ind w:left="4320" w:hanging="360"/>
      </w:pPr>
      <w:rPr>
        <w:rFonts w:ascii="Times New Roman" w:hAnsi="Times New Roman" w:hint="default"/>
      </w:rPr>
    </w:lvl>
    <w:lvl w:ilvl="6" w:tplc="3BC21618" w:tentative="1">
      <w:start w:val="1"/>
      <w:numFmt w:val="bullet"/>
      <w:lvlText w:val="–"/>
      <w:lvlJc w:val="left"/>
      <w:pPr>
        <w:tabs>
          <w:tab w:val="num" w:pos="5040"/>
        </w:tabs>
        <w:ind w:left="5040" w:hanging="360"/>
      </w:pPr>
      <w:rPr>
        <w:rFonts w:ascii="Times New Roman" w:hAnsi="Times New Roman" w:hint="default"/>
      </w:rPr>
    </w:lvl>
    <w:lvl w:ilvl="7" w:tplc="DE90F674" w:tentative="1">
      <w:start w:val="1"/>
      <w:numFmt w:val="bullet"/>
      <w:lvlText w:val="–"/>
      <w:lvlJc w:val="left"/>
      <w:pPr>
        <w:tabs>
          <w:tab w:val="num" w:pos="5760"/>
        </w:tabs>
        <w:ind w:left="5760" w:hanging="360"/>
      </w:pPr>
      <w:rPr>
        <w:rFonts w:ascii="Times New Roman" w:hAnsi="Times New Roman" w:hint="default"/>
      </w:rPr>
    </w:lvl>
    <w:lvl w:ilvl="8" w:tplc="71EAB826"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1873BF4"/>
    <w:multiLevelType w:val="hybridMultilevel"/>
    <w:tmpl w:val="C5FABFF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A862DA4"/>
    <w:multiLevelType w:val="hybridMultilevel"/>
    <w:tmpl w:val="4C282378"/>
    <w:lvl w:ilvl="0" w:tplc="2B20B510">
      <w:start w:val="1"/>
      <w:numFmt w:val="bullet"/>
      <w:lvlText w:val="–"/>
      <w:lvlJc w:val="left"/>
      <w:pPr>
        <w:tabs>
          <w:tab w:val="num" w:pos="720"/>
        </w:tabs>
        <w:ind w:left="720" w:hanging="360"/>
      </w:pPr>
      <w:rPr>
        <w:rFonts w:ascii="Times New Roman" w:hAnsi="Times New Roman" w:hint="default"/>
      </w:rPr>
    </w:lvl>
    <w:lvl w:ilvl="1" w:tplc="AAF272FE">
      <w:start w:val="1"/>
      <w:numFmt w:val="bullet"/>
      <w:lvlText w:val="–"/>
      <w:lvlJc w:val="left"/>
      <w:pPr>
        <w:tabs>
          <w:tab w:val="num" w:pos="1440"/>
        </w:tabs>
        <w:ind w:left="1440" w:hanging="360"/>
      </w:pPr>
      <w:rPr>
        <w:rFonts w:ascii="Times New Roman" w:hAnsi="Times New Roman" w:hint="default"/>
      </w:rPr>
    </w:lvl>
    <w:lvl w:ilvl="2" w:tplc="F440EE88" w:tentative="1">
      <w:start w:val="1"/>
      <w:numFmt w:val="bullet"/>
      <w:lvlText w:val="–"/>
      <w:lvlJc w:val="left"/>
      <w:pPr>
        <w:tabs>
          <w:tab w:val="num" w:pos="2160"/>
        </w:tabs>
        <w:ind w:left="2160" w:hanging="360"/>
      </w:pPr>
      <w:rPr>
        <w:rFonts w:ascii="Times New Roman" w:hAnsi="Times New Roman" w:hint="default"/>
      </w:rPr>
    </w:lvl>
    <w:lvl w:ilvl="3" w:tplc="9B64C83E" w:tentative="1">
      <w:start w:val="1"/>
      <w:numFmt w:val="bullet"/>
      <w:lvlText w:val="–"/>
      <w:lvlJc w:val="left"/>
      <w:pPr>
        <w:tabs>
          <w:tab w:val="num" w:pos="2880"/>
        </w:tabs>
        <w:ind w:left="2880" w:hanging="360"/>
      </w:pPr>
      <w:rPr>
        <w:rFonts w:ascii="Times New Roman" w:hAnsi="Times New Roman" w:hint="default"/>
      </w:rPr>
    </w:lvl>
    <w:lvl w:ilvl="4" w:tplc="9954CD78" w:tentative="1">
      <w:start w:val="1"/>
      <w:numFmt w:val="bullet"/>
      <w:lvlText w:val="–"/>
      <w:lvlJc w:val="left"/>
      <w:pPr>
        <w:tabs>
          <w:tab w:val="num" w:pos="3600"/>
        </w:tabs>
        <w:ind w:left="3600" w:hanging="360"/>
      </w:pPr>
      <w:rPr>
        <w:rFonts w:ascii="Times New Roman" w:hAnsi="Times New Roman" w:hint="default"/>
      </w:rPr>
    </w:lvl>
    <w:lvl w:ilvl="5" w:tplc="12825AF2" w:tentative="1">
      <w:start w:val="1"/>
      <w:numFmt w:val="bullet"/>
      <w:lvlText w:val="–"/>
      <w:lvlJc w:val="left"/>
      <w:pPr>
        <w:tabs>
          <w:tab w:val="num" w:pos="4320"/>
        </w:tabs>
        <w:ind w:left="4320" w:hanging="360"/>
      </w:pPr>
      <w:rPr>
        <w:rFonts w:ascii="Times New Roman" w:hAnsi="Times New Roman" w:hint="default"/>
      </w:rPr>
    </w:lvl>
    <w:lvl w:ilvl="6" w:tplc="78CA62B4" w:tentative="1">
      <w:start w:val="1"/>
      <w:numFmt w:val="bullet"/>
      <w:lvlText w:val="–"/>
      <w:lvlJc w:val="left"/>
      <w:pPr>
        <w:tabs>
          <w:tab w:val="num" w:pos="5040"/>
        </w:tabs>
        <w:ind w:left="5040" w:hanging="360"/>
      </w:pPr>
      <w:rPr>
        <w:rFonts w:ascii="Times New Roman" w:hAnsi="Times New Roman" w:hint="default"/>
      </w:rPr>
    </w:lvl>
    <w:lvl w:ilvl="7" w:tplc="310AB7BC" w:tentative="1">
      <w:start w:val="1"/>
      <w:numFmt w:val="bullet"/>
      <w:lvlText w:val="–"/>
      <w:lvlJc w:val="left"/>
      <w:pPr>
        <w:tabs>
          <w:tab w:val="num" w:pos="5760"/>
        </w:tabs>
        <w:ind w:left="5760" w:hanging="360"/>
      </w:pPr>
      <w:rPr>
        <w:rFonts w:ascii="Times New Roman" w:hAnsi="Times New Roman" w:hint="default"/>
      </w:rPr>
    </w:lvl>
    <w:lvl w:ilvl="8" w:tplc="6016C392"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1"/>
  </w:num>
  <w:num w:numId="3">
    <w:abstractNumId w:val="8"/>
  </w:num>
  <w:num w:numId="4">
    <w:abstractNumId w:val="4"/>
  </w:num>
  <w:num w:numId="5">
    <w:abstractNumId w:val="0"/>
  </w:num>
  <w:num w:numId="6">
    <w:abstractNumId w:val="6"/>
  </w:num>
  <w:num w:numId="7">
    <w:abstractNumId w:val="12"/>
  </w:num>
  <w:num w:numId="8">
    <w:abstractNumId w:val="7"/>
  </w:num>
  <w:num w:numId="9">
    <w:abstractNumId w:val="5"/>
  </w:num>
  <w:num w:numId="10">
    <w:abstractNumId w:val="13"/>
  </w:num>
  <w:num w:numId="11">
    <w:abstractNumId w:val="1"/>
  </w:num>
  <w:num w:numId="12">
    <w:abstractNumId w:val="10"/>
  </w:num>
  <w:num w:numId="13">
    <w:abstractNumId w:val="9"/>
  </w:num>
  <w:num w:numId="14">
    <w:abstractNumId w:val="14"/>
  </w:num>
  <w:num w:numId="15">
    <w:abstractNumId w:val="1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807"/>
    <w:rsid w:val="00070B8C"/>
    <w:rsid w:val="000B6434"/>
    <w:rsid w:val="000F5F5F"/>
    <w:rsid w:val="00124166"/>
    <w:rsid w:val="00126661"/>
    <w:rsid w:val="00130744"/>
    <w:rsid w:val="0015608A"/>
    <w:rsid w:val="001947FD"/>
    <w:rsid w:val="001A6B68"/>
    <w:rsid w:val="001B2E20"/>
    <w:rsid w:val="001B7D73"/>
    <w:rsid w:val="00223719"/>
    <w:rsid w:val="00223E66"/>
    <w:rsid w:val="00291A2E"/>
    <w:rsid w:val="002A3B01"/>
    <w:rsid w:val="002D5211"/>
    <w:rsid w:val="002D66D7"/>
    <w:rsid w:val="002E1624"/>
    <w:rsid w:val="00325442"/>
    <w:rsid w:val="00410CFE"/>
    <w:rsid w:val="00414BA2"/>
    <w:rsid w:val="00447E4C"/>
    <w:rsid w:val="00452330"/>
    <w:rsid w:val="004E6A52"/>
    <w:rsid w:val="004F7007"/>
    <w:rsid w:val="00547477"/>
    <w:rsid w:val="00564E00"/>
    <w:rsid w:val="00576350"/>
    <w:rsid w:val="005F1B3E"/>
    <w:rsid w:val="006102BE"/>
    <w:rsid w:val="006268E4"/>
    <w:rsid w:val="0063051C"/>
    <w:rsid w:val="006A73C2"/>
    <w:rsid w:val="006B1807"/>
    <w:rsid w:val="006E2F35"/>
    <w:rsid w:val="006E6882"/>
    <w:rsid w:val="00734C18"/>
    <w:rsid w:val="00763D00"/>
    <w:rsid w:val="007C3E26"/>
    <w:rsid w:val="007E268F"/>
    <w:rsid w:val="0081371E"/>
    <w:rsid w:val="00832C2D"/>
    <w:rsid w:val="00844A24"/>
    <w:rsid w:val="00855EDF"/>
    <w:rsid w:val="00880BED"/>
    <w:rsid w:val="00880EE8"/>
    <w:rsid w:val="008907E8"/>
    <w:rsid w:val="0091014E"/>
    <w:rsid w:val="00912190"/>
    <w:rsid w:val="00916B28"/>
    <w:rsid w:val="0092145D"/>
    <w:rsid w:val="00922398"/>
    <w:rsid w:val="00937618"/>
    <w:rsid w:val="00966C05"/>
    <w:rsid w:val="00992DCF"/>
    <w:rsid w:val="009B61E9"/>
    <w:rsid w:val="00A04C58"/>
    <w:rsid w:val="00A27FE8"/>
    <w:rsid w:val="00A31F86"/>
    <w:rsid w:val="00A373C0"/>
    <w:rsid w:val="00A82369"/>
    <w:rsid w:val="00AB473E"/>
    <w:rsid w:val="00AB56FF"/>
    <w:rsid w:val="00B00866"/>
    <w:rsid w:val="00B035E2"/>
    <w:rsid w:val="00B0370E"/>
    <w:rsid w:val="00B07374"/>
    <w:rsid w:val="00B20F3B"/>
    <w:rsid w:val="00B25E38"/>
    <w:rsid w:val="00B431D0"/>
    <w:rsid w:val="00B579AE"/>
    <w:rsid w:val="00B863BF"/>
    <w:rsid w:val="00BE34D4"/>
    <w:rsid w:val="00BF2516"/>
    <w:rsid w:val="00C0208E"/>
    <w:rsid w:val="00C75EE2"/>
    <w:rsid w:val="00CC39CA"/>
    <w:rsid w:val="00CE422C"/>
    <w:rsid w:val="00D3431E"/>
    <w:rsid w:val="00D35870"/>
    <w:rsid w:val="00D66B64"/>
    <w:rsid w:val="00D76C53"/>
    <w:rsid w:val="00D84C2E"/>
    <w:rsid w:val="00D900FD"/>
    <w:rsid w:val="00DA20F5"/>
    <w:rsid w:val="00DF1E4C"/>
    <w:rsid w:val="00E11B85"/>
    <w:rsid w:val="00E15F7F"/>
    <w:rsid w:val="00E45C35"/>
    <w:rsid w:val="00E74917"/>
    <w:rsid w:val="00E75284"/>
    <w:rsid w:val="00E8683A"/>
    <w:rsid w:val="00EF6FBA"/>
    <w:rsid w:val="00F050B0"/>
    <w:rsid w:val="00F30A28"/>
    <w:rsid w:val="00F4439E"/>
    <w:rsid w:val="00FC1077"/>
    <w:rsid w:val="00FD19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B1807"/>
    <w:pPr>
      <w:ind w:left="720"/>
      <w:contextualSpacing/>
    </w:pPr>
  </w:style>
  <w:style w:type="paragraph" w:styleId="Textedebulles">
    <w:name w:val="Balloon Text"/>
    <w:basedOn w:val="Normal"/>
    <w:link w:val="TextedebullesCar"/>
    <w:uiPriority w:val="99"/>
    <w:semiHidden/>
    <w:unhideWhenUsed/>
    <w:rsid w:val="004F700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F7007"/>
    <w:rPr>
      <w:rFonts w:ascii="Tahoma" w:hAnsi="Tahoma" w:cs="Tahoma"/>
      <w:sz w:val="16"/>
      <w:szCs w:val="16"/>
    </w:rPr>
  </w:style>
  <w:style w:type="paragraph" w:styleId="NormalWeb">
    <w:name w:val="Normal (Web)"/>
    <w:basedOn w:val="Normal"/>
    <w:uiPriority w:val="99"/>
    <w:semiHidden/>
    <w:unhideWhenUsed/>
    <w:rsid w:val="0012416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880EE8"/>
    <w:pPr>
      <w:tabs>
        <w:tab w:val="center" w:pos="4536"/>
        <w:tab w:val="right" w:pos="9072"/>
      </w:tabs>
      <w:spacing w:after="0" w:line="240" w:lineRule="auto"/>
    </w:pPr>
  </w:style>
  <w:style w:type="character" w:customStyle="1" w:styleId="En-tteCar">
    <w:name w:val="En-tête Car"/>
    <w:basedOn w:val="Policepardfaut"/>
    <w:link w:val="En-tte"/>
    <w:uiPriority w:val="99"/>
    <w:rsid w:val="00880EE8"/>
  </w:style>
  <w:style w:type="paragraph" w:styleId="Pieddepage">
    <w:name w:val="footer"/>
    <w:basedOn w:val="Normal"/>
    <w:link w:val="PieddepageCar"/>
    <w:uiPriority w:val="99"/>
    <w:unhideWhenUsed/>
    <w:rsid w:val="00880EE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0EE8"/>
  </w:style>
  <w:style w:type="table" w:styleId="Grilledutableau">
    <w:name w:val="Table Grid"/>
    <w:basedOn w:val="TableauNormal"/>
    <w:uiPriority w:val="59"/>
    <w:rsid w:val="009B6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B1807"/>
    <w:pPr>
      <w:ind w:left="720"/>
      <w:contextualSpacing/>
    </w:pPr>
  </w:style>
  <w:style w:type="paragraph" w:styleId="Textedebulles">
    <w:name w:val="Balloon Text"/>
    <w:basedOn w:val="Normal"/>
    <w:link w:val="TextedebullesCar"/>
    <w:uiPriority w:val="99"/>
    <w:semiHidden/>
    <w:unhideWhenUsed/>
    <w:rsid w:val="004F700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F7007"/>
    <w:rPr>
      <w:rFonts w:ascii="Tahoma" w:hAnsi="Tahoma" w:cs="Tahoma"/>
      <w:sz w:val="16"/>
      <w:szCs w:val="16"/>
    </w:rPr>
  </w:style>
  <w:style w:type="paragraph" w:styleId="NormalWeb">
    <w:name w:val="Normal (Web)"/>
    <w:basedOn w:val="Normal"/>
    <w:uiPriority w:val="99"/>
    <w:semiHidden/>
    <w:unhideWhenUsed/>
    <w:rsid w:val="0012416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880EE8"/>
    <w:pPr>
      <w:tabs>
        <w:tab w:val="center" w:pos="4536"/>
        <w:tab w:val="right" w:pos="9072"/>
      </w:tabs>
      <w:spacing w:after="0" w:line="240" w:lineRule="auto"/>
    </w:pPr>
  </w:style>
  <w:style w:type="character" w:customStyle="1" w:styleId="En-tteCar">
    <w:name w:val="En-tête Car"/>
    <w:basedOn w:val="Policepardfaut"/>
    <w:link w:val="En-tte"/>
    <w:uiPriority w:val="99"/>
    <w:rsid w:val="00880EE8"/>
  </w:style>
  <w:style w:type="paragraph" w:styleId="Pieddepage">
    <w:name w:val="footer"/>
    <w:basedOn w:val="Normal"/>
    <w:link w:val="PieddepageCar"/>
    <w:uiPriority w:val="99"/>
    <w:unhideWhenUsed/>
    <w:rsid w:val="00880EE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0EE8"/>
  </w:style>
  <w:style w:type="table" w:styleId="Grilledutableau">
    <w:name w:val="Table Grid"/>
    <w:basedOn w:val="TableauNormal"/>
    <w:uiPriority w:val="59"/>
    <w:rsid w:val="009B6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81234">
      <w:bodyDiv w:val="1"/>
      <w:marLeft w:val="0"/>
      <w:marRight w:val="0"/>
      <w:marTop w:val="0"/>
      <w:marBottom w:val="0"/>
      <w:divBdr>
        <w:top w:val="none" w:sz="0" w:space="0" w:color="auto"/>
        <w:left w:val="none" w:sz="0" w:space="0" w:color="auto"/>
        <w:bottom w:val="none" w:sz="0" w:space="0" w:color="auto"/>
        <w:right w:val="none" w:sz="0" w:space="0" w:color="auto"/>
      </w:divBdr>
      <w:divsChild>
        <w:div w:id="1351294393">
          <w:marLeft w:val="547"/>
          <w:marRight w:val="0"/>
          <w:marTop w:val="134"/>
          <w:marBottom w:val="0"/>
          <w:divBdr>
            <w:top w:val="none" w:sz="0" w:space="0" w:color="auto"/>
            <w:left w:val="none" w:sz="0" w:space="0" w:color="auto"/>
            <w:bottom w:val="none" w:sz="0" w:space="0" w:color="auto"/>
            <w:right w:val="none" w:sz="0" w:space="0" w:color="auto"/>
          </w:divBdr>
        </w:div>
        <w:div w:id="1354844512">
          <w:marLeft w:val="547"/>
          <w:marRight w:val="0"/>
          <w:marTop w:val="134"/>
          <w:marBottom w:val="0"/>
          <w:divBdr>
            <w:top w:val="none" w:sz="0" w:space="0" w:color="auto"/>
            <w:left w:val="none" w:sz="0" w:space="0" w:color="auto"/>
            <w:bottom w:val="none" w:sz="0" w:space="0" w:color="auto"/>
            <w:right w:val="none" w:sz="0" w:space="0" w:color="auto"/>
          </w:divBdr>
        </w:div>
        <w:div w:id="185876941">
          <w:marLeft w:val="547"/>
          <w:marRight w:val="0"/>
          <w:marTop w:val="134"/>
          <w:marBottom w:val="0"/>
          <w:divBdr>
            <w:top w:val="none" w:sz="0" w:space="0" w:color="auto"/>
            <w:left w:val="none" w:sz="0" w:space="0" w:color="auto"/>
            <w:bottom w:val="none" w:sz="0" w:space="0" w:color="auto"/>
            <w:right w:val="none" w:sz="0" w:space="0" w:color="auto"/>
          </w:divBdr>
        </w:div>
        <w:div w:id="1883860991">
          <w:marLeft w:val="547"/>
          <w:marRight w:val="0"/>
          <w:marTop w:val="134"/>
          <w:marBottom w:val="0"/>
          <w:divBdr>
            <w:top w:val="none" w:sz="0" w:space="0" w:color="auto"/>
            <w:left w:val="none" w:sz="0" w:space="0" w:color="auto"/>
            <w:bottom w:val="none" w:sz="0" w:space="0" w:color="auto"/>
            <w:right w:val="none" w:sz="0" w:space="0" w:color="auto"/>
          </w:divBdr>
        </w:div>
        <w:div w:id="1664505765">
          <w:marLeft w:val="547"/>
          <w:marRight w:val="0"/>
          <w:marTop w:val="134"/>
          <w:marBottom w:val="0"/>
          <w:divBdr>
            <w:top w:val="none" w:sz="0" w:space="0" w:color="auto"/>
            <w:left w:val="none" w:sz="0" w:space="0" w:color="auto"/>
            <w:bottom w:val="none" w:sz="0" w:space="0" w:color="auto"/>
            <w:right w:val="none" w:sz="0" w:space="0" w:color="auto"/>
          </w:divBdr>
        </w:div>
      </w:divsChild>
    </w:div>
    <w:div w:id="137504440">
      <w:bodyDiv w:val="1"/>
      <w:marLeft w:val="0"/>
      <w:marRight w:val="0"/>
      <w:marTop w:val="0"/>
      <w:marBottom w:val="0"/>
      <w:divBdr>
        <w:top w:val="none" w:sz="0" w:space="0" w:color="auto"/>
        <w:left w:val="none" w:sz="0" w:space="0" w:color="auto"/>
        <w:bottom w:val="none" w:sz="0" w:space="0" w:color="auto"/>
        <w:right w:val="none" w:sz="0" w:space="0" w:color="auto"/>
      </w:divBdr>
      <w:divsChild>
        <w:div w:id="1839465747">
          <w:marLeft w:val="1166"/>
          <w:marRight w:val="0"/>
          <w:marTop w:val="86"/>
          <w:marBottom w:val="0"/>
          <w:divBdr>
            <w:top w:val="none" w:sz="0" w:space="0" w:color="auto"/>
            <w:left w:val="none" w:sz="0" w:space="0" w:color="auto"/>
            <w:bottom w:val="none" w:sz="0" w:space="0" w:color="auto"/>
            <w:right w:val="none" w:sz="0" w:space="0" w:color="auto"/>
          </w:divBdr>
        </w:div>
        <w:div w:id="1435633908">
          <w:marLeft w:val="1166"/>
          <w:marRight w:val="0"/>
          <w:marTop w:val="86"/>
          <w:marBottom w:val="0"/>
          <w:divBdr>
            <w:top w:val="none" w:sz="0" w:space="0" w:color="auto"/>
            <w:left w:val="none" w:sz="0" w:space="0" w:color="auto"/>
            <w:bottom w:val="none" w:sz="0" w:space="0" w:color="auto"/>
            <w:right w:val="none" w:sz="0" w:space="0" w:color="auto"/>
          </w:divBdr>
        </w:div>
        <w:div w:id="512914020">
          <w:marLeft w:val="1166"/>
          <w:marRight w:val="0"/>
          <w:marTop w:val="86"/>
          <w:marBottom w:val="0"/>
          <w:divBdr>
            <w:top w:val="none" w:sz="0" w:space="0" w:color="auto"/>
            <w:left w:val="none" w:sz="0" w:space="0" w:color="auto"/>
            <w:bottom w:val="none" w:sz="0" w:space="0" w:color="auto"/>
            <w:right w:val="none" w:sz="0" w:space="0" w:color="auto"/>
          </w:divBdr>
        </w:div>
      </w:divsChild>
    </w:div>
    <w:div w:id="147594278">
      <w:bodyDiv w:val="1"/>
      <w:marLeft w:val="0"/>
      <w:marRight w:val="0"/>
      <w:marTop w:val="0"/>
      <w:marBottom w:val="0"/>
      <w:divBdr>
        <w:top w:val="none" w:sz="0" w:space="0" w:color="auto"/>
        <w:left w:val="none" w:sz="0" w:space="0" w:color="auto"/>
        <w:bottom w:val="none" w:sz="0" w:space="0" w:color="auto"/>
        <w:right w:val="none" w:sz="0" w:space="0" w:color="auto"/>
      </w:divBdr>
      <w:divsChild>
        <w:div w:id="208959879">
          <w:marLeft w:val="1166"/>
          <w:marRight w:val="0"/>
          <w:marTop w:val="86"/>
          <w:marBottom w:val="0"/>
          <w:divBdr>
            <w:top w:val="none" w:sz="0" w:space="0" w:color="auto"/>
            <w:left w:val="none" w:sz="0" w:space="0" w:color="auto"/>
            <w:bottom w:val="none" w:sz="0" w:space="0" w:color="auto"/>
            <w:right w:val="none" w:sz="0" w:space="0" w:color="auto"/>
          </w:divBdr>
        </w:div>
        <w:div w:id="1674797664">
          <w:marLeft w:val="1166"/>
          <w:marRight w:val="0"/>
          <w:marTop w:val="86"/>
          <w:marBottom w:val="0"/>
          <w:divBdr>
            <w:top w:val="none" w:sz="0" w:space="0" w:color="auto"/>
            <w:left w:val="none" w:sz="0" w:space="0" w:color="auto"/>
            <w:bottom w:val="none" w:sz="0" w:space="0" w:color="auto"/>
            <w:right w:val="none" w:sz="0" w:space="0" w:color="auto"/>
          </w:divBdr>
        </w:div>
        <w:div w:id="1696880540">
          <w:marLeft w:val="1166"/>
          <w:marRight w:val="0"/>
          <w:marTop w:val="86"/>
          <w:marBottom w:val="0"/>
          <w:divBdr>
            <w:top w:val="none" w:sz="0" w:space="0" w:color="auto"/>
            <w:left w:val="none" w:sz="0" w:space="0" w:color="auto"/>
            <w:bottom w:val="none" w:sz="0" w:space="0" w:color="auto"/>
            <w:right w:val="none" w:sz="0" w:space="0" w:color="auto"/>
          </w:divBdr>
        </w:div>
        <w:div w:id="860553346">
          <w:marLeft w:val="1166"/>
          <w:marRight w:val="0"/>
          <w:marTop w:val="86"/>
          <w:marBottom w:val="0"/>
          <w:divBdr>
            <w:top w:val="none" w:sz="0" w:space="0" w:color="auto"/>
            <w:left w:val="none" w:sz="0" w:space="0" w:color="auto"/>
            <w:bottom w:val="none" w:sz="0" w:space="0" w:color="auto"/>
            <w:right w:val="none" w:sz="0" w:space="0" w:color="auto"/>
          </w:divBdr>
        </w:div>
      </w:divsChild>
    </w:div>
    <w:div w:id="233469400">
      <w:bodyDiv w:val="1"/>
      <w:marLeft w:val="0"/>
      <w:marRight w:val="0"/>
      <w:marTop w:val="0"/>
      <w:marBottom w:val="0"/>
      <w:divBdr>
        <w:top w:val="none" w:sz="0" w:space="0" w:color="auto"/>
        <w:left w:val="none" w:sz="0" w:space="0" w:color="auto"/>
        <w:bottom w:val="none" w:sz="0" w:space="0" w:color="auto"/>
        <w:right w:val="none" w:sz="0" w:space="0" w:color="auto"/>
      </w:divBdr>
    </w:div>
    <w:div w:id="359742473">
      <w:bodyDiv w:val="1"/>
      <w:marLeft w:val="0"/>
      <w:marRight w:val="0"/>
      <w:marTop w:val="0"/>
      <w:marBottom w:val="0"/>
      <w:divBdr>
        <w:top w:val="none" w:sz="0" w:space="0" w:color="auto"/>
        <w:left w:val="none" w:sz="0" w:space="0" w:color="auto"/>
        <w:bottom w:val="none" w:sz="0" w:space="0" w:color="auto"/>
        <w:right w:val="none" w:sz="0" w:space="0" w:color="auto"/>
      </w:divBdr>
    </w:div>
    <w:div w:id="413892451">
      <w:bodyDiv w:val="1"/>
      <w:marLeft w:val="0"/>
      <w:marRight w:val="0"/>
      <w:marTop w:val="0"/>
      <w:marBottom w:val="0"/>
      <w:divBdr>
        <w:top w:val="none" w:sz="0" w:space="0" w:color="auto"/>
        <w:left w:val="none" w:sz="0" w:space="0" w:color="auto"/>
        <w:bottom w:val="none" w:sz="0" w:space="0" w:color="auto"/>
        <w:right w:val="none" w:sz="0" w:space="0" w:color="auto"/>
      </w:divBdr>
      <w:divsChild>
        <w:div w:id="377559793">
          <w:marLeft w:val="547"/>
          <w:marRight w:val="0"/>
          <w:marTop w:val="86"/>
          <w:marBottom w:val="0"/>
          <w:divBdr>
            <w:top w:val="none" w:sz="0" w:space="0" w:color="auto"/>
            <w:left w:val="none" w:sz="0" w:space="0" w:color="auto"/>
            <w:bottom w:val="none" w:sz="0" w:space="0" w:color="auto"/>
            <w:right w:val="none" w:sz="0" w:space="0" w:color="auto"/>
          </w:divBdr>
        </w:div>
        <w:div w:id="1117411514">
          <w:marLeft w:val="547"/>
          <w:marRight w:val="0"/>
          <w:marTop w:val="86"/>
          <w:marBottom w:val="0"/>
          <w:divBdr>
            <w:top w:val="none" w:sz="0" w:space="0" w:color="auto"/>
            <w:left w:val="none" w:sz="0" w:space="0" w:color="auto"/>
            <w:bottom w:val="none" w:sz="0" w:space="0" w:color="auto"/>
            <w:right w:val="none" w:sz="0" w:space="0" w:color="auto"/>
          </w:divBdr>
        </w:div>
        <w:div w:id="602150875">
          <w:marLeft w:val="547"/>
          <w:marRight w:val="0"/>
          <w:marTop w:val="86"/>
          <w:marBottom w:val="0"/>
          <w:divBdr>
            <w:top w:val="none" w:sz="0" w:space="0" w:color="auto"/>
            <w:left w:val="none" w:sz="0" w:space="0" w:color="auto"/>
            <w:bottom w:val="none" w:sz="0" w:space="0" w:color="auto"/>
            <w:right w:val="none" w:sz="0" w:space="0" w:color="auto"/>
          </w:divBdr>
        </w:div>
        <w:div w:id="1765954994">
          <w:marLeft w:val="547"/>
          <w:marRight w:val="0"/>
          <w:marTop w:val="86"/>
          <w:marBottom w:val="0"/>
          <w:divBdr>
            <w:top w:val="none" w:sz="0" w:space="0" w:color="auto"/>
            <w:left w:val="none" w:sz="0" w:space="0" w:color="auto"/>
            <w:bottom w:val="none" w:sz="0" w:space="0" w:color="auto"/>
            <w:right w:val="none" w:sz="0" w:space="0" w:color="auto"/>
          </w:divBdr>
        </w:div>
        <w:div w:id="1836610872">
          <w:marLeft w:val="547"/>
          <w:marRight w:val="0"/>
          <w:marTop w:val="86"/>
          <w:marBottom w:val="0"/>
          <w:divBdr>
            <w:top w:val="none" w:sz="0" w:space="0" w:color="auto"/>
            <w:left w:val="none" w:sz="0" w:space="0" w:color="auto"/>
            <w:bottom w:val="none" w:sz="0" w:space="0" w:color="auto"/>
            <w:right w:val="none" w:sz="0" w:space="0" w:color="auto"/>
          </w:divBdr>
        </w:div>
      </w:divsChild>
    </w:div>
    <w:div w:id="474219134">
      <w:bodyDiv w:val="1"/>
      <w:marLeft w:val="0"/>
      <w:marRight w:val="0"/>
      <w:marTop w:val="0"/>
      <w:marBottom w:val="0"/>
      <w:divBdr>
        <w:top w:val="none" w:sz="0" w:space="0" w:color="auto"/>
        <w:left w:val="none" w:sz="0" w:space="0" w:color="auto"/>
        <w:bottom w:val="none" w:sz="0" w:space="0" w:color="auto"/>
        <w:right w:val="none" w:sz="0" w:space="0" w:color="auto"/>
      </w:divBdr>
    </w:div>
    <w:div w:id="485825887">
      <w:bodyDiv w:val="1"/>
      <w:marLeft w:val="0"/>
      <w:marRight w:val="0"/>
      <w:marTop w:val="0"/>
      <w:marBottom w:val="0"/>
      <w:divBdr>
        <w:top w:val="none" w:sz="0" w:space="0" w:color="auto"/>
        <w:left w:val="none" w:sz="0" w:space="0" w:color="auto"/>
        <w:bottom w:val="none" w:sz="0" w:space="0" w:color="auto"/>
        <w:right w:val="none" w:sz="0" w:space="0" w:color="auto"/>
      </w:divBdr>
    </w:div>
    <w:div w:id="501045390">
      <w:bodyDiv w:val="1"/>
      <w:marLeft w:val="0"/>
      <w:marRight w:val="0"/>
      <w:marTop w:val="0"/>
      <w:marBottom w:val="0"/>
      <w:divBdr>
        <w:top w:val="none" w:sz="0" w:space="0" w:color="auto"/>
        <w:left w:val="none" w:sz="0" w:space="0" w:color="auto"/>
        <w:bottom w:val="none" w:sz="0" w:space="0" w:color="auto"/>
        <w:right w:val="none" w:sz="0" w:space="0" w:color="auto"/>
      </w:divBdr>
      <w:divsChild>
        <w:div w:id="594174280">
          <w:marLeft w:val="547"/>
          <w:marRight w:val="0"/>
          <w:marTop w:val="96"/>
          <w:marBottom w:val="0"/>
          <w:divBdr>
            <w:top w:val="none" w:sz="0" w:space="0" w:color="auto"/>
            <w:left w:val="none" w:sz="0" w:space="0" w:color="auto"/>
            <w:bottom w:val="none" w:sz="0" w:space="0" w:color="auto"/>
            <w:right w:val="none" w:sz="0" w:space="0" w:color="auto"/>
          </w:divBdr>
        </w:div>
        <w:div w:id="446463569">
          <w:marLeft w:val="547"/>
          <w:marRight w:val="0"/>
          <w:marTop w:val="96"/>
          <w:marBottom w:val="0"/>
          <w:divBdr>
            <w:top w:val="none" w:sz="0" w:space="0" w:color="auto"/>
            <w:left w:val="none" w:sz="0" w:space="0" w:color="auto"/>
            <w:bottom w:val="none" w:sz="0" w:space="0" w:color="auto"/>
            <w:right w:val="none" w:sz="0" w:space="0" w:color="auto"/>
          </w:divBdr>
        </w:div>
        <w:div w:id="77603990">
          <w:marLeft w:val="547"/>
          <w:marRight w:val="0"/>
          <w:marTop w:val="96"/>
          <w:marBottom w:val="0"/>
          <w:divBdr>
            <w:top w:val="none" w:sz="0" w:space="0" w:color="auto"/>
            <w:left w:val="none" w:sz="0" w:space="0" w:color="auto"/>
            <w:bottom w:val="none" w:sz="0" w:space="0" w:color="auto"/>
            <w:right w:val="none" w:sz="0" w:space="0" w:color="auto"/>
          </w:divBdr>
        </w:div>
      </w:divsChild>
    </w:div>
    <w:div w:id="528572851">
      <w:bodyDiv w:val="1"/>
      <w:marLeft w:val="0"/>
      <w:marRight w:val="0"/>
      <w:marTop w:val="0"/>
      <w:marBottom w:val="0"/>
      <w:divBdr>
        <w:top w:val="none" w:sz="0" w:space="0" w:color="auto"/>
        <w:left w:val="none" w:sz="0" w:space="0" w:color="auto"/>
        <w:bottom w:val="none" w:sz="0" w:space="0" w:color="auto"/>
        <w:right w:val="none" w:sz="0" w:space="0" w:color="auto"/>
      </w:divBdr>
    </w:div>
    <w:div w:id="579600758">
      <w:bodyDiv w:val="1"/>
      <w:marLeft w:val="0"/>
      <w:marRight w:val="0"/>
      <w:marTop w:val="0"/>
      <w:marBottom w:val="0"/>
      <w:divBdr>
        <w:top w:val="none" w:sz="0" w:space="0" w:color="auto"/>
        <w:left w:val="none" w:sz="0" w:space="0" w:color="auto"/>
        <w:bottom w:val="none" w:sz="0" w:space="0" w:color="auto"/>
        <w:right w:val="none" w:sz="0" w:space="0" w:color="auto"/>
      </w:divBdr>
      <w:divsChild>
        <w:div w:id="324671860">
          <w:marLeft w:val="547"/>
          <w:marRight w:val="0"/>
          <w:marTop w:val="134"/>
          <w:marBottom w:val="0"/>
          <w:divBdr>
            <w:top w:val="none" w:sz="0" w:space="0" w:color="auto"/>
            <w:left w:val="none" w:sz="0" w:space="0" w:color="auto"/>
            <w:bottom w:val="none" w:sz="0" w:space="0" w:color="auto"/>
            <w:right w:val="none" w:sz="0" w:space="0" w:color="auto"/>
          </w:divBdr>
        </w:div>
        <w:div w:id="1793477273">
          <w:marLeft w:val="547"/>
          <w:marRight w:val="0"/>
          <w:marTop w:val="134"/>
          <w:marBottom w:val="0"/>
          <w:divBdr>
            <w:top w:val="none" w:sz="0" w:space="0" w:color="auto"/>
            <w:left w:val="none" w:sz="0" w:space="0" w:color="auto"/>
            <w:bottom w:val="none" w:sz="0" w:space="0" w:color="auto"/>
            <w:right w:val="none" w:sz="0" w:space="0" w:color="auto"/>
          </w:divBdr>
        </w:div>
        <w:div w:id="2048215048">
          <w:marLeft w:val="547"/>
          <w:marRight w:val="0"/>
          <w:marTop w:val="134"/>
          <w:marBottom w:val="0"/>
          <w:divBdr>
            <w:top w:val="none" w:sz="0" w:space="0" w:color="auto"/>
            <w:left w:val="none" w:sz="0" w:space="0" w:color="auto"/>
            <w:bottom w:val="none" w:sz="0" w:space="0" w:color="auto"/>
            <w:right w:val="none" w:sz="0" w:space="0" w:color="auto"/>
          </w:divBdr>
        </w:div>
        <w:div w:id="1175682246">
          <w:marLeft w:val="547"/>
          <w:marRight w:val="0"/>
          <w:marTop w:val="134"/>
          <w:marBottom w:val="0"/>
          <w:divBdr>
            <w:top w:val="none" w:sz="0" w:space="0" w:color="auto"/>
            <w:left w:val="none" w:sz="0" w:space="0" w:color="auto"/>
            <w:bottom w:val="none" w:sz="0" w:space="0" w:color="auto"/>
            <w:right w:val="none" w:sz="0" w:space="0" w:color="auto"/>
          </w:divBdr>
        </w:div>
        <w:div w:id="1268580463">
          <w:marLeft w:val="547"/>
          <w:marRight w:val="0"/>
          <w:marTop w:val="134"/>
          <w:marBottom w:val="0"/>
          <w:divBdr>
            <w:top w:val="none" w:sz="0" w:space="0" w:color="auto"/>
            <w:left w:val="none" w:sz="0" w:space="0" w:color="auto"/>
            <w:bottom w:val="none" w:sz="0" w:space="0" w:color="auto"/>
            <w:right w:val="none" w:sz="0" w:space="0" w:color="auto"/>
          </w:divBdr>
        </w:div>
      </w:divsChild>
    </w:div>
    <w:div w:id="667713029">
      <w:bodyDiv w:val="1"/>
      <w:marLeft w:val="0"/>
      <w:marRight w:val="0"/>
      <w:marTop w:val="0"/>
      <w:marBottom w:val="0"/>
      <w:divBdr>
        <w:top w:val="none" w:sz="0" w:space="0" w:color="auto"/>
        <w:left w:val="none" w:sz="0" w:space="0" w:color="auto"/>
        <w:bottom w:val="none" w:sz="0" w:space="0" w:color="auto"/>
        <w:right w:val="none" w:sz="0" w:space="0" w:color="auto"/>
      </w:divBdr>
    </w:div>
    <w:div w:id="755053709">
      <w:bodyDiv w:val="1"/>
      <w:marLeft w:val="0"/>
      <w:marRight w:val="0"/>
      <w:marTop w:val="0"/>
      <w:marBottom w:val="0"/>
      <w:divBdr>
        <w:top w:val="none" w:sz="0" w:space="0" w:color="auto"/>
        <w:left w:val="none" w:sz="0" w:space="0" w:color="auto"/>
        <w:bottom w:val="none" w:sz="0" w:space="0" w:color="auto"/>
        <w:right w:val="none" w:sz="0" w:space="0" w:color="auto"/>
      </w:divBdr>
      <w:divsChild>
        <w:div w:id="2099015233">
          <w:marLeft w:val="2160"/>
          <w:marRight w:val="0"/>
          <w:marTop w:val="0"/>
          <w:marBottom w:val="0"/>
          <w:divBdr>
            <w:top w:val="none" w:sz="0" w:space="0" w:color="auto"/>
            <w:left w:val="none" w:sz="0" w:space="0" w:color="auto"/>
            <w:bottom w:val="none" w:sz="0" w:space="0" w:color="auto"/>
            <w:right w:val="none" w:sz="0" w:space="0" w:color="auto"/>
          </w:divBdr>
        </w:div>
        <w:div w:id="1933078637">
          <w:marLeft w:val="2160"/>
          <w:marRight w:val="0"/>
          <w:marTop w:val="0"/>
          <w:marBottom w:val="0"/>
          <w:divBdr>
            <w:top w:val="none" w:sz="0" w:space="0" w:color="auto"/>
            <w:left w:val="none" w:sz="0" w:space="0" w:color="auto"/>
            <w:bottom w:val="none" w:sz="0" w:space="0" w:color="auto"/>
            <w:right w:val="none" w:sz="0" w:space="0" w:color="auto"/>
          </w:divBdr>
        </w:div>
        <w:div w:id="845053251">
          <w:marLeft w:val="2160"/>
          <w:marRight w:val="0"/>
          <w:marTop w:val="0"/>
          <w:marBottom w:val="0"/>
          <w:divBdr>
            <w:top w:val="none" w:sz="0" w:space="0" w:color="auto"/>
            <w:left w:val="none" w:sz="0" w:space="0" w:color="auto"/>
            <w:bottom w:val="none" w:sz="0" w:space="0" w:color="auto"/>
            <w:right w:val="none" w:sz="0" w:space="0" w:color="auto"/>
          </w:divBdr>
        </w:div>
      </w:divsChild>
    </w:div>
    <w:div w:id="793063457">
      <w:bodyDiv w:val="1"/>
      <w:marLeft w:val="0"/>
      <w:marRight w:val="0"/>
      <w:marTop w:val="0"/>
      <w:marBottom w:val="0"/>
      <w:divBdr>
        <w:top w:val="none" w:sz="0" w:space="0" w:color="auto"/>
        <w:left w:val="none" w:sz="0" w:space="0" w:color="auto"/>
        <w:bottom w:val="none" w:sz="0" w:space="0" w:color="auto"/>
        <w:right w:val="none" w:sz="0" w:space="0" w:color="auto"/>
      </w:divBdr>
    </w:div>
    <w:div w:id="886995016">
      <w:bodyDiv w:val="1"/>
      <w:marLeft w:val="0"/>
      <w:marRight w:val="0"/>
      <w:marTop w:val="0"/>
      <w:marBottom w:val="0"/>
      <w:divBdr>
        <w:top w:val="none" w:sz="0" w:space="0" w:color="auto"/>
        <w:left w:val="none" w:sz="0" w:space="0" w:color="auto"/>
        <w:bottom w:val="none" w:sz="0" w:space="0" w:color="auto"/>
        <w:right w:val="none" w:sz="0" w:space="0" w:color="auto"/>
      </w:divBdr>
    </w:div>
    <w:div w:id="950866883">
      <w:bodyDiv w:val="1"/>
      <w:marLeft w:val="0"/>
      <w:marRight w:val="0"/>
      <w:marTop w:val="0"/>
      <w:marBottom w:val="0"/>
      <w:divBdr>
        <w:top w:val="none" w:sz="0" w:space="0" w:color="auto"/>
        <w:left w:val="none" w:sz="0" w:space="0" w:color="auto"/>
        <w:bottom w:val="none" w:sz="0" w:space="0" w:color="auto"/>
        <w:right w:val="none" w:sz="0" w:space="0" w:color="auto"/>
      </w:divBdr>
      <w:divsChild>
        <w:div w:id="1147478964">
          <w:marLeft w:val="547"/>
          <w:marRight w:val="0"/>
          <w:marTop w:val="86"/>
          <w:marBottom w:val="0"/>
          <w:divBdr>
            <w:top w:val="none" w:sz="0" w:space="0" w:color="auto"/>
            <w:left w:val="none" w:sz="0" w:space="0" w:color="auto"/>
            <w:bottom w:val="none" w:sz="0" w:space="0" w:color="auto"/>
            <w:right w:val="none" w:sz="0" w:space="0" w:color="auto"/>
          </w:divBdr>
        </w:div>
      </w:divsChild>
    </w:div>
    <w:div w:id="1003358600">
      <w:bodyDiv w:val="1"/>
      <w:marLeft w:val="0"/>
      <w:marRight w:val="0"/>
      <w:marTop w:val="0"/>
      <w:marBottom w:val="0"/>
      <w:divBdr>
        <w:top w:val="none" w:sz="0" w:space="0" w:color="auto"/>
        <w:left w:val="none" w:sz="0" w:space="0" w:color="auto"/>
        <w:bottom w:val="none" w:sz="0" w:space="0" w:color="auto"/>
        <w:right w:val="none" w:sz="0" w:space="0" w:color="auto"/>
      </w:divBdr>
    </w:div>
    <w:div w:id="1139809983">
      <w:bodyDiv w:val="1"/>
      <w:marLeft w:val="0"/>
      <w:marRight w:val="0"/>
      <w:marTop w:val="0"/>
      <w:marBottom w:val="0"/>
      <w:divBdr>
        <w:top w:val="none" w:sz="0" w:space="0" w:color="auto"/>
        <w:left w:val="none" w:sz="0" w:space="0" w:color="auto"/>
        <w:bottom w:val="none" w:sz="0" w:space="0" w:color="auto"/>
        <w:right w:val="none" w:sz="0" w:space="0" w:color="auto"/>
      </w:divBdr>
    </w:div>
    <w:div w:id="1162428024">
      <w:bodyDiv w:val="1"/>
      <w:marLeft w:val="0"/>
      <w:marRight w:val="0"/>
      <w:marTop w:val="0"/>
      <w:marBottom w:val="0"/>
      <w:divBdr>
        <w:top w:val="none" w:sz="0" w:space="0" w:color="auto"/>
        <w:left w:val="none" w:sz="0" w:space="0" w:color="auto"/>
        <w:bottom w:val="none" w:sz="0" w:space="0" w:color="auto"/>
        <w:right w:val="none" w:sz="0" w:space="0" w:color="auto"/>
      </w:divBdr>
    </w:div>
    <w:div w:id="1281843430">
      <w:bodyDiv w:val="1"/>
      <w:marLeft w:val="0"/>
      <w:marRight w:val="0"/>
      <w:marTop w:val="0"/>
      <w:marBottom w:val="0"/>
      <w:divBdr>
        <w:top w:val="none" w:sz="0" w:space="0" w:color="auto"/>
        <w:left w:val="none" w:sz="0" w:space="0" w:color="auto"/>
        <w:bottom w:val="none" w:sz="0" w:space="0" w:color="auto"/>
        <w:right w:val="none" w:sz="0" w:space="0" w:color="auto"/>
      </w:divBdr>
    </w:div>
    <w:div w:id="1314947011">
      <w:bodyDiv w:val="1"/>
      <w:marLeft w:val="0"/>
      <w:marRight w:val="0"/>
      <w:marTop w:val="0"/>
      <w:marBottom w:val="0"/>
      <w:divBdr>
        <w:top w:val="none" w:sz="0" w:space="0" w:color="auto"/>
        <w:left w:val="none" w:sz="0" w:space="0" w:color="auto"/>
        <w:bottom w:val="none" w:sz="0" w:space="0" w:color="auto"/>
        <w:right w:val="none" w:sz="0" w:space="0" w:color="auto"/>
      </w:divBdr>
    </w:div>
    <w:div w:id="1321080886">
      <w:bodyDiv w:val="1"/>
      <w:marLeft w:val="0"/>
      <w:marRight w:val="0"/>
      <w:marTop w:val="0"/>
      <w:marBottom w:val="0"/>
      <w:divBdr>
        <w:top w:val="none" w:sz="0" w:space="0" w:color="auto"/>
        <w:left w:val="none" w:sz="0" w:space="0" w:color="auto"/>
        <w:bottom w:val="none" w:sz="0" w:space="0" w:color="auto"/>
        <w:right w:val="none" w:sz="0" w:space="0" w:color="auto"/>
      </w:divBdr>
    </w:div>
    <w:div w:id="1457412012">
      <w:bodyDiv w:val="1"/>
      <w:marLeft w:val="0"/>
      <w:marRight w:val="0"/>
      <w:marTop w:val="0"/>
      <w:marBottom w:val="0"/>
      <w:divBdr>
        <w:top w:val="none" w:sz="0" w:space="0" w:color="auto"/>
        <w:left w:val="none" w:sz="0" w:space="0" w:color="auto"/>
        <w:bottom w:val="none" w:sz="0" w:space="0" w:color="auto"/>
        <w:right w:val="none" w:sz="0" w:space="0" w:color="auto"/>
      </w:divBdr>
    </w:div>
    <w:div w:id="1501775245">
      <w:bodyDiv w:val="1"/>
      <w:marLeft w:val="0"/>
      <w:marRight w:val="0"/>
      <w:marTop w:val="0"/>
      <w:marBottom w:val="0"/>
      <w:divBdr>
        <w:top w:val="none" w:sz="0" w:space="0" w:color="auto"/>
        <w:left w:val="none" w:sz="0" w:space="0" w:color="auto"/>
        <w:bottom w:val="none" w:sz="0" w:space="0" w:color="auto"/>
        <w:right w:val="none" w:sz="0" w:space="0" w:color="auto"/>
      </w:divBdr>
    </w:div>
    <w:div w:id="1522549831">
      <w:bodyDiv w:val="1"/>
      <w:marLeft w:val="0"/>
      <w:marRight w:val="0"/>
      <w:marTop w:val="0"/>
      <w:marBottom w:val="0"/>
      <w:divBdr>
        <w:top w:val="none" w:sz="0" w:space="0" w:color="auto"/>
        <w:left w:val="none" w:sz="0" w:space="0" w:color="auto"/>
        <w:bottom w:val="none" w:sz="0" w:space="0" w:color="auto"/>
        <w:right w:val="none" w:sz="0" w:space="0" w:color="auto"/>
      </w:divBdr>
    </w:div>
    <w:div w:id="1658150697">
      <w:bodyDiv w:val="1"/>
      <w:marLeft w:val="0"/>
      <w:marRight w:val="0"/>
      <w:marTop w:val="0"/>
      <w:marBottom w:val="0"/>
      <w:divBdr>
        <w:top w:val="none" w:sz="0" w:space="0" w:color="auto"/>
        <w:left w:val="none" w:sz="0" w:space="0" w:color="auto"/>
        <w:bottom w:val="none" w:sz="0" w:space="0" w:color="auto"/>
        <w:right w:val="none" w:sz="0" w:space="0" w:color="auto"/>
      </w:divBdr>
    </w:div>
    <w:div w:id="1668744890">
      <w:bodyDiv w:val="1"/>
      <w:marLeft w:val="0"/>
      <w:marRight w:val="0"/>
      <w:marTop w:val="0"/>
      <w:marBottom w:val="0"/>
      <w:divBdr>
        <w:top w:val="none" w:sz="0" w:space="0" w:color="auto"/>
        <w:left w:val="none" w:sz="0" w:space="0" w:color="auto"/>
        <w:bottom w:val="none" w:sz="0" w:space="0" w:color="auto"/>
        <w:right w:val="none" w:sz="0" w:space="0" w:color="auto"/>
      </w:divBdr>
    </w:div>
    <w:div w:id="1702631518">
      <w:bodyDiv w:val="1"/>
      <w:marLeft w:val="0"/>
      <w:marRight w:val="0"/>
      <w:marTop w:val="0"/>
      <w:marBottom w:val="0"/>
      <w:divBdr>
        <w:top w:val="none" w:sz="0" w:space="0" w:color="auto"/>
        <w:left w:val="none" w:sz="0" w:space="0" w:color="auto"/>
        <w:bottom w:val="none" w:sz="0" w:space="0" w:color="auto"/>
        <w:right w:val="none" w:sz="0" w:space="0" w:color="auto"/>
      </w:divBdr>
    </w:div>
    <w:div w:id="1741949234">
      <w:bodyDiv w:val="1"/>
      <w:marLeft w:val="0"/>
      <w:marRight w:val="0"/>
      <w:marTop w:val="0"/>
      <w:marBottom w:val="0"/>
      <w:divBdr>
        <w:top w:val="none" w:sz="0" w:space="0" w:color="auto"/>
        <w:left w:val="none" w:sz="0" w:space="0" w:color="auto"/>
        <w:bottom w:val="none" w:sz="0" w:space="0" w:color="auto"/>
        <w:right w:val="none" w:sz="0" w:space="0" w:color="auto"/>
      </w:divBdr>
    </w:div>
    <w:div w:id="1750613610">
      <w:bodyDiv w:val="1"/>
      <w:marLeft w:val="0"/>
      <w:marRight w:val="0"/>
      <w:marTop w:val="0"/>
      <w:marBottom w:val="0"/>
      <w:divBdr>
        <w:top w:val="none" w:sz="0" w:space="0" w:color="auto"/>
        <w:left w:val="none" w:sz="0" w:space="0" w:color="auto"/>
        <w:bottom w:val="none" w:sz="0" w:space="0" w:color="auto"/>
        <w:right w:val="none" w:sz="0" w:space="0" w:color="auto"/>
      </w:divBdr>
      <w:divsChild>
        <w:div w:id="989820780">
          <w:marLeft w:val="547"/>
          <w:marRight w:val="0"/>
          <w:marTop w:val="96"/>
          <w:marBottom w:val="0"/>
          <w:divBdr>
            <w:top w:val="none" w:sz="0" w:space="0" w:color="auto"/>
            <w:left w:val="none" w:sz="0" w:space="0" w:color="auto"/>
            <w:bottom w:val="none" w:sz="0" w:space="0" w:color="auto"/>
            <w:right w:val="none" w:sz="0" w:space="0" w:color="auto"/>
          </w:divBdr>
        </w:div>
        <w:div w:id="65808119">
          <w:marLeft w:val="547"/>
          <w:marRight w:val="0"/>
          <w:marTop w:val="96"/>
          <w:marBottom w:val="0"/>
          <w:divBdr>
            <w:top w:val="none" w:sz="0" w:space="0" w:color="auto"/>
            <w:left w:val="none" w:sz="0" w:space="0" w:color="auto"/>
            <w:bottom w:val="none" w:sz="0" w:space="0" w:color="auto"/>
            <w:right w:val="none" w:sz="0" w:space="0" w:color="auto"/>
          </w:divBdr>
        </w:div>
      </w:divsChild>
    </w:div>
    <w:div w:id="1791321017">
      <w:bodyDiv w:val="1"/>
      <w:marLeft w:val="0"/>
      <w:marRight w:val="0"/>
      <w:marTop w:val="0"/>
      <w:marBottom w:val="0"/>
      <w:divBdr>
        <w:top w:val="none" w:sz="0" w:space="0" w:color="auto"/>
        <w:left w:val="none" w:sz="0" w:space="0" w:color="auto"/>
        <w:bottom w:val="none" w:sz="0" w:space="0" w:color="auto"/>
        <w:right w:val="none" w:sz="0" w:space="0" w:color="auto"/>
      </w:divBdr>
    </w:div>
    <w:div w:id="1793548283">
      <w:bodyDiv w:val="1"/>
      <w:marLeft w:val="0"/>
      <w:marRight w:val="0"/>
      <w:marTop w:val="0"/>
      <w:marBottom w:val="0"/>
      <w:divBdr>
        <w:top w:val="none" w:sz="0" w:space="0" w:color="auto"/>
        <w:left w:val="none" w:sz="0" w:space="0" w:color="auto"/>
        <w:bottom w:val="none" w:sz="0" w:space="0" w:color="auto"/>
        <w:right w:val="none" w:sz="0" w:space="0" w:color="auto"/>
      </w:divBdr>
      <w:divsChild>
        <w:div w:id="680281699">
          <w:marLeft w:val="547"/>
          <w:marRight w:val="0"/>
          <w:marTop w:val="134"/>
          <w:marBottom w:val="0"/>
          <w:divBdr>
            <w:top w:val="none" w:sz="0" w:space="0" w:color="auto"/>
            <w:left w:val="none" w:sz="0" w:space="0" w:color="auto"/>
            <w:bottom w:val="none" w:sz="0" w:space="0" w:color="auto"/>
            <w:right w:val="none" w:sz="0" w:space="0" w:color="auto"/>
          </w:divBdr>
        </w:div>
        <w:div w:id="1846286520">
          <w:marLeft w:val="1800"/>
          <w:marRight w:val="0"/>
          <w:marTop w:val="96"/>
          <w:marBottom w:val="0"/>
          <w:divBdr>
            <w:top w:val="none" w:sz="0" w:space="0" w:color="auto"/>
            <w:left w:val="none" w:sz="0" w:space="0" w:color="auto"/>
            <w:bottom w:val="none" w:sz="0" w:space="0" w:color="auto"/>
            <w:right w:val="none" w:sz="0" w:space="0" w:color="auto"/>
          </w:divBdr>
        </w:div>
        <w:div w:id="590697364">
          <w:marLeft w:val="2520"/>
          <w:marRight w:val="0"/>
          <w:marTop w:val="86"/>
          <w:marBottom w:val="0"/>
          <w:divBdr>
            <w:top w:val="none" w:sz="0" w:space="0" w:color="auto"/>
            <w:left w:val="none" w:sz="0" w:space="0" w:color="auto"/>
            <w:bottom w:val="none" w:sz="0" w:space="0" w:color="auto"/>
            <w:right w:val="none" w:sz="0" w:space="0" w:color="auto"/>
          </w:divBdr>
        </w:div>
        <w:div w:id="1490058230">
          <w:marLeft w:val="2520"/>
          <w:marRight w:val="0"/>
          <w:marTop w:val="86"/>
          <w:marBottom w:val="0"/>
          <w:divBdr>
            <w:top w:val="none" w:sz="0" w:space="0" w:color="auto"/>
            <w:left w:val="none" w:sz="0" w:space="0" w:color="auto"/>
            <w:bottom w:val="none" w:sz="0" w:space="0" w:color="auto"/>
            <w:right w:val="none" w:sz="0" w:space="0" w:color="auto"/>
          </w:divBdr>
        </w:div>
        <w:div w:id="326179410">
          <w:marLeft w:val="1800"/>
          <w:marRight w:val="0"/>
          <w:marTop w:val="96"/>
          <w:marBottom w:val="0"/>
          <w:divBdr>
            <w:top w:val="none" w:sz="0" w:space="0" w:color="auto"/>
            <w:left w:val="none" w:sz="0" w:space="0" w:color="auto"/>
            <w:bottom w:val="none" w:sz="0" w:space="0" w:color="auto"/>
            <w:right w:val="none" w:sz="0" w:space="0" w:color="auto"/>
          </w:divBdr>
        </w:div>
        <w:div w:id="1115519205">
          <w:marLeft w:val="2520"/>
          <w:marRight w:val="0"/>
          <w:marTop w:val="86"/>
          <w:marBottom w:val="0"/>
          <w:divBdr>
            <w:top w:val="none" w:sz="0" w:space="0" w:color="auto"/>
            <w:left w:val="none" w:sz="0" w:space="0" w:color="auto"/>
            <w:bottom w:val="none" w:sz="0" w:space="0" w:color="auto"/>
            <w:right w:val="none" w:sz="0" w:space="0" w:color="auto"/>
          </w:divBdr>
        </w:div>
        <w:div w:id="1694765529">
          <w:marLeft w:val="2520"/>
          <w:marRight w:val="0"/>
          <w:marTop w:val="86"/>
          <w:marBottom w:val="0"/>
          <w:divBdr>
            <w:top w:val="none" w:sz="0" w:space="0" w:color="auto"/>
            <w:left w:val="none" w:sz="0" w:space="0" w:color="auto"/>
            <w:bottom w:val="none" w:sz="0" w:space="0" w:color="auto"/>
            <w:right w:val="none" w:sz="0" w:space="0" w:color="auto"/>
          </w:divBdr>
        </w:div>
        <w:div w:id="540557111">
          <w:marLeft w:val="1800"/>
          <w:marRight w:val="0"/>
          <w:marTop w:val="96"/>
          <w:marBottom w:val="0"/>
          <w:divBdr>
            <w:top w:val="none" w:sz="0" w:space="0" w:color="auto"/>
            <w:left w:val="none" w:sz="0" w:space="0" w:color="auto"/>
            <w:bottom w:val="none" w:sz="0" w:space="0" w:color="auto"/>
            <w:right w:val="none" w:sz="0" w:space="0" w:color="auto"/>
          </w:divBdr>
        </w:div>
        <w:div w:id="132871092">
          <w:marLeft w:val="2520"/>
          <w:marRight w:val="0"/>
          <w:marTop w:val="86"/>
          <w:marBottom w:val="0"/>
          <w:divBdr>
            <w:top w:val="none" w:sz="0" w:space="0" w:color="auto"/>
            <w:left w:val="none" w:sz="0" w:space="0" w:color="auto"/>
            <w:bottom w:val="none" w:sz="0" w:space="0" w:color="auto"/>
            <w:right w:val="none" w:sz="0" w:space="0" w:color="auto"/>
          </w:divBdr>
        </w:div>
      </w:divsChild>
    </w:div>
    <w:div w:id="1817411320">
      <w:bodyDiv w:val="1"/>
      <w:marLeft w:val="0"/>
      <w:marRight w:val="0"/>
      <w:marTop w:val="0"/>
      <w:marBottom w:val="0"/>
      <w:divBdr>
        <w:top w:val="none" w:sz="0" w:space="0" w:color="auto"/>
        <w:left w:val="none" w:sz="0" w:space="0" w:color="auto"/>
        <w:bottom w:val="none" w:sz="0" w:space="0" w:color="auto"/>
        <w:right w:val="none" w:sz="0" w:space="0" w:color="auto"/>
      </w:divBdr>
    </w:div>
    <w:div w:id="1868836805">
      <w:bodyDiv w:val="1"/>
      <w:marLeft w:val="0"/>
      <w:marRight w:val="0"/>
      <w:marTop w:val="0"/>
      <w:marBottom w:val="0"/>
      <w:divBdr>
        <w:top w:val="none" w:sz="0" w:space="0" w:color="auto"/>
        <w:left w:val="none" w:sz="0" w:space="0" w:color="auto"/>
        <w:bottom w:val="none" w:sz="0" w:space="0" w:color="auto"/>
        <w:right w:val="none" w:sz="0" w:space="0" w:color="auto"/>
      </w:divBdr>
    </w:div>
    <w:div w:id="1905530030">
      <w:bodyDiv w:val="1"/>
      <w:marLeft w:val="0"/>
      <w:marRight w:val="0"/>
      <w:marTop w:val="0"/>
      <w:marBottom w:val="0"/>
      <w:divBdr>
        <w:top w:val="none" w:sz="0" w:space="0" w:color="auto"/>
        <w:left w:val="none" w:sz="0" w:space="0" w:color="auto"/>
        <w:bottom w:val="none" w:sz="0" w:space="0" w:color="auto"/>
        <w:right w:val="none" w:sz="0" w:space="0" w:color="auto"/>
      </w:divBdr>
    </w:div>
    <w:div w:id="1950046321">
      <w:bodyDiv w:val="1"/>
      <w:marLeft w:val="0"/>
      <w:marRight w:val="0"/>
      <w:marTop w:val="0"/>
      <w:marBottom w:val="0"/>
      <w:divBdr>
        <w:top w:val="none" w:sz="0" w:space="0" w:color="auto"/>
        <w:left w:val="none" w:sz="0" w:space="0" w:color="auto"/>
        <w:bottom w:val="none" w:sz="0" w:space="0" w:color="auto"/>
        <w:right w:val="none" w:sz="0" w:space="0" w:color="auto"/>
      </w:divBdr>
    </w:div>
    <w:div w:id="1982029660">
      <w:bodyDiv w:val="1"/>
      <w:marLeft w:val="0"/>
      <w:marRight w:val="0"/>
      <w:marTop w:val="0"/>
      <w:marBottom w:val="0"/>
      <w:divBdr>
        <w:top w:val="none" w:sz="0" w:space="0" w:color="auto"/>
        <w:left w:val="none" w:sz="0" w:space="0" w:color="auto"/>
        <w:bottom w:val="none" w:sz="0" w:space="0" w:color="auto"/>
        <w:right w:val="none" w:sz="0" w:space="0" w:color="auto"/>
      </w:divBdr>
    </w:div>
    <w:div w:id="2062055660">
      <w:bodyDiv w:val="1"/>
      <w:marLeft w:val="0"/>
      <w:marRight w:val="0"/>
      <w:marTop w:val="0"/>
      <w:marBottom w:val="0"/>
      <w:divBdr>
        <w:top w:val="none" w:sz="0" w:space="0" w:color="auto"/>
        <w:left w:val="none" w:sz="0" w:space="0" w:color="auto"/>
        <w:bottom w:val="none" w:sz="0" w:space="0" w:color="auto"/>
        <w:right w:val="none" w:sz="0" w:space="0" w:color="auto"/>
      </w:divBdr>
    </w:div>
    <w:div w:id="2075470846">
      <w:bodyDiv w:val="1"/>
      <w:marLeft w:val="0"/>
      <w:marRight w:val="0"/>
      <w:marTop w:val="0"/>
      <w:marBottom w:val="0"/>
      <w:divBdr>
        <w:top w:val="none" w:sz="0" w:space="0" w:color="auto"/>
        <w:left w:val="none" w:sz="0" w:space="0" w:color="auto"/>
        <w:bottom w:val="none" w:sz="0" w:space="0" w:color="auto"/>
        <w:right w:val="none" w:sz="0" w:space="0" w:color="auto"/>
      </w:divBdr>
    </w:div>
    <w:div w:id="2146581568">
      <w:bodyDiv w:val="1"/>
      <w:marLeft w:val="0"/>
      <w:marRight w:val="0"/>
      <w:marTop w:val="0"/>
      <w:marBottom w:val="0"/>
      <w:divBdr>
        <w:top w:val="none" w:sz="0" w:space="0" w:color="auto"/>
        <w:left w:val="none" w:sz="0" w:space="0" w:color="auto"/>
        <w:bottom w:val="none" w:sz="0" w:space="0" w:color="auto"/>
        <w:right w:val="none" w:sz="0" w:space="0" w:color="auto"/>
      </w:divBdr>
      <w:divsChild>
        <w:div w:id="460655369">
          <w:marLeft w:val="1166"/>
          <w:marRight w:val="0"/>
          <w:marTop w:val="86"/>
          <w:marBottom w:val="0"/>
          <w:divBdr>
            <w:top w:val="none" w:sz="0" w:space="0" w:color="auto"/>
            <w:left w:val="none" w:sz="0" w:space="0" w:color="auto"/>
            <w:bottom w:val="none" w:sz="0" w:space="0" w:color="auto"/>
            <w:right w:val="none" w:sz="0" w:space="0" w:color="auto"/>
          </w:divBdr>
        </w:div>
        <w:div w:id="1581328946">
          <w:marLeft w:val="1166"/>
          <w:marRight w:val="0"/>
          <w:marTop w:val="86"/>
          <w:marBottom w:val="0"/>
          <w:divBdr>
            <w:top w:val="none" w:sz="0" w:space="0" w:color="auto"/>
            <w:left w:val="none" w:sz="0" w:space="0" w:color="auto"/>
            <w:bottom w:val="none" w:sz="0" w:space="0" w:color="auto"/>
            <w:right w:val="none" w:sz="0" w:space="0" w:color="auto"/>
          </w:divBdr>
        </w:div>
        <w:div w:id="1779375805">
          <w:marLeft w:val="1166"/>
          <w:marRight w:val="0"/>
          <w:marTop w:val="86"/>
          <w:marBottom w:val="0"/>
          <w:divBdr>
            <w:top w:val="none" w:sz="0" w:space="0" w:color="auto"/>
            <w:left w:val="none" w:sz="0" w:space="0" w:color="auto"/>
            <w:bottom w:val="none" w:sz="0" w:space="0" w:color="auto"/>
            <w:right w:val="none" w:sz="0" w:space="0" w:color="auto"/>
          </w:divBdr>
        </w:div>
        <w:div w:id="1371226118">
          <w:marLeft w:val="1166"/>
          <w:marRight w:val="0"/>
          <w:marTop w:val="86"/>
          <w:marBottom w:val="0"/>
          <w:divBdr>
            <w:top w:val="none" w:sz="0" w:space="0" w:color="auto"/>
            <w:left w:val="none" w:sz="0" w:space="0" w:color="auto"/>
            <w:bottom w:val="none" w:sz="0" w:space="0" w:color="auto"/>
            <w:right w:val="none" w:sz="0" w:space="0" w:color="auto"/>
          </w:divBdr>
        </w:div>
        <w:div w:id="1026105741">
          <w:marLeft w:val="1800"/>
          <w:marRight w:val="0"/>
          <w:marTop w:val="86"/>
          <w:marBottom w:val="0"/>
          <w:divBdr>
            <w:top w:val="none" w:sz="0" w:space="0" w:color="auto"/>
            <w:left w:val="none" w:sz="0" w:space="0" w:color="auto"/>
            <w:bottom w:val="none" w:sz="0" w:space="0" w:color="auto"/>
            <w:right w:val="none" w:sz="0" w:space="0" w:color="auto"/>
          </w:divBdr>
        </w:div>
        <w:div w:id="339816274">
          <w:marLeft w:val="1800"/>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1C4E7-C54F-4AF0-8EB7-96F64620A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9</Pages>
  <Words>2663</Words>
  <Characters>14648</Characters>
  <Application>Microsoft Office Word</Application>
  <DocSecurity>0</DocSecurity>
  <Lines>122</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c:creator>
  <cp:lastModifiedBy>ju</cp:lastModifiedBy>
  <cp:revision>50</cp:revision>
  <dcterms:created xsi:type="dcterms:W3CDTF">2011-10-09T12:23:00Z</dcterms:created>
  <dcterms:modified xsi:type="dcterms:W3CDTF">2011-11-06T18:02:00Z</dcterms:modified>
</cp:coreProperties>
</file>