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211" w:rsidRPr="009303AB" w:rsidRDefault="009303AB" w:rsidP="00631FF5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ROLES FCTNLS DU </w:t>
      </w:r>
      <w:r w:rsidR="00631FF5" w:rsidRPr="009303AB">
        <w:rPr>
          <w:b/>
          <w:sz w:val="28"/>
        </w:rPr>
        <w:t>CMH</w:t>
      </w:r>
      <w:r w:rsidR="00F529B1" w:rsidRPr="009303AB">
        <w:rPr>
          <w:b/>
          <w:sz w:val="28"/>
        </w:rPr>
        <w:t xml:space="preserve"> (HLA)</w:t>
      </w:r>
    </w:p>
    <w:p w:rsidR="00631FF5" w:rsidRDefault="00631FF5" w:rsidP="00631FF5">
      <w:pPr>
        <w:spacing w:after="0"/>
        <w:jc w:val="both"/>
      </w:pPr>
    </w:p>
    <w:p w:rsidR="00631FF5" w:rsidRPr="00A54B0B" w:rsidRDefault="00631FF5" w:rsidP="00631FF5">
      <w:pPr>
        <w:spacing w:after="0"/>
        <w:jc w:val="both"/>
        <w:rPr>
          <w:color w:val="FF0000"/>
        </w:rPr>
      </w:pPr>
      <w:r>
        <w:t xml:space="preserve"> </w:t>
      </w:r>
    </w:p>
    <w:p w:rsidR="00FE71E6" w:rsidRPr="00A54B0B" w:rsidRDefault="00A54B0B" w:rsidP="00FE71E6">
      <w:pPr>
        <w:pStyle w:val="Paragraphedeliste"/>
        <w:numPr>
          <w:ilvl w:val="0"/>
          <w:numId w:val="3"/>
        </w:numPr>
        <w:spacing w:after="0"/>
        <w:jc w:val="both"/>
        <w:rPr>
          <w:b/>
          <w:color w:val="FF0000"/>
        </w:rPr>
      </w:pPr>
      <w:r>
        <w:rPr>
          <w:b/>
          <w:color w:val="FF0000"/>
        </w:rPr>
        <w:t>INTRODUCTION</w:t>
      </w:r>
    </w:p>
    <w:p w:rsidR="00FE71E6" w:rsidRDefault="00FE71E6" w:rsidP="00FE71E6">
      <w:pPr>
        <w:spacing w:after="0"/>
        <w:jc w:val="both"/>
        <w:rPr>
          <w:color w:val="FF0000"/>
        </w:rPr>
      </w:pPr>
    </w:p>
    <w:p w:rsidR="00A54B0B" w:rsidRPr="00A54B0B" w:rsidRDefault="00A54B0B" w:rsidP="00A54B0B">
      <w:pPr>
        <w:pStyle w:val="Paragraphedeliste"/>
        <w:numPr>
          <w:ilvl w:val="0"/>
          <w:numId w:val="4"/>
        </w:numPr>
        <w:spacing w:after="0"/>
        <w:jc w:val="both"/>
      </w:pPr>
      <w:r>
        <w:rPr>
          <w:u w:val="single"/>
        </w:rPr>
        <w:t>Définitions</w:t>
      </w:r>
    </w:p>
    <w:p w:rsidR="00A54B0B" w:rsidRPr="00A54B0B" w:rsidRDefault="00A54B0B" w:rsidP="00A54B0B">
      <w:pPr>
        <w:pStyle w:val="Paragraphedeliste"/>
        <w:spacing w:after="0"/>
        <w:jc w:val="both"/>
      </w:pPr>
    </w:p>
    <w:p w:rsidR="001F0429" w:rsidRPr="001F0429" w:rsidRDefault="001F0429" w:rsidP="00631FF5">
      <w:pPr>
        <w:spacing w:after="0"/>
        <w:jc w:val="both"/>
      </w:pPr>
      <w:r>
        <w:rPr>
          <w:b/>
        </w:rPr>
        <w:t>CMH</w:t>
      </w:r>
      <w:r>
        <w:t xml:space="preserve"> = </w:t>
      </w:r>
      <w:r w:rsidR="00A54B0B">
        <w:rPr>
          <w:b/>
        </w:rPr>
        <w:t xml:space="preserve">HLA : </w:t>
      </w:r>
      <w:r>
        <w:t>complexe majeur d’histocompatibilité</w:t>
      </w:r>
      <w:r w:rsidR="00A54B0B">
        <w:t xml:space="preserve">, </w:t>
      </w:r>
      <w:proofErr w:type="spellStart"/>
      <w:r w:rsidR="00A54B0B">
        <w:t>human</w:t>
      </w:r>
      <w:proofErr w:type="spellEnd"/>
      <w:r w:rsidR="00A54B0B">
        <w:t xml:space="preserve"> leucocyte </w:t>
      </w:r>
      <w:proofErr w:type="spellStart"/>
      <w:r w:rsidR="00A54B0B">
        <w:t>antigen</w:t>
      </w:r>
      <w:proofErr w:type="spellEnd"/>
      <w:r w:rsidR="00A021F0">
        <w:t xml:space="preserve"> = </w:t>
      </w:r>
      <w:r>
        <w:t>molécules à la surface d’</w:t>
      </w:r>
      <w:r w:rsidR="00A021F0">
        <w:t>une cellule</w:t>
      </w:r>
      <w:r w:rsidR="00542BF7">
        <w:t>.</w:t>
      </w:r>
    </w:p>
    <w:p w:rsidR="00631FF5" w:rsidRDefault="00631FF5" w:rsidP="00631FF5">
      <w:pPr>
        <w:spacing w:after="0"/>
        <w:jc w:val="both"/>
      </w:pPr>
      <w:proofErr w:type="spellStart"/>
      <w:r w:rsidRPr="00631FF5">
        <w:rPr>
          <w:b/>
        </w:rPr>
        <w:t>Haplotype</w:t>
      </w:r>
      <w:proofErr w:type="spellEnd"/>
      <w:r>
        <w:t xml:space="preserve"> = moitié du patrimoine génétique </w:t>
      </w:r>
      <w:r w:rsidR="00FE71E6">
        <w:t>sur une région donnée et hérité</w:t>
      </w:r>
      <w:r>
        <w:t xml:space="preserve"> de l’un des parents</w:t>
      </w:r>
      <w:r w:rsidR="00E000B1">
        <w:t xml:space="preserve"> (bloc de gènes)</w:t>
      </w:r>
      <w:r>
        <w:t>.</w:t>
      </w:r>
    </w:p>
    <w:p w:rsidR="00631FF5" w:rsidRDefault="00F529B1" w:rsidP="00631FF5">
      <w:pPr>
        <w:spacing w:after="0"/>
        <w:jc w:val="both"/>
      </w:pPr>
      <w:r w:rsidRPr="00F529B1">
        <w:rPr>
          <w:b/>
        </w:rPr>
        <w:t>Allogreffe</w:t>
      </w:r>
      <w:r>
        <w:t xml:space="preserve"> = greffe entre individus d’une même espèce</w:t>
      </w:r>
    </w:p>
    <w:p w:rsidR="00F529B1" w:rsidRDefault="00F529B1" w:rsidP="00631FF5">
      <w:pPr>
        <w:spacing w:after="0"/>
        <w:jc w:val="both"/>
      </w:pPr>
      <w:r w:rsidRPr="00F529B1">
        <w:rPr>
          <w:b/>
        </w:rPr>
        <w:t>Greffe</w:t>
      </w:r>
      <w:r>
        <w:t xml:space="preserve"> </w:t>
      </w:r>
      <w:proofErr w:type="spellStart"/>
      <w:r w:rsidRPr="00F529B1">
        <w:rPr>
          <w:b/>
        </w:rPr>
        <w:t>syngénique</w:t>
      </w:r>
      <w:proofErr w:type="spellEnd"/>
      <w:r>
        <w:t> = entre jumeaux monozygotes</w:t>
      </w:r>
    </w:p>
    <w:p w:rsidR="00F529B1" w:rsidRDefault="00F529B1" w:rsidP="00631FF5">
      <w:pPr>
        <w:spacing w:after="0"/>
        <w:jc w:val="both"/>
      </w:pPr>
      <w:r w:rsidRPr="00F529B1">
        <w:rPr>
          <w:b/>
        </w:rPr>
        <w:t>Xénogreffe</w:t>
      </w:r>
      <w:r>
        <w:t> = entre individus d’espèces différentes</w:t>
      </w:r>
    </w:p>
    <w:p w:rsidR="00F529B1" w:rsidRDefault="00F529B1" w:rsidP="00631FF5">
      <w:pPr>
        <w:spacing w:after="0"/>
        <w:jc w:val="both"/>
      </w:pPr>
    </w:p>
    <w:p w:rsidR="00A54B0B" w:rsidRPr="00A54B0B" w:rsidRDefault="00A8435F" w:rsidP="00A54B0B">
      <w:pPr>
        <w:pStyle w:val="Paragraphedeliste"/>
        <w:numPr>
          <w:ilvl w:val="0"/>
          <w:numId w:val="4"/>
        </w:numPr>
        <w:spacing w:after="0"/>
        <w:jc w:val="both"/>
      </w:pPr>
      <w:r>
        <w:rPr>
          <w:u w:val="single"/>
        </w:rPr>
        <w:t xml:space="preserve">Diversité du </w:t>
      </w:r>
      <w:r w:rsidR="00A54B0B">
        <w:rPr>
          <w:u w:val="single"/>
        </w:rPr>
        <w:t>CMH</w:t>
      </w:r>
    </w:p>
    <w:p w:rsidR="00A54B0B" w:rsidRDefault="00A54B0B" w:rsidP="00A54B0B">
      <w:pPr>
        <w:spacing w:after="0"/>
        <w:jc w:val="both"/>
      </w:pPr>
    </w:p>
    <w:p w:rsidR="00F529B1" w:rsidRDefault="00F529B1" w:rsidP="00631FF5">
      <w:pPr>
        <w:spacing w:after="0"/>
        <w:jc w:val="both"/>
      </w:pPr>
      <w:r>
        <w:t xml:space="preserve">Les Ag </w:t>
      </w:r>
      <w:r w:rsidR="00FE71E6">
        <w:t>doivent être modifiés c</w:t>
      </w:r>
      <w:r w:rsidR="00A54B0B">
        <w:t>’est-à-</w:t>
      </w:r>
      <w:r w:rsidR="00FE71E6">
        <w:t>d</w:t>
      </w:r>
      <w:r w:rsidR="00A54B0B">
        <w:t>ire</w:t>
      </w:r>
      <w:r w:rsidR="00FE71E6">
        <w:t xml:space="preserve"> devenir accessibles au TCR pour être reconnus par les LT. C</w:t>
      </w:r>
      <w:r>
        <w:t>e</w:t>
      </w:r>
      <w:r w:rsidR="00FE71E6">
        <w:t xml:space="preserve"> </w:t>
      </w:r>
      <w:r>
        <w:t>s</w:t>
      </w:r>
      <w:r w:rsidR="00FE71E6">
        <w:t>on</w:t>
      </w:r>
      <w:r>
        <w:t>t le</w:t>
      </w:r>
      <w:r w:rsidR="00FE71E6">
        <w:t>s molécules du</w:t>
      </w:r>
      <w:r>
        <w:t xml:space="preserve"> CMH </w:t>
      </w:r>
      <w:r w:rsidR="00A54B0B">
        <w:t xml:space="preserve">présentes sur les CPA </w:t>
      </w:r>
      <w:r>
        <w:t xml:space="preserve">qui </w:t>
      </w:r>
      <w:r w:rsidR="00FE71E6">
        <w:t>ont f</w:t>
      </w:r>
      <w:r w:rsidR="00A54B0B">
        <w:t>on</w:t>
      </w:r>
      <w:r w:rsidR="00FE71E6">
        <w:t>ct</w:t>
      </w:r>
      <w:r w:rsidR="00A54B0B">
        <w:t>ion</w:t>
      </w:r>
      <w:r w:rsidR="00FE71E6">
        <w:t xml:space="preserve"> de présentation des Ag</w:t>
      </w:r>
      <w:r>
        <w:t>.</w:t>
      </w:r>
    </w:p>
    <w:p w:rsidR="003F429A" w:rsidRDefault="003F429A" w:rsidP="00631FF5">
      <w:pPr>
        <w:spacing w:after="0"/>
        <w:jc w:val="both"/>
      </w:pPr>
    </w:p>
    <w:p w:rsidR="00F529B1" w:rsidRDefault="00F529B1" w:rsidP="00631FF5">
      <w:pPr>
        <w:spacing w:after="0"/>
        <w:jc w:val="both"/>
      </w:pPr>
      <w:r>
        <w:t xml:space="preserve">CMH d’une </w:t>
      </w:r>
      <w:r w:rsidRPr="00A54B0B">
        <w:rPr>
          <w:b/>
        </w:rPr>
        <w:t>extrême</w:t>
      </w:r>
      <w:r>
        <w:t xml:space="preserve"> </w:t>
      </w:r>
      <w:r w:rsidRPr="00F529B1">
        <w:rPr>
          <w:b/>
        </w:rPr>
        <w:t>DIVERSITE</w:t>
      </w:r>
      <w:r>
        <w:t> </w:t>
      </w:r>
      <w:r w:rsidR="00A54B0B">
        <w:t xml:space="preserve">+++ </w:t>
      </w:r>
      <w:r>
        <w:t xml:space="preserve">: polymorphisme qui conduit à une </w:t>
      </w:r>
      <w:r w:rsidR="00A54B0B">
        <w:t xml:space="preserve">très </w:t>
      </w:r>
      <w:r>
        <w:t>g</w:t>
      </w:r>
      <w:r w:rsidR="00A54B0B">
        <w:t>ran</w:t>
      </w:r>
      <w:r>
        <w:t>de variabilité interindividuelle pour</w:t>
      </w:r>
      <w:r w:rsidR="00FE71E6">
        <w:t xml:space="preserve"> présenter un peptide donné =&gt; i</w:t>
      </w:r>
      <w:r>
        <w:t>l</w:t>
      </w:r>
      <w:r w:rsidR="00FE71E6">
        <w:t xml:space="preserve"> va déterminer l’acceptation/</w:t>
      </w:r>
      <w:r>
        <w:t>le rejet de greffe entre donneur et receveur différents.</w:t>
      </w:r>
      <w:r w:rsidR="00A54B0B">
        <w:t xml:space="preserve"> </w:t>
      </w:r>
    </w:p>
    <w:p w:rsidR="003F429A" w:rsidRDefault="003F429A" w:rsidP="00631FF5">
      <w:pPr>
        <w:spacing w:after="0"/>
        <w:jc w:val="both"/>
      </w:pPr>
    </w:p>
    <w:p w:rsidR="003F429A" w:rsidRPr="00A570B3" w:rsidRDefault="003F429A" w:rsidP="00A570B3">
      <w:pPr>
        <w:numPr>
          <w:ilvl w:val="0"/>
          <w:numId w:val="5"/>
        </w:numPr>
        <w:spacing w:after="0"/>
        <w:jc w:val="both"/>
      </w:pPr>
      <w:r>
        <w:t xml:space="preserve">Les gènes qui codent pour le CMH sont sur le bras court (p) du K6. </w:t>
      </w:r>
      <w:r w:rsidR="00812399" w:rsidRPr="00A570B3">
        <w:t>La région couvre 4 millions de paires de bases = 0,1% du génome et contient 100 gènes</w:t>
      </w:r>
      <w:r w:rsidR="00A570B3">
        <w:t xml:space="preserve">. </w:t>
      </w:r>
      <w:r>
        <w:t xml:space="preserve">Plusieurs classes : </w:t>
      </w:r>
    </w:p>
    <w:p w:rsidR="00EF1DE5" w:rsidRDefault="00EF1DE5" w:rsidP="003F429A">
      <w:pPr>
        <w:pStyle w:val="Paragraphedeliste"/>
        <w:numPr>
          <w:ilvl w:val="0"/>
          <w:numId w:val="1"/>
        </w:numPr>
        <w:spacing w:after="0"/>
        <w:jc w:val="both"/>
      </w:pPr>
      <w:r w:rsidRPr="00EF1DE5">
        <w:rPr>
          <w:b/>
        </w:rPr>
        <w:t>CLASSE I</w:t>
      </w:r>
      <w:r>
        <w:t xml:space="preserve"> : reconnaît </w:t>
      </w:r>
      <w:proofErr w:type="spellStart"/>
      <w:r>
        <w:t>bcp</w:t>
      </w:r>
      <w:proofErr w:type="spellEnd"/>
      <w:r>
        <w:t xml:space="preserve"> d’</w:t>
      </w:r>
      <w:r w:rsidR="003E544F">
        <w:t>Ag (</w:t>
      </w:r>
      <w:r w:rsidR="003E544F">
        <w:rPr>
          <w:rFonts w:cstheme="minorHAnsi"/>
        </w:rPr>
        <w:t>≈4400 allèles)</w:t>
      </w:r>
    </w:p>
    <w:p w:rsidR="003F429A" w:rsidRDefault="00EF1DE5" w:rsidP="00EF1DE5">
      <w:pPr>
        <w:pStyle w:val="Paragraphedeliste"/>
        <w:numPr>
          <w:ilvl w:val="1"/>
          <w:numId w:val="1"/>
        </w:numPr>
        <w:spacing w:after="0"/>
        <w:jc w:val="both"/>
      </w:pPr>
      <w:r w:rsidRPr="00EF1DE5">
        <w:t>Molécules</w:t>
      </w:r>
      <w:r w:rsidR="003F429A">
        <w:t xml:space="preserve"> </w:t>
      </w:r>
      <w:r w:rsidR="003F429A" w:rsidRPr="00EF1DE5">
        <w:rPr>
          <w:b/>
        </w:rPr>
        <w:t>classique</w:t>
      </w:r>
      <w:r w:rsidRPr="00EF1DE5">
        <w:rPr>
          <w:b/>
        </w:rPr>
        <w:t>s</w:t>
      </w:r>
      <w:r w:rsidR="003F429A">
        <w:t> : molécules</w:t>
      </w:r>
      <w:r w:rsidR="003F429A" w:rsidRPr="00EF1DE5">
        <w:rPr>
          <w:b/>
        </w:rPr>
        <w:t xml:space="preserve"> A</w:t>
      </w:r>
      <w:r w:rsidR="003F429A">
        <w:t xml:space="preserve">, </w:t>
      </w:r>
      <w:r w:rsidR="003F429A" w:rsidRPr="00EF1DE5">
        <w:rPr>
          <w:b/>
        </w:rPr>
        <w:t>B</w:t>
      </w:r>
      <w:r w:rsidR="003F429A">
        <w:t xml:space="preserve">, </w:t>
      </w:r>
      <w:r w:rsidR="003F429A" w:rsidRPr="00EF1DE5">
        <w:rPr>
          <w:b/>
        </w:rPr>
        <w:t>C</w:t>
      </w:r>
      <w:r w:rsidR="003F429A">
        <w:t xml:space="preserve">. </w:t>
      </w:r>
      <w:r>
        <w:t xml:space="preserve">Responsables de </w:t>
      </w:r>
      <w:r w:rsidR="003F429A">
        <w:t xml:space="preserve"> la + gde variabilité et la + gde capacité à présenter des Ag</w:t>
      </w:r>
    </w:p>
    <w:p w:rsidR="00EF1DE5" w:rsidRDefault="00EF1DE5" w:rsidP="00EF1DE5">
      <w:pPr>
        <w:pStyle w:val="Paragraphedeliste"/>
        <w:numPr>
          <w:ilvl w:val="1"/>
          <w:numId w:val="1"/>
        </w:numPr>
        <w:spacing w:after="0"/>
        <w:jc w:val="both"/>
      </w:pPr>
      <w:r>
        <w:t xml:space="preserve">Molécules </w:t>
      </w:r>
      <w:proofErr w:type="spellStart"/>
      <w:r>
        <w:rPr>
          <w:b/>
        </w:rPr>
        <w:t>non-classiques</w:t>
      </w:r>
      <w:proofErr w:type="spellEnd"/>
      <w:r>
        <w:t xml:space="preserve"> : molécules </w:t>
      </w:r>
      <w:r>
        <w:rPr>
          <w:b/>
        </w:rPr>
        <w:t>F</w:t>
      </w:r>
      <w:r>
        <w:t xml:space="preserve">, </w:t>
      </w:r>
      <w:r>
        <w:rPr>
          <w:b/>
        </w:rPr>
        <w:t>G</w:t>
      </w:r>
      <w:r>
        <w:t xml:space="preserve">, </w:t>
      </w:r>
      <w:r>
        <w:rPr>
          <w:b/>
        </w:rPr>
        <w:t>E</w:t>
      </w:r>
      <w:r>
        <w:t xml:space="preserve">. Elles sont peu variables entre elles (peu `d’allèles différents </w:t>
      </w:r>
      <w:proofErr w:type="spellStart"/>
      <w:r>
        <w:t>ds</w:t>
      </w:r>
      <w:proofErr w:type="spellEnd"/>
      <w:r>
        <w:t xml:space="preserve"> cette famille). Aussi le cas des CD1 : </w:t>
      </w:r>
      <w:proofErr w:type="spellStart"/>
      <w:r>
        <w:t>recnss</w:t>
      </w:r>
      <w:proofErr w:type="spellEnd"/>
      <w:r>
        <w:t xml:space="preserve"> d’Ag lipidiques</w:t>
      </w:r>
    </w:p>
    <w:p w:rsidR="003F429A" w:rsidRDefault="00EF1DE5" w:rsidP="003F429A">
      <w:pPr>
        <w:pStyle w:val="Paragraphedeliste"/>
        <w:numPr>
          <w:ilvl w:val="0"/>
          <w:numId w:val="1"/>
        </w:numPr>
        <w:spacing w:after="0"/>
        <w:jc w:val="both"/>
      </w:pPr>
      <w:r w:rsidRPr="00EF1DE5">
        <w:rPr>
          <w:b/>
        </w:rPr>
        <w:t>CLASSE II</w:t>
      </w:r>
      <w:r>
        <w:rPr>
          <w:b/>
        </w:rPr>
        <w:t> </w:t>
      </w:r>
      <w:r>
        <w:t>:</w:t>
      </w:r>
      <w:r w:rsidR="003F429A">
        <w:t xml:space="preserve"> mo</w:t>
      </w:r>
      <w:r>
        <w:t>lécules DP, DR, DQ</w:t>
      </w:r>
      <w:r w:rsidR="003E544F">
        <w:t xml:space="preserve"> (</w:t>
      </w:r>
      <w:r w:rsidR="003E544F">
        <w:rPr>
          <w:rFonts w:cstheme="minorHAnsi"/>
        </w:rPr>
        <w:t>≈</w:t>
      </w:r>
      <w:r w:rsidR="003E544F">
        <w:t>800allèles)</w:t>
      </w:r>
    </w:p>
    <w:p w:rsidR="003F429A" w:rsidRDefault="00BC7DEF" w:rsidP="003F429A">
      <w:pPr>
        <w:pStyle w:val="Paragraphedeliste"/>
        <w:numPr>
          <w:ilvl w:val="0"/>
          <w:numId w:val="1"/>
        </w:numPr>
        <w:spacing w:after="0"/>
        <w:jc w:val="both"/>
      </w:pPr>
      <w:r w:rsidRPr="00EF1DE5">
        <w:rPr>
          <w:b/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14552926" wp14:editId="2218402B">
            <wp:simplePos x="0" y="0"/>
            <wp:positionH relativeFrom="column">
              <wp:posOffset>2279015</wp:posOffset>
            </wp:positionH>
            <wp:positionV relativeFrom="paragraph">
              <wp:posOffset>713105</wp:posOffset>
            </wp:positionV>
            <wp:extent cx="3774440" cy="2166620"/>
            <wp:effectExtent l="0" t="0" r="0" b="508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4440" cy="2166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1DE5" w:rsidRPr="00EF1DE5">
        <w:rPr>
          <w:b/>
        </w:rPr>
        <w:t>CLASSE III</w:t>
      </w:r>
      <w:r w:rsidR="00EF1DE5">
        <w:t> :</w:t>
      </w:r>
      <w:r w:rsidR="003F429A">
        <w:t xml:space="preserve"> codent pour des protéines du complément, petite variabilité interindividuelle, + codent pour les TNF, + codent pour des protéines qui aident à la transformation du peptide antigénique</w:t>
      </w:r>
    </w:p>
    <w:p w:rsidR="00061AE9" w:rsidRDefault="00061AE9" w:rsidP="00061AE9">
      <w:pPr>
        <w:spacing w:after="0"/>
        <w:jc w:val="both"/>
      </w:pPr>
    </w:p>
    <w:p w:rsidR="00806045" w:rsidRDefault="00806045" w:rsidP="003F429A">
      <w:pPr>
        <w:spacing w:after="0"/>
        <w:jc w:val="both"/>
      </w:pPr>
      <w:r w:rsidRPr="00806045">
        <w:rPr>
          <w:b/>
        </w:rPr>
        <w:t>DESEQUILIBRE</w:t>
      </w:r>
      <w:r w:rsidRPr="00806045">
        <w:t xml:space="preserve"> </w:t>
      </w:r>
      <w:r w:rsidRPr="00806045">
        <w:rPr>
          <w:b/>
        </w:rPr>
        <w:t>DE</w:t>
      </w:r>
      <w:r w:rsidRPr="00806045">
        <w:t xml:space="preserve"> </w:t>
      </w:r>
      <w:r w:rsidRPr="00806045">
        <w:rPr>
          <w:b/>
        </w:rPr>
        <w:t>LIAISON</w:t>
      </w:r>
      <w:r w:rsidRPr="00806045">
        <w:t xml:space="preserve"> </w:t>
      </w:r>
      <w:r w:rsidR="003F429A">
        <w:t xml:space="preserve">(lien important entre CMH et pathologie surtout auto-immune) on observe un </w:t>
      </w:r>
      <w:proofErr w:type="spellStart"/>
      <w:r w:rsidR="003F429A">
        <w:t>haplotype</w:t>
      </w:r>
      <w:proofErr w:type="spellEnd"/>
      <w:r w:rsidR="003F429A">
        <w:t xml:space="preserve"> on trouve certaines associations </w:t>
      </w:r>
      <w:r w:rsidR="00EF1DE5">
        <w:t xml:space="preserve">alléliques </w:t>
      </w:r>
      <w:r w:rsidR="003F429A">
        <w:t>plus que d’</w:t>
      </w:r>
      <w:r w:rsidR="00EE3C90">
        <w:t>autres.</w:t>
      </w:r>
      <w:r w:rsidR="00EF1DE5">
        <w:t xml:space="preserve"> L’association de ces différents antigènes</w:t>
      </w:r>
      <w:r w:rsidR="00EE3C90">
        <w:t xml:space="preserve"> </w:t>
      </w:r>
      <w:r w:rsidR="00EF1DE5">
        <w:t xml:space="preserve">est retrouvée </w:t>
      </w:r>
      <w:proofErr w:type="spellStart"/>
      <w:r w:rsidR="00EF1DE5">
        <w:t>fqmt</w:t>
      </w:r>
      <w:proofErr w:type="spellEnd"/>
      <w:r w:rsidR="00EF1DE5">
        <w:t xml:space="preserve"> chez les patients atteints de maladies auto-immunes.</w:t>
      </w:r>
    </w:p>
    <w:p w:rsidR="00E000B1" w:rsidRPr="00417169" w:rsidRDefault="00806045" w:rsidP="00417169">
      <w:pPr>
        <w:pStyle w:val="Paragraphedeliste"/>
        <w:numPr>
          <w:ilvl w:val="0"/>
          <w:numId w:val="3"/>
        </w:numPr>
        <w:spacing w:after="0"/>
        <w:jc w:val="both"/>
        <w:rPr>
          <w:b/>
          <w:color w:val="FF0000"/>
        </w:rPr>
      </w:pPr>
      <w:r w:rsidRPr="00417169">
        <w:rPr>
          <w:b/>
          <w:color w:val="FF0000"/>
        </w:rPr>
        <w:lastRenderedPageBreak/>
        <w:t xml:space="preserve">TYPAGES </w:t>
      </w:r>
      <w:r w:rsidR="00061AE9" w:rsidRPr="00417169">
        <w:rPr>
          <w:b/>
          <w:color w:val="FF0000"/>
        </w:rPr>
        <w:t>HLA</w:t>
      </w:r>
      <w:r w:rsidRPr="00417169">
        <w:rPr>
          <w:b/>
          <w:color w:val="FF0000"/>
        </w:rPr>
        <w:t xml:space="preserve"> </w:t>
      </w:r>
      <w:r w:rsidR="002C56F5" w:rsidRPr="00417169">
        <w:rPr>
          <w:b/>
          <w:color w:val="FF0000"/>
        </w:rPr>
        <w:t xml:space="preserve">+++ </w:t>
      </w:r>
    </w:p>
    <w:p w:rsidR="00417169" w:rsidRDefault="00417169" w:rsidP="00E000B1">
      <w:pPr>
        <w:spacing w:after="0"/>
        <w:jc w:val="both"/>
        <w:rPr>
          <w:i/>
        </w:rPr>
      </w:pPr>
    </w:p>
    <w:p w:rsidR="00E000B1" w:rsidRDefault="00E000B1" w:rsidP="00E000B1">
      <w:pPr>
        <w:spacing w:after="0"/>
        <w:jc w:val="both"/>
      </w:pPr>
      <w:r w:rsidRPr="00E000B1">
        <w:rPr>
          <w:i/>
        </w:rPr>
        <w:t>Objectif</w:t>
      </w:r>
      <w:r>
        <w:t xml:space="preserve"> : </w:t>
      </w:r>
      <w:r w:rsidR="00061AE9">
        <w:t>greffe</w:t>
      </w:r>
      <w:r w:rsidR="00806045">
        <w:t>r</w:t>
      </w:r>
      <w:r w:rsidR="00061AE9">
        <w:t xml:space="preserve"> </w:t>
      </w:r>
      <w:r w:rsidR="00806045">
        <w:t>à un patient un organe du membre ses da famille possédant la même association d’</w:t>
      </w:r>
      <w:proofErr w:type="spellStart"/>
      <w:r w:rsidR="00806045">
        <w:t>haplotypes</w:t>
      </w:r>
      <w:proofErr w:type="spellEnd"/>
      <w:r w:rsidR="00806045">
        <w:t xml:space="preserve"> de CMH </w:t>
      </w:r>
      <w:r>
        <w:t>pour</w:t>
      </w:r>
      <w:r w:rsidR="00806045">
        <w:t xml:space="preserve"> diminuer le risque de rejet du greffon. </w:t>
      </w:r>
    </w:p>
    <w:p w:rsidR="00061AE9" w:rsidRDefault="00806045" w:rsidP="00E000B1">
      <w:pPr>
        <w:spacing w:after="0"/>
        <w:jc w:val="both"/>
      </w:pPr>
      <w:r>
        <w:t>O</w:t>
      </w:r>
      <w:r w:rsidR="00061AE9">
        <w:t xml:space="preserve">n étudie </w:t>
      </w:r>
      <w:r>
        <w:t xml:space="preserve">donc </w:t>
      </w:r>
      <w:r w:rsidR="00061AE9">
        <w:t xml:space="preserve">les </w:t>
      </w:r>
      <w:proofErr w:type="spellStart"/>
      <w:r w:rsidR="00061AE9">
        <w:t>haplotypes</w:t>
      </w:r>
      <w:proofErr w:type="spellEnd"/>
      <w:r>
        <w:t xml:space="preserve"> chez les parents et les enfants</w:t>
      </w:r>
      <w:r w:rsidR="00061AE9">
        <w:t>, et on va greffer le membre qui a le HLA le plus proche du malade.</w:t>
      </w:r>
      <w:r>
        <w:t xml:space="preserve"> On a une transmission parent-enfant. Lors du typage, on obtient la liste des Ag d’un individu mais pour déterminer ses </w:t>
      </w:r>
      <w:proofErr w:type="spellStart"/>
      <w:r>
        <w:t>haplotypes</w:t>
      </w:r>
      <w:proofErr w:type="spellEnd"/>
      <w:r w:rsidR="00E000B1">
        <w:t xml:space="preserve"> (quel Ag appartient à quel </w:t>
      </w:r>
      <w:proofErr w:type="spellStart"/>
      <w:r w:rsidR="00E000B1">
        <w:t>haplotype</w:t>
      </w:r>
      <w:proofErr w:type="spellEnd"/>
      <w:r w:rsidR="00E000B1">
        <w:t>)</w:t>
      </w:r>
      <w:r>
        <w:t xml:space="preserve"> il faut étudier ses ascendants et/ou descendants.</w:t>
      </w:r>
      <w:r w:rsidR="00E000B1">
        <w:t xml:space="preserve"> On pourra alors déterminer quels Ag de l’enfant proviennent de la mère et lesquels proviennent du père (chacun transmet 1 </w:t>
      </w:r>
      <w:proofErr w:type="spellStart"/>
      <w:r w:rsidR="00E000B1">
        <w:t>haplotype</w:t>
      </w:r>
      <w:proofErr w:type="spellEnd"/>
      <w:r w:rsidR="00E000B1">
        <w:t xml:space="preserve"> à son enfant).</w:t>
      </w:r>
    </w:p>
    <w:p w:rsidR="00E000B1" w:rsidRDefault="00E000B1" w:rsidP="00E000B1">
      <w:pPr>
        <w:spacing w:after="0"/>
        <w:jc w:val="both"/>
      </w:pPr>
      <w:r>
        <w:t>/!\ crossing-over</w:t>
      </w:r>
    </w:p>
    <w:p w:rsidR="00E000B1" w:rsidRDefault="00E000B1" w:rsidP="00E000B1">
      <w:pPr>
        <w:spacing w:after="0"/>
        <w:jc w:val="both"/>
      </w:pPr>
      <w:r>
        <w:t>On peut se servir du typage HLA en tant que marqueur de filiation</w:t>
      </w:r>
    </w:p>
    <w:p w:rsidR="00417169" w:rsidRDefault="00417169" w:rsidP="00E000B1">
      <w:pPr>
        <w:spacing w:after="0"/>
        <w:jc w:val="both"/>
      </w:pPr>
    </w:p>
    <w:p w:rsidR="00417169" w:rsidRDefault="00417169" w:rsidP="00E000B1">
      <w:pPr>
        <w:spacing w:after="0"/>
        <w:jc w:val="both"/>
      </w:pPr>
      <w:r>
        <w:t>Le typage HLA résulte de 2 méthodes complémentaires</w:t>
      </w:r>
      <w:r w:rsidR="00112A86">
        <w:t> :</w:t>
      </w:r>
    </w:p>
    <w:p w:rsidR="00112A86" w:rsidRDefault="00112A86" w:rsidP="00112A86">
      <w:pPr>
        <w:pStyle w:val="Paragraphedeliste"/>
        <w:numPr>
          <w:ilvl w:val="0"/>
          <w:numId w:val="1"/>
        </w:numPr>
        <w:spacing w:after="0"/>
        <w:jc w:val="both"/>
      </w:pPr>
      <w:r>
        <w:t xml:space="preserve">Sérologie : étudie le phénotype : on recherche les </w:t>
      </w:r>
      <w:r w:rsidR="00ED2DE3">
        <w:t>HLA</w:t>
      </w:r>
      <w:r>
        <w:t xml:space="preserve"> génériques (à la surface des cellules) à l’aide d’AC monoclonaux</w:t>
      </w:r>
      <w:r w:rsidR="00A021F0">
        <w:t xml:space="preserve"> (qui lient tous les types de molécules A2</w:t>
      </w:r>
      <w:r w:rsidR="00A021F0" w:rsidRPr="00A021F0">
        <w:t xml:space="preserve"> </w:t>
      </w:r>
      <w:r w:rsidR="00A021F0">
        <w:t xml:space="preserve">par exemple). On obtient alors un </w:t>
      </w:r>
      <w:proofErr w:type="spellStart"/>
      <w:r w:rsidR="00A021F0">
        <w:t>cmpx</w:t>
      </w:r>
      <w:proofErr w:type="spellEnd"/>
      <w:r w:rsidR="00A021F0">
        <w:t xml:space="preserve"> immun reconnu par les molécules du complément =&gt; lyse de la cellule visible en MO</w:t>
      </w:r>
      <w:r w:rsidR="00AB54E8">
        <w:t xml:space="preserve"> (on réalise plusieurs puits </w:t>
      </w:r>
      <w:proofErr w:type="spellStart"/>
      <w:r w:rsidR="00AB54E8">
        <w:t>ds</w:t>
      </w:r>
      <w:proofErr w:type="spellEnd"/>
      <w:r w:rsidR="00AB54E8">
        <w:t xml:space="preserve"> lesquels on met un AC différent et on regarde </w:t>
      </w:r>
      <w:proofErr w:type="spellStart"/>
      <w:r w:rsidR="00AB54E8">
        <w:t>ds</w:t>
      </w:r>
      <w:proofErr w:type="spellEnd"/>
      <w:r w:rsidR="00AB54E8">
        <w:t xml:space="preserve"> quels puits il y a lyse des cellules =&gt; </w:t>
      </w:r>
      <w:proofErr w:type="spellStart"/>
      <w:r w:rsidR="00AB54E8">
        <w:t>recnss</w:t>
      </w:r>
      <w:proofErr w:type="spellEnd"/>
      <w:r w:rsidR="00AB54E8">
        <w:t xml:space="preserve"> des Ag HLA</w:t>
      </w:r>
      <w:r w:rsidR="00AE37B5">
        <w:t xml:space="preserve"> qu’on peut alors lister</w:t>
      </w:r>
      <w:r w:rsidR="00AB54E8">
        <w:t>)</w:t>
      </w:r>
    </w:p>
    <w:p w:rsidR="00112A86" w:rsidRDefault="00112A86" w:rsidP="00112A86">
      <w:pPr>
        <w:pStyle w:val="Paragraphedeliste"/>
        <w:numPr>
          <w:ilvl w:val="0"/>
          <w:numId w:val="1"/>
        </w:numPr>
        <w:spacing w:after="0"/>
        <w:jc w:val="both"/>
      </w:pPr>
      <w:r>
        <w:t xml:space="preserve">Biologie moléculaire : </w:t>
      </w:r>
      <w:r w:rsidR="00AE37B5">
        <w:t>étudie le génotype</w:t>
      </w:r>
      <w:r w:rsidR="00ED2DE3">
        <w:t xml:space="preserve"> et permet de préciser les HLA alléliques</w:t>
      </w:r>
      <w:r w:rsidR="00D82DA9">
        <w:t xml:space="preserve"> en passant par un séquençage génétique.</w:t>
      </w:r>
    </w:p>
    <w:p w:rsidR="003E544F" w:rsidRDefault="003E544F" w:rsidP="003F429A">
      <w:pPr>
        <w:spacing w:after="0"/>
        <w:jc w:val="both"/>
      </w:pPr>
    </w:p>
    <w:p w:rsidR="003E544F" w:rsidRPr="003E544F" w:rsidRDefault="003E544F" w:rsidP="003F429A">
      <w:pPr>
        <w:spacing w:after="0"/>
        <w:jc w:val="both"/>
        <w:rPr>
          <w:b/>
          <w:color w:val="FF0000"/>
        </w:rPr>
      </w:pPr>
    </w:p>
    <w:p w:rsidR="006F17CF" w:rsidRPr="003E544F" w:rsidRDefault="00A570B3" w:rsidP="003E544F">
      <w:pPr>
        <w:pStyle w:val="Paragraphedeliste"/>
        <w:numPr>
          <w:ilvl w:val="0"/>
          <w:numId w:val="3"/>
        </w:numPr>
        <w:spacing w:after="0"/>
        <w:jc w:val="both"/>
        <w:rPr>
          <w:b/>
          <w:color w:val="FF0000"/>
        </w:rPr>
      </w:pPr>
      <w:r w:rsidRPr="00A570B3"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43D7EA29" wp14:editId="4D3EEEC0">
            <wp:simplePos x="0" y="0"/>
            <wp:positionH relativeFrom="column">
              <wp:posOffset>4518025</wp:posOffset>
            </wp:positionH>
            <wp:positionV relativeFrom="paragraph">
              <wp:posOffset>137160</wp:posOffset>
            </wp:positionV>
            <wp:extent cx="1287145" cy="1485900"/>
            <wp:effectExtent l="19050" t="19050" r="27305" b="19050"/>
            <wp:wrapSquare wrapText="bothSides"/>
            <wp:docPr id="2048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26" t="7746" r="9177"/>
                    <a:stretch/>
                  </pic:blipFill>
                  <pic:spPr bwMode="auto">
                    <a:xfrm>
                      <a:off x="0" y="0"/>
                      <a:ext cx="1287145" cy="1485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44F" w:rsidRPr="003E544F">
        <w:rPr>
          <w:b/>
          <w:color w:val="FF0000"/>
        </w:rPr>
        <w:t>STRUCTURE DES MOLECULES HLA</w:t>
      </w:r>
    </w:p>
    <w:p w:rsidR="003E544F" w:rsidRDefault="003E544F" w:rsidP="003E544F">
      <w:pPr>
        <w:spacing w:after="0"/>
        <w:jc w:val="both"/>
      </w:pPr>
    </w:p>
    <w:p w:rsidR="00A8435F" w:rsidRDefault="00A8435F" w:rsidP="003F429A">
      <w:pPr>
        <w:spacing w:after="0"/>
        <w:jc w:val="both"/>
      </w:pPr>
      <w:r w:rsidRPr="00A8435F">
        <w:rPr>
          <w:b/>
        </w:rPr>
        <w:t>G</w:t>
      </w:r>
      <w:r w:rsidR="006F17CF" w:rsidRPr="00A8435F">
        <w:rPr>
          <w:b/>
        </w:rPr>
        <w:t xml:space="preserve">lycoprotéines </w:t>
      </w:r>
      <w:proofErr w:type="spellStart"/>
      <w:r w:rsidR="006F17CF" w:rsidRPr="00A8435F">
        <w:rPr>
          <w:b/>
        </w:rPr>
        <w:t>hétérodimériques</w:t>
      </w:r>
      <w:proofErr w:type="spellEnd"/>
      <w:r>
        <w:rPr>
          <w:b/>
        </w:rPr>
        <w:t> :</w:t>
      </w:r>
      <w:r w:rsidR="00631769" w:rsidRPr="00631769">
        <w:t xml:space="preserve"> </w:t>
      </w:r>
    </w:p>
    <w:p w:rsidR="00A8435F" w:rsidRPr="00A8435F" w:rsidRDefault="00A8435F" w:rsidP="00A8435F">
      <w:pPr>
        <w:pStyle w:val="Paragraphedeliste"/>
        <w:numPr>
          <w:ilvl w:val="0"/>
          <w:numId w:val="1"/>
        </w:numPr>
        <w:spacing w:after="0"/>
        <w:jc w:val="both"/>
      </w:pPr>
      <w:proofErr w:type="spellStart"/>
      <w:r>
        <w:t>tjs</w:t>
      </w:r>
      <w:proofErr w:type="spellEnd"/>
      <w:r>
        <w:t xml:space="preserve"> en association de 2 chaînes : </w:t>
      </w:r>
      <w:r w:rsidRPr="00A8435F">
        <w:rPr>
          <w:rFonts w:cstheme="minorHAnsi"/>
        </w:rPr>
        <w:t>α</w:t>
      </w:r>
      <w:r>
        <w:t xml:space="preserve"> et </w:t>
      </w:r>
      <w:r w:rsidRPr="00A8435F">
        <w:rPr>
          <w:rFonts w:cstheme="minorHAnsi"/>
        </w:rPr>
        <w:t>β</w:t>
      </w:r>
    </w:p>
    <w:p w:rsidR="00A8435F" w:rsidRDefault="00A8435F" w:rsidP="00A8435F">
      <w:pPr>
        <w:pStyle w:val="Paragraphedeliste"/>
        <w:numPr>
          <w:ilvl w:val="0"/>
          <w:numId w:val="1"/>
        </w:numPr>
        <w:spacing w:after="0"/>
        <w:jc w:val="both"/>
      </w:pPr>
      <w:r>
        <w:rPr>
          <w:rFonts w:cstheme="minorHAnsi"/>
        </w:rPr>
        <w:t>transmembranaires</w:t>
      </w:r>
      <w:r w:rsidR="00842652">
        <w:rPr>
          <w:rFonts w:cstheme="minorHAnsi"/>
        </w:rPr>
        <w:t> =&gt; transmission du signal</w:t>
      </w:r>
    </w:p>
    <w:p w:rsidR="006F17CF" w:rsidRDefault="00631769" w:rsidP="00A8435F">
      <w:pPr>
        <w:pStyle w:val="Paragraphedeliste"/>
        <w:numPr>
          <w:ilvl w:val="0"/>
          <w:numId w:val="1"/>
        </w:numPr>
        <w:spacing w:after="0"/>
        <w:jc w:val="both"/>
      </w:pPr>
      <w:r>
        <w:t xml:space="preserve">appartenant aux </w:t>
      </w:r>
      <w:proofErr w:type="spellStart"/>
      <w:r>
        <w:t>SFIg</w:t>
      </w:r>
      <w:proofErr w:type="spellEnd"/>
      <w:r>
        <w:t xml:space="preserve"> (domaine </w:t>
      </w:r>
      <w:proofErr w:type="spellStart"/>
      <w:r>
        <w:t>Ig</w:t>
      </w:r>
      <w:proofErr w:type="spellEnd"/>
      <w:r>
        <w:t xml:space="preserve"> = </w:t>
      </w:r>
      <w:proofErr w:type="spellStart"/>
      <w:r>
        <w:t>str</w:t>
      </w:r>
      <w:proofErr w:type="spellEnd"/>
      <w:r>
        <w:t xml:space="preserve"> de base de la famille = 2 feuillets </w:t>
      </w:r>
      <w:r w:rsidRPr="00A8435F">
        <w:rPr>
          <w:rFonts w:cstheme="minorHAnsi"/>
        </w:rPr>
        <w:t>β</w:t>
      </w:r>
      <w:r>
        <w:t xml:space="preserve"> </w:t>
      </w:r>
      <w:proofErr w:type="spellStart"/>
      <w:r>
        <w:t>anti-parallèles</w:t>
      </w:r>
      <w:proofErr w:type="spellEnd"/>
      <w:r>
        <w:t xml:space="preserve"> qui fo</w:t>
      </w:r>
      <w:r w:rsidR="00A8435F">
        <w:t xml:space="preserve">rment une </w:t>
      </w:r>
      <w:proofErr w:type="spellStart"/>
      <w:r w:rsidR="00A8435F">
        <w:t>str</w:t>
      </w:r>
      <w:proofErr w:type="spellEnd"/>
      <w:r w:rsidR="00A8435F">
        <w:t xml:space="preserve"> en tonneau)</w:t>
      </w:r>
    </w:p>
    <w:p w:rsidR="00193184" w:rsidRDefault="00193184" w:rsidP="003F429A">
      <w:pPr>
        <w:spacing w:after="0"/>
        <w:jc w:val="both"/>
      </w:pPr>
    </w:p>
    <w:p w:rsidR="00193184" w:rsidRPr="00A8435F" w:rsidRDefault="00193184" w:rsidP="003F429A">
      <w:pPr>
        <w:spacing w:after="0"/>
        <w:jc w:val="both"/>
      </w:pPr>
      <w:r w:rsidRPr="00A8435F">
        <w:rPr>
          <w:b/>
        </w:rPr>
        <w:t xml:space="preserve">CLASSE I : </w:t>
      </w:r>
      <w:r w:rsidR="00A8435F">
        <w:rPr>
          <w:b/>
        </w:rPr>
        <w:t>ubiquitaires</w:t>
      </w:r>
    </w:p>
    <w:p w:rsidR="00520519" w:rsidRDefault="00A570B3" w:rsidP="00A8435F">
      <w:pPr>
        <w:pStyle w:val="Paragraphedeliste"/>
        <w:numPr>
          <w:ilvl w:val="0"/>
          <w:numId w:val="1"/>
        </w:num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025A1D03" wp14:editId="5617A6B9">
            <wp:simplePos x="0" y="0"/>
            <wp:positionH relativeFrom="column">
              <wp:posOffset>3729355</wp:posOffset>
            </wp:positionH>
            <wp:positionV relativeFrom="paragraph">
              <wp:posOffset>75565</wp:posOffset>
            </wp:positionV>
            <wp:extent cx="2238375" cy="2434590"/>
            <wp:effectExtent l="19050" t="19050" r="28575" b="2286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24" t="7272" r="13753" b="11136"/>
                    <a:stretch/>
                  </pic:blipFill>
                  <pic:spPr bwMode="auto">
                    <a:xfrm>
                      <a:off x="0" y="0"/>
                      <a:ext cx="2238375" cy="24345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35F">
        <w:t>1 chaîne lourde</w:t>
      </w:r>
      <w:r w:rsidR="006F17CF">
        <w:t xml:space="preserve"> </w:t>
      </w:r>
      <w:r w:rsidR="006F17CF" w:rsidRPr="00A8435F">
        <w:rPr>
          <w:rFonts w:cstheme="minorHAnsi"/>
        </w:rPr>
        <w:t>α</w:t>
      </w:r>
      <w:r w:rsidR="00A8435F">
        <w:rPr>
          <w:rFonts w:cstheme="minorHAnsi"/>
        </w:rPr>
        <w:t xml:space="preserve"> : intervient dans le polymorphisme, </w:t>
      </w:r>
      <w:r w:rsidR="00631769" w:rsidRPr="00A8435F">
        <w:rPr>
          <w:rFonts w:cstheme="minorHAnsi"/>
        </w:rPr>
        <w:t>t</w:t>
      </w:r>
      <w:r w:rsidR="006F17CF" w:rsidRPr="00A8435F">
        <w:rPr>
          <w:rFonts w:cstheme="minorHAnsi"/>
        </w:rPr>
        <w:t>ransmembranaire</w:t>
      </w:r>
      <w:r w:rsidR="00A8435F">
        <w:rPr>
          <w:rFonts w:cstheme="minorHAnsi"/>
        </w:rPr>
        <w:t>,</w:t>
      </w:r>
      <w:r w:rsidR="00A8435F">
        <w:t xml:space="preserve"> </w:t>
      </w:r>
      <w:r w:rsidR="00520519">
        <w:t>à</w:t>
      </w:r>
      <w:r w:rsidR="006F17CF">
        <w:t xml:space="preserve"> </w:t>
      </w:r>
      <w:r w:rsidR="00193184">
        <w:t>3 domaines avec poche peptidi</w:t>
      </w:r>
      <w:r w:rsidR="006F17CF">
        <w:t xml:space="preserve">que </w:t>
      </w:r>
      <w:r w:rsidR="0041591E">
        <w:t xml:space="preserve">(9aa) </w:t>
      </w:r>
      <w:r w:rsidR="00A538D8">
        <w:t>spé</w:t>
      </w:r>
      <w:r w:rsidR="0041591E">
        <w:t xml:space="preserve"> </w:t>
      </w:r>
      <w:r w:rsidR="00A538D8">
        <w:t>au</w:t>
      </w:r>
      <w:r w:rsidR="006F17CF">
        <w:t xml:space="preserve"> </w:t>
      </w:r>
      <w:r w:rsidR="00520519">
        <w:t>peptide</w:t>
      </w:r>
      <w:r w:rsidR="006F17CF">
        <w:t xml:space="preserve"> antigénique</w:t>
      </w:r>
      <w:r w:rsidR="007F55CC">
        <w:t xml:space="preserve"> (interactions +++)</w:t>
      </w:r>
    </w:p>
    <w:p w:rsidR="00193184" w:rsidRDefault="00520519" w:rsidP="00A8435F">
      <w:pPr>
        <w:pStyle w:val="Paragraphedeliste"/>
        <w:numPr>
          <w:ilvl w:val="0"/>
          <w:numId w:val="1"/>
        </w:numPr>
        <w:spacing w:after="0"/>
        <w:jc w:val="both"/>
      </w:pPr>
      <w:r>
        <w:t>1 chaîne légère :</w:t>
      </w:r>
      <w:r w:rsidR="00193184">
        <w:t xml:space="preserve"> </w:t>
      </w:r>
      <w:r w:rsidR="006F17CF" w:rsidRPr="00520519">
        <w:rPr>
          <w:rFonts w:cstheme="minorHAnsi"/>
          <w:b/>
        </w:rPr>
        <w:t>β</w:t>
      </w:r>
      <w:r w:rsidR="00193184" w:rsidRPr="00520519">
        <w:rPr>
          <w:b/>
        </w:rPr>
        <w:t>2m</w:t>
      </w:r>
      <w:r w:rsidR="00193184">
        <w:t xml:space="preserve"> </w:t>
      </w:r>
      <w:r>
        <w:t>(</w:t>
      </w:r>
      <w:proofErr w:type="spellStart"/>
      <w:r>
        <w:t>myoglobuline</w:t>
      </w:r>
      <w:proofErr w:type="spellEnd"/>
      <w:r>
        <w:t xml:space="preserve">) </w:t>
      </w:r>
      <w:proofErr w:type="spellStart"/>
      <w:r w:rsidR="00193184">
        <w:t>cste</w:t>
      </w:r>
      <w:proofErr w:type="spellEnd"/>
      <w:r w:rsidR="00193184">
        <w:t xml:space="preserve"> au sein de l’</w:t>
      </w:r>
      <w:r w:rsidR="006F17CF">
        <w:t>espèce</w:t>
      </w:r>
      <w:r>
        <w:t>,</w:t>
      </w:r>
      <w:r w:rsidR="006F17CF">
        <w:t xml:space="preserve"> </w:t>
      </w:r>
      <w:r>
        <w:t>elle</w:t>
      </w:r>
      <w:r w:rsidR="006F17CF">
        <w:t xml:space="preserve"> </w:t>
      </w:r>
      <w:r>
        <w:t>permet de maintenir la conformation de la molécule</w:t>
      </w:r>
      <w:r w:rsidR="00193184">
        <w:t xml:space="preserve">. </w:t>
      </w:r>
    </w:p>
    <w:p w:rsidR="00B311C1" w:rsidRDefault="00B311C1" w:rsidP="003F429A">
      <w:pPr>
        <w:spacing w:after="0"/>
        <w:jc w:val="both"/>
        <w:rPr>
          <w:b/>
        </w:rPr>
      </w:pPr>
    </w:p>
    <w:p w:rsidR="00193184" w:rsidRPr="00B311C1" w:rsidRDefault="00193184" w:rsidP="003F429A">
      <w:pPr>
        <w:spacing w:after="0"/>
        <w:jc w:val="both"/>
        <w:rPr>
          <w:b/>
        </w:rPr>
      </w:pPr>
      <w:r w:rsidRPr="00B311C1">
        <w:rPr>
          <w:b/>
        </w:rPr>
        <w:t>CLASSE II</w:t>
      </w:r>
    </w:p>
    <w:p w:rsidR="00193184" w:rsidRDefault="00193184" w:rsidP="003F429A">
      <w:pPr>
        <w:spacing w:after="0"/>
        <w:jc w:val="both"/>
      </w:pPr>
      <w:r>
        <w:t>2 chaînes transmembranaires</w:t>
      </w:r>
      <w:r w:rsidR="006F17CF">
        <w:t xml:space="preserve"> </w:t>
      </w:r>
      <w:r w:rsidR="006F17CF">
        <w:rPr>
          <w:rFonts w:cstheme="minorHAnsi"/>
        </w:rPr>
        <w:t xml:space="preserve">α </w:t>
      </w:r>
      <w:r w:rsidR="00B311C1">
        <w:rPr>
          <w:rFonts w:cstheme="minorHAnsi"/>
        </w:rPr>
        <w:t xml:space="preserve">(lourde) </w:t>
      </w:r>
      <w:r w:rsidR="006F17CF">
        <w:t xml:space="preserve">et </w:t>
      </w:r>
      <w:r w:rsidR="006F17CF">
        <w:rPr>
          <w:rFonts w:cstheme="minorHAnsi"/>
        </w:rPr>
        <w:t>β</w:t>
      </w:r>
      <w:r>
        <w:t xml:space="preserve">, variabilité </w:t>
      </w:r>
      <w:r w:rsidR="00B311C1">
        <w:t xml:space="preserve">interindividuelle </w:t>
      </w:r>
      <w:r>
        <w:t>portée par les 2</w:t>
      </w:r>
    </w:p>
    <w:p w:rsidR="0041591E" w:rsidRDefault="0041591E" w:rsidP="003F429A">
      <w:pPr>
        <w:spacing w:after="0"/>
        <w:jc w:val="both"/>
      </w:pPr>
    </w:p>
    <w:p w:rsidR="00A570B3" w:rsidRDefault="00A570B3" w:rsidP="003F429A">
      <w:pPr>
        <w:spacing w:after="0"/>
        <w:jc w:val="both"/>
      </w:pPr>
    </w:p>
    <w:p w:rsidR="00DF59E8" w:rsidRDefault="00DF59E8" w:rsidP="003F429A">
      <w:pPr>
        <w:spacing w:after="0"/>
        <w:jc w:val="both"/>
      </w:pPr>
    </w:p>
    <w:p w:rsidR="00A570B3" w:rsidRDefault="00054FF1" w:rsidP="003F429A">
      <w:pPr>
        <w:spacing w:after="0"/>
        <w:jc w:val="both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3360" behindDoc="0" locked="0" layoutInCell="1" allowOverlap="1" wp14:anchorId="39364525" wp14:editId="72077395">
            <wp:simplePos x="0" y="0"/>
            <wp:positionH relativeFrom="column">
              <wp:posOffset>3062605</wp:posOffset>
            </wp:positionH>
            <wp:positionV relativeFrom="paragraph">
              <wp:posOffset>-205740</wp:posOffset>
            </wp:positionV>
            <wp:extent cx="2451735" cy="2114550"/>
            <wp:effectExtent l="19050" t="19050" r="24765" b="1905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735" cy="21145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9E8">
        <w:t>Représentation cellulaire</w:t>
      </w:r>
    </w:p>
    <w:tbl>
      <w:tblPr>
        <w:tblpPr w:leftFromText="141" w:rightFromText="141" w:vertAnchor="text" w:tblpY="1"/>
        <w:tblOverlap w:val="never"/>
        <w:tblW w:w="4143" w:type="dxa"/>
        <w:tblBorders>
          <w:top w:val="single" w:sz="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071"/>
        <w:gridCol w:w="924"/>
        <w:gridCol w:w="1148"/>
      </w:tblGrid>
      <w:tr w:rsidR="00DF59E8" w:rsidRPr="00DF59E8" w:rsidTr="00DF59E8">
        <w:trPr>
          <w:trHeight w:val="170"/>
        </w:trPr>
        <w:tc>
          <w:tcPr>
            <w:tcW w:w="2071" w:type="dxa"/>
            <w:tcBorders>
              <w:top w:val="single" w:sz="24" w:space="0" w:color="auto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F59E8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Type cellulaire</w:t>
            </w:r>
          </w:p>
        </w:tc>
        <w:tc>
          <w:tcPr>
            <w:tcW w:w="924" w:type="dxa"/>
            <w:tcBorders>
              <w:top w:val="single" w:sz="24" w:space="0" w:color="auto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Classe I</w:t>
            </w:r>
          </w:p>
        </w:tc>
        <w:tc>
          <w:tcPr>
            <w:tcW w:w="1148" w:type="dxa"/>
            <w:tcBorders>
              <w:top w:val="single" w:sz="24" w:space="0" w:color="auto"/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Classe II</w:t>
            </w:r>
          </w:p>
        </w:tc>
      </w:tr>
      <w:tr w:rsidR="00DF59E8" w:rsidRPr="00DF59E8" w:rsidTr="00DF59E8">
        <w:trPr>
          <w:trHeight w:val="170"/>
        </w:trPr>
        <w:tc>
          <w:tcPr>
            <w:tcW w:w="2071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Lymphocyte T</w:t>
            </w:r>
          </w:p>
        </w:tc>
        <w:tc>
          <w:tcPr>
            <w:tcW w:w="924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+++</w:t>
            </w:r>
          </w:p>
        </w:tc>
        <w:tc>
          <w:tcPr>
            <w:tcW w:w="1148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inductible</w:t>
            </w:r>
          </w:p>
        </w:tc>
      </w:tr>
      <w:tr w:rsidR="00DF59E8" w:rsidRPr="00DF59E8" w:rsidTr="00DF59E8">
        <w:trPr>
          <w:trHeight w:val="170"/>
        </w:trPr>
        <w:tc>
          <w:tcPr>
            <w:tcW w:w="20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Lymphocyte B</w:t>
            </w:r>
          </w:p>
        </w:tc>
        <w:tc>
          <w:tcPr>
            <w:tcW w:w="9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+++</w:t>
            </w:r>
          </w:p>
        </w:tc>
        <w:tc>
          <w:tcPr>
            <w:tcW w:w="114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++</w:t>
            </w:r>
          </w:p>
        </w:tc>
      </w:tr>
      <w:tr w:rsidR="00DF59E8" w:rsidRPr="00DF59E8" w:rsidTr="00DF59E8">
        <w:trPr>
          <w:trHeight w:val="170"/>
        </w:trPr>
        <w:tc>
          <w:tcPr>
            <w:tcW w:w="20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Macrophage</w:t>
            </w:r>
          </w:p>
        </w:tc>
        <w:tc>
          <w:tcPr>
            <w:tcW w:w="9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+++</w:t>
            </w:r>
          </w:p>
        </w:tc>
        <w:tc>
          <w:tcPr>
            <w:tcW w:w="114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+</w:t>
            </w:r>
          </w:p>
        </w:tc>
      </w:tr>
      <w:tr w:rsidR="00DF59E8" w:rsidRPr="00DF59E8" w:rsidTr="00DF59E8">
        <w:trPr>
          <w:trHeight w:val="170"/>
        </w:trPr>
        <w:tc>
          <w:tcPr>
            <w:tcW w:w="20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Cellules dendritiques</w:t>
            </w:r>
          </w:p>
        </w:tc>
        <w:tc>
          <w:tcPr>
            <w:tcW w:w="9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+++x10</w:t>
            </w:r>
          </w:p>
        </w:tc>
        <w:tc>
          <w:tcPr>
            <w:tcW w:w="114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+++x10</w:t>
            </w:r>
          </w:p>
        </w:tc>
      </w:tr>
      <w:tr w:rsidR="00DF59E8" w:rsidRPr="00DF59E8" w:rsidTr="00DF59E8">
        <w:trPr>
          <w:trHeight w:val="170"/>
        </w:trPr>
        <w:tc>
          <w:tcPr>
            <w:tcW w:w="20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Granuleux</w:t>
            </w:r>
          </w:p>
        </w:tc>
        <w:tc>
          <w:tcPr>
            <w:tcW w:w="9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++</w:t>
            </w:r>
          </w:p>
        </w:tc>
        <w:tc>
          <w:tcPr>
            <w:tcW w:w="114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-</w:t>
            </w:r>
          </w:p>
        </w:tc>
      </w:tr>
      <w:tr w:rsidR="00DF59E8" w:rsidRPr="00DF59E8" w:rsidTr="00DF59E8">
        <w:trPr>
          <w:trHeight w:val="170"/>
        </w:trPr>
        <w:tc>
          <w:tcPr>
            <w:tcW w:w="20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proofErr w:type="spellStart"/>
            <w:r w:rsidRPr="00DF59E8">
              <w:rPr>
                <w:sz w:val="20"/>
              </w:rPr>
              <w:t>Endothelium</w:t>
            </w:r>
            <w:proofErr w:type="spellEnd"/>
          </w:p>
        </w:tc>
        <w:tc>
          <w:tcPr>
            <w:tcW w:w="9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++</w:t>
            </w:r>
          </w:p>
        </w:tc>
        <w:tc>
          <w:tcPr>
            <w:tcW w:w="114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inductible</w:t>
            </w:r>
          </w:p>
        </w:tc>
      </w:tr>
      <w:tr w:rsidR="00DF59E8" w:rsidRPr="00DF59E8" w:rsidTr="00DF59E8">
        <w:trPr>
          <w:trHeight w:val="170"/>
        </w:trPr>
        <w:tc>
          <w:tcPr>
            <w:tcW w:w="20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proofErr w:type="spellStart"/>
            <w:r w:rsidRPr="00DF59E8">
              <w:rPr>
                <w:sz w:val="20"/>
              </w:rPr>
              <w:t>Hepatocytes</w:t>
            </w:r>
            <w:proofErr w:type="spellEnd"/>
          </w:p>
        </w:tc>
        <w:tc>
          <w:tcPr>
            <w:tcW w:w="9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+</w:t>
            </w:r>
          </w:p>
        </w:tc>
        <w:tc>
          <w:tcPr>
            <w:tcW w:w="114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-</w:t>
            </w:r>
          </w:p>
        </w:tc>
      </w:tr>
      <w:tr w:rsidR="00DF59E8" w:rsidRPr="00DF59E8" w:rsidTr="00DF59E8">
        <w:trPr>
          <w:trHeight w:val="170"/>
        </w:trPr>
        <w:tc>
          <w:tcPr>
            <w:tcW w:w="207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neurones</w:t>
            </w:r>
          </w:p>
        </w:tc>
        <w:tc>
          <w:tcPr>
            <w:tcW w:w="92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-</w:t>
            </w:r>
          </w:p>
        </w:tc>
        <w:tc>
          <w:tcPr>
            <w:tcW w:w="114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04789" w:rsidRPr="00DF59E8" w:rsidRDefault="00A570B3" w:rsidP="00DF59E8">
            <w:pPr>
              <w:spacing w:after="0" w:line="240" w:lineRule="auto"/>
              <w:jc w:val="center"/>
              <w:rPr>
                <w:sz w:val="20"/>
              </w:rPr>
            </w:pPr>
            <w:r w:rsidRPr="00DF59E8">
              <w:rPr>
                <w:sz w:val="20"/>
              </w:rPr>
              <w:t>-</w:t>
            </w:r>
          </w:p>
        </w:tc>
      </w:tr>
    </w:tbl>
    <w:p w:rsidR="00E63C3B" w:rsidRDefault="00E63C3B" w:rsidP="003F429A">
      <w:pPr>
        <w:spacing w:after="0"/>
        <w:jc w:val="both"/>
      </w:pPr>
    </w:p>
    <w:p w:rsidR="007F55CC" w:rsidRDefault="007F55CC" w:rsidP="003F429A">
      <w:pPr>
        <w:spacing w:after="0"/>
        <w:jc w:val="both"/>
      </w:pPr>
    </w:p>
    <w:p w:rsidR="007F55CC" w:rsidRDefault="007F55CC" w:rsidP="003F429A">
      <w:pPr>
        <w:spacing w:after="0"/>
        <w:jc w:val="both"/>
      </w:pPr>
    </w:p>
    <w:p w:rsidR="007F55CC" w:rsidRDefault="007F55CC" w:rsidP="003F429A">
      <w:pPr>
        <w:spacing w:after="0"/>
        <w:jc w:val="both"/>
      </w:pPr>
    </w:p>
    <w:p w:rsidR="007F55CC" w:rsidRDefault="007F55CC" w:rsidP="003F429A">
      <w:pPr>
        <w:spacing w:after="0"/>
        <w:jc w:val="both"/>
      </w:pPr>
    </w:p>
    <w:p w:rsidR="007F55CC" w:rsidRDefault="007F55CC" w:rsidP="003F429A">
      <w:pPr>
        <w:spacing w:after="0"/>
        <w:jc w:val="both"/>
      </w:pPr>
    </w:p>
    <w:p w:rsidR="00054FF1" w:rsidRDefault="00054FF1" w:rsidP="003F429A">
      <w:pPr>
        <w:spacing w:after="0"/>
        <w:jc w:val="both"/>
      </w:pPr>
    </w:p>
    <w:p w:rsidR="007F55CC" w:rsidRDefault="007F55CC" w:rsidP="003F429A">
      <w:pPr>
        <w:spacing w:after="0"/>
        <w:jc w:val="both"/>
      </w:pPr>
    </w:p>
    <w:p w:rsidR="007F55CC" w:rsidRDefault="007F55CC" w:rsidP="003F429A">
      <w:pPr>
        <w:spacing w:after="0"/>
        <w:jc w:val="both"/>
      </w:pPr>
    </w:p>
    <w:p w:rsidR="00054FF1" w:rsidRDefault="00054FF1" w:rsidP="003F429A">
      <w:pPr>
        <w:spacing w:after="0"/>
        <w:jc w:val="both"/>
      </w:pPr>
    </w:p>
    <w:p w:rsidR="00F51EC8" w:rsidRDefault="00054FF1" w:rsidP="003F429A">
      <w:pPr>
        <w:spacing w:after="0"/>
        <w:jc w:val="both"/>
      </w:pPr>
      <w:r>
        <w:t xml:space="preserve">TCR reconnaît </w:t>
      </w:r>
      <w:proofErr w:type="spellStart"/>
      <w:r w:rsidR="00F51EC8">
        <w:t>spécifiqmt</w:t>
      </w:r>
      <w:proofErr w:type="spellEnd"/>
      <w:r w:rsidR="00F51EC8">
        <w:t xml:space="preserve"> </w:t>
      </w:r>
      <w:r>
        <w:t xml:space="preserve">le peptide et une partie de la molécule HLA : </w:t>
      </w:r>
      <w:r w:rsidRPr="007A4B0C">
        <w:rPr>
          <w:b/>
        </w:rPr>
        <w:t>reconnaissance</w:t>
      </w:r>
      <w:r>
        <w:t xml:space="preserve"> </w:t>
      </w:r>
      <w:proofErr w:type="spellStart"/>
      <w:r w:rsidRPr="007A4B0C">
        <w:rPr>
          <w:b/>
        </w:rPr>
        <w:t>allogénique</w:t>
      </w:r>
      <w:proofErr w:type="spellEnd"/>
      <w:r>
        <w:t xml:space="preserve"> = peptide étranger présenté dans un HLA qui n’est pas le sien.</w:t>
      </w:r>
      <w:r w:rsidR="00F51EC8">
        <w:t xml:space="preserve"> </w:t>
      </w:r>
    </w:p>
    <w:p w:rsidR="00F51EC8" w:rsidRDefault="00F51EC8" w:rsidP="003F429A">
      <w:pPr>
        <w:spacing w:after="0"/>
        <w:jc w:val="both"/>
      </w:pPr>
      <w:r>
        <w:t xml:space="preserve">Pour CMH I : en général, le peptide n’excède pas 9aa donc la poche peptidique </w:t>
      </w:r>
      <w:proofErr w:type="gramStart"/>
      <w:r>
        <w:t>a</w:t>
      </w:r>
      <w:proofErr w:type="gramEnd"/>
      <w:r>
        <w:t xml:space="preserve"> pouvoir en reconnaître plusieurs différents. /!\ le </w:t>
      </w:r>
      <w:proofErr w:type="spellStart"/>
      <w:r>
        <w:t>recnss</w:t>
      </w:r>
      <w:proofErr w:type="spellEnd"/>
      <w:r>
        <w:t xml:space="preserve"> est </w:t>
      </w:r>
      <w:proofErr w:type="spellStart"/>
      <w:r>
        <w:t>qd</w:t>
      </w:r>
      <w:proofErr w:type="spellEnd"/>
      <w:r>
        <w:t xml:space="preserve"> même spécifique ! </w:t>
      </w:r>
    </w:p>
    <w:p w:rsidR="00054FF1" w:rsidRDefault="00F51EC8" w:rsidP="003F429A">
      <w:pPr>
        <w:spacing w:after="0"/>
        <w:jc w:val="both"/>
      </w:pPr>
      <w:r>
        <w:t>Pour CMH II : le peptide est plus volumineux (12-15aa) =&gt; il est parfaitement adapté à la poche peptidique (</w:t>
      </w:r>
      <w:proofErr w:type="spellStart"/>
      <w:r>
        <w:t>recnss</w:t>
      </w:r>
      <w:proofErr w:type="spellEnd"/>
      <w:r>
        <w:t xml:space="preserve"> très </w:t>
      </w:r>
      <w:proofErr w:type="spellStart"/>
      <w:r>
        <w:t>très</w:t>
      </w:r>
      <w:proofErr w:type="spellEnd"/>
      <w:r>
        <w:t xml:space="preserve"> spécifique)</w:t>
      </w:r>
    </w:p>
    <w:p w:rsidR="00F51EC8" w:rsidRDefault="00F51EC8" w:rsidP="003F429A">
      <w:pPr>
        <w:spacing w:after="0"/>
        <w:jc w:val="both"/>
      </w:pPr>
    </w:p>
    <w:p w:rsidR="003C4EBF" w:rsidRDefault="00824AC5" w:rsidP="003F429A">
      <w:pPr>
        <w:spacing w:after="0"/>
        <w:jc w:val="both"/>
      </w:pPr>
      <w:r>
        <w:t>/!\ HLA exprimées en permanence à la surface de nos cellules et contiennent TJR un peptide antigénique</w:t>
      </w:r>
      <w:r w:rsidR="002E1FC6">
        <w:t xml:space="preserve"> (sinon molécule instable)</w:t>
      </w:r>
      <w:r>
        <w:t>, la plupart du temps il s’agit d’un peptide autologue (débris cellulaires)</w:t>
      </w:r>
      <w:r w:rsidR="002E1FC6">
        <w:t xml:space="preserve"> =&gt; risque : maladie auto-immune car le SI va réagir contre les Ag du soi dc régulation +++</w:t>
      </w:r>
      <w:r>
        <w:t xml:space="preserve">. </w:t>
      </w:r>
      <w:r w:rsidR="003C4EBF">
        <w:t xml:space="preserve">½ vie du </w:t>
      </w:r>
      <w:proofErr w:type="spellStart"/>
      <w:r w:rsidR="003C4EBF">
        <w:t>cmpx</w:t>
      </w:r>
      <w:proofErr w:type="spellEnd"/>
      <w:r w:rsidR="003C4EBF">
        <w:t xml:space="preserve"> = 24h puis peptide </w:t>
      </w:r>
      <w:proofErr w:type="spellStart"/>
      <w:r w:rsidR="003C4EBF">
        <w:t>réinternalisé</w:t>
      </w:r>
      <w:proofErr w:type="spellEnd"/>
      <w:r w:rsidR="003C4EBF">
        <w:t xml:space="preserve"> =&gt; cycle </w:t>
      </w:r>
      <w:proofErr w:type="spellStart"/>
      <w:r w:rsidR="003C4EBF">
        <w:t>ac</w:t>
      </w:r>
      <w:proofErr w:type="spellEnd"/>
      <w:r w:rsidR="003C4EBF">
        <w:t xml:space="preserve"> </w:t>
      </w:r>
      <w:proofErr w:type="spellStart"/>
      <w:r w:rsidR="003C4EBF">
        <w:t>turn</w:t>
      </w:r>
      <w:proofErr w:type="spellEnd"/>
      <w:r w:rsidR="003C4EBF">
        <w:t xml:space="preserve"> over +++ =&gt; </w:t>
      </w:r>
      <w:proofErr w:type="spellStart"/>
      <w:r w:rsidR="003C4EBF">
        <w:t>sys</w:t>
      </w:r>
      <w:proofErr w:type="spellEnd"/>
      <w:r w:rsidR="003C4EBF">
        <w:t xml:space="preserve"> extrêmement réactif</w:t>
      </w:r>
      <w:r w:rsidR="007A4B0C">
        <w:t xml:space="preserve">. </w:t>
      </w:r>
    </w:p>
    <w:p w:rsidR="00F51EC8" w:rsidRDefault="00F51EC8" w:rsidP="003F429A">
      <w:pPr>
        <w:spacing w:after="0"/>
        <w:jc w:val="both"/>
      </w:pPr>
    </w:p>
    <w:p w:rsidR="00F51EC8" w:rsidRPr="00F51EC8" w:rsidRDefault="00F51EC8" w:rsidP="003F429A">
      <w:pPr>
        <w:spacing w:after="0"/>
        <w:jc w:val="both"/>
        <w:rPr>
          <w:b/>
        </w:rPr>
      </w:pPr>
      <w:r w:rsidRPr="00F51EC8">
        <w:rPr>
          <w:b/>
        </w:rPr>
        <w:t>ROLES FCTNLS DU CMH</w:t>
      </w:r>
    </w:p>
    <w:p w:rsidR="0077162B" w:rsidRPr="00F51EC8" w:rsidRDefault="007B31F3" w:rsidP="00F51EC8">
      <w:pPr>
        <w:numPr>
          <w:ilvl w:val="0"/>
          <w:numId w:val="6"/>
        </w:numPr>
        <w:spacing w:after="0"/>
        <w:jc w:val="both"/>
        <w:rPr>
          <w:b/>
        </w:rPr>
      </w:pPr>
      <w:r w:rsidRPr="00F51EC8">
        <w:rPr>
          <w:b/>
        </w:rPr>
        <w:t xml:space="preserve">Régulation de la </w:t>
      </w:r>
      <w:r w:rsidR="00F51EC8" w:rsidRPr="00F51EC8">
        <w:rPr>
          <w:b/>
        </w:rPr>
        <w:t>RI</w:t>
      </w:r>
    </w:p>
    <w:p w:rsidR="00F51EC8" w:rsidRPr="00F51EC8" w:rsidRDefault="007B31F3" w:rsidP="00F51EC8">
      <w:pPr>
        <w:numPr>
          <w:ilvl w:val="0"/>
          <w:numId w:val="6"/>
        </w:numPr>
        <w:spacing w:after="0"/>
        <w:jc w:val="both"/>
        <w:rPr>
          <w:b/>
        </w:rPr>
      </w:pPr>
      <w:r w:rsidRPr="00F51EC8">
        <w:rPr>
          <w:b/>
        </w:rPr>
        <w:t xml:space="preserve">Les </w:t>
      </w:r>
      <w:r w:rsidR="00F51EC8" w:rsidRPr="00F51EC8">
        <w:rPr>
          <w:b/>
        </w:rPr>
        <w:t>L</w:t>
      </w:r>
      <w:r w:rsidRPr="00F51EC8">
        <w:rPr>
          <w:b/>
        </w:rPr>
        <w:t>T reconnaissent</w:t>
      </w:r>
      <w:r w:rsidR="00F51EC8" w:rsidRPr="00F51EC8">
        <w:rPr>
          <w:b/>
        </w:rPr>
        <w:t xml:space="preserve"> l’Ag complexé au CMH I ou II</w:t>
      </w:r>
    </w:p>
    <w:p w:rsidR="00F51EC8" w:rsidRPr="00F51EC8" w:rsidRDefault="007B31F3" w:rsidP="00F51EC8">
      <w:pPr>
        <w:numPr>
          <w:ilvl w:val="0"/>
          <w:numId w:val="7"/>
        </w:numPr>
        <w:spacing w:after="0"/>
        <w:jc w:val="both"/>
        <w:rPr>
          <w:b/>
        </w:rPr>
      </w:pPr>
      <w:r w:rsidRPr="00F51EC8">
        <w:rPr>
          <w:b/>
        </w:rPr>
        <w:t xml:space="preserve">Chaque allèle possède un </w:t>
      </w:r>
      <w:r w:rsidR="00F51EC8" w:rsidRPr="00F51EC8">
        <w:rPr>
          <w:b/>
        </w:rPr>
        <w:t>ensemble unique de peptides qu’il peut lier</w:t>
      </w:r>
    </w:p>
    <w:p w:rsidR="00F51EC8" w:rsidRPr="00F51EC8" w:rsidRDefault="007B31F3" w:rsidP="00F51EC8">
      <w:pPr>
        <w:numPr>
          <w:ilvl w:val="0"/>
          <w:numId w:val="8"/>
        </w:numPr>
        <w:spacing w:after="0"/>
        <w:jc w:val="both"/>
        <w:rPr>
          <w:b/>
        </w:rPr>
      </w:pPr>
      <w:r w:rsidRPr="00F51EC8">
        <w:rPr>
          <w:b/>
        </w:rPr>
        <w:t xml:space="preserve">Chez un individu normal la </w:t>
      </w:r>
      <w:r w:rsidR="00F51EC8" w:rsidRPr="00F51EC8">
        <w:rPr>
          <w:b/>
        </w:rPr>
        <w:t xml:space="preserve">majorité des molécules du CMH porte des </w:t>
      </w:r>
      <w:r w:rsidR="00F51EC8">
        <w:rPr>
          <w:b/>
        </w:rPr>
        <w:t>Ag</w:t>
      </w:r>
      <w:r w:rsidR="00F51EC8" w:rsidRPr="00F51EC8">
        <w:rPr>
          <w:b/>
        </w:rPr>
        <w:t xml:space="preserve"> du soi </w:t>
      </w:r>
    </w:p>
    <w:p w:rsidR="00F51EC8" w:rsidRDefault="00F51EC8" w:rsidP="003F429A">
      <w:pPr>
        <w:spacing w:after="0"/>
        <w:jc w:val="both"/>
      </w:pPr>
    </w:p>
    <w:p w:rsidR="00F51EC8" w:rsidRDefault="00F51EC8" w:rsidP="003F429A">
      <w:pPr>
        <w:spacing w:after="0"/>
        <w:jc w:val="both"/>
      </w:pPr>
    </w:p>
    <w:p w:rsidR="00F51EC8" w:rsidRPr="00F51EC8" w:rsidRDefault="00F51EC8" w:rsidP="00F51EC8">
      <w:pPr>
        <w:pStyle w:val="Paragraphedeliste"/>
        <w:numPr>
          <w:ilvl w:val="0"/>
          <w:numId w:val="3"/>
        </w:numPr>
        <w:spacing w:after="0"/>
        <w:jc w:val="both"/>
        <w:rPr>
          <w:b/>
          <w:color w:val="FF0000"/>
        </w:rPr>
      </w:pPr>
      <w:r>
        <w:rPr>
          <w:b/>
          <w:color w:val="FF0000"/>
        </w:rPr>
        <w:t>VOIES DE L’APPRETEMENT DES AG</w:t>
      </w:r>
    </w:p>
    <w:p w:rsidR="003C4EBF" w:rsidRDefault="003C4EBF" w:rsidP="003F429A">
      <w:pPr>
        <w:spacing w:after="0"/>
        <w:jc w:val="both"/>
      </w:pPr>
    </w:p>
    <w:p w:rsidR="00F51EC8" w:rsidRDefault="00F51EC8" w:rsidP="00F52534">
      <w:pPr>
        <w:spacing w:after="0"/>
        <w:jc w:val="both"/>
      </w:pPr>
      <w:r w:rsidRPr="00F51EC8">
        <w:rPr>
          <w:b/>
        </w:rPr>
        <w:t>La taille des peptides est très importante</w:t>
      </w:r>
      <w:r>
        <w:t xml:space="preserve"> =&gt; </w:t>
      </w:r>
      <w:r w:rsidRPr="00F51EC8">
        <w:rPr>
          <w:i/>
        </w:rPr>
        <w:t>comment la CPA passe-t-elle d’une molécule étrangère (ex : particule virale) à un peptide de 9aa qui peut être présenté à la surface?</w:t>
      </w:r>
    </w:p>
    <w:p w:rsidR="008730EA" w:rsidRPr="008730EA" w:rsidRDefault="007B31F3" w:rsidP="008730EA">
      <w:pPr>
        <w:spacing w:after="0"/>
        <w:jc w:val="both"/>
      </w:pPr>
      <w:r w:rsidRPr="008730EA">
        <w:t>Les 2 classes de molécules du CMH sont spécialisées pour présenter des</w:t>
      </w:r>
      <w:r w:rsidR="008730EA">
        <w:t xml:space="preserve"> Ag</w:t>
      </w:r>
      <w:r w:rsidR="008730EA" w:rsidRPr="008730EA">
        <w:t xml:space="preserve"> d’origine différente</w:t>
      </w:r>
    </w:p>
    <w:p w:rsidR="00F51EC8" w:rsidRDefault="00F51EC8" w:rsidP="00F51EC8">
      <w:pPr>
        <w:spacing w:after="0"/>
        <w:jc w:val="both"/>
      </w:pPr>
      <w:r>
        <w:t xml:space="preserve">/!\ les molécules HLA présentent des Ag en permanence, qu’ils soient du soi ou du non soi. </w:t>
      </w:r>
    </w:p>
    <w:p w:rsidR="00F51EC8" w:rsidRDefault="00F51EC8" w:rsidP="00F52534">
      <w:pPr>
        <w:spacing w:after="0"/>
        <w:jc w:val="both"/>
      </w:pPr>
      <w:r>
        <w:t xml:space="preserve">C’est un système complexe qui est très régulé. </w:t>
      </w:r>
    </w:p>
    <w:p w:rsidR="00F51EC8" w:rsidRDefault="00F51EC8" w:rsidP="00F52534">
      <w:pPr>
        <w:spacing w:after="0"/>
        <w:jc w:val="both"/>
      </w:pPr>
    </w:p>
    <w:p w:rsidR="00F51EC8" w:rsidRDefault="00F51EC8" w:rsidP="00F51EC8">
      <w:pPr>
        <w:pStyle w:val="Paragraphedeliste"/>
        <w:numPr>
          <w:ilvl w:val="0"/>
          <w:numId w:val="9"/>
        </w:numPr>
        <w:spacing w:after="0"/>
        <w:jc w:val="both"/>
      </w:pPr>
      <w:r>
        <w:rPr>
          <w:u w:val="single"/>
        </w:rPr>
        <w:t>CMH I</w:t>
      </w:r>
    </w:p>
    <w:p w:rsidR="00F51EC8" w:rsidRDefault="00F51EC8" w:rsidP="00F52534">
      <w:pPr>
        <w:spacing w:after="0"/>
        <w:jc w:val="both"/>
      </w:pPr>
    </w:p>
    <w:p w:rsidR="008730EA" w:rsidRDefault="00F51EC8" w:rsidP="00F52534">
      <w:pPr>
        <w:spacing w:after="0"/>
        <w:jc w:val="both"/>
      </w:pPr>
      <w:r>
        <w:t xml:space="preserve">Présentent des </w:t>
      </w:r>
      <w:r w:rsidR="00F52534">
        <w:t>Ag synthétisés par une voie endogène</w:t>
      </w:r>
      <w:r w:rsidR="008730EA">
        <w:t> : particules virales</w:t>
      </w:r>
      <w:r w:rsidR="00F52534">
        <w:t>.</w:t>
      </w:r>
      <w:r w:rsidR="003F7677">
        <w:t xml:space="preserve"> </w:t>
      </w:r>
    </w:p>
    <w:p w:rsidR="008730EA" w:rsidRDefault="008730EA" w:rsidP="00F52534">
      <w:pPr>
        <w:spacing w:after="0"/>
        <w:jc w:val="both"/>
      </w:pPr>
      <w:r>
        <w:t>1/</w:t>
      </w:r>
      <w:r w:rsidR="00F52534">
        <w:t xml:space="preserve">L’Ag passe par le </w:t>
      </w:r>
      <w:proofErr w:type="spellStart"/>
      <w:r w:rsidR="00F52534">
        <w:t>protéasome</w:t>
      </w:r>
      <w:proofErr w:type="spellEnd"/>
      <w:r w:rsidR="00F52534">
        <w:t xml:space="preserve"> </w:t>
      </w:r>
      <w:r w:rsidR="003F7677">
        <w:t>qui</w:t>
      </w:r>
      <w:r w:rsidR="00F52534">
        <w:t xml:space="preserve"> va être modifié (activation de molécules </w:t>
      </w:r>
      <w:r w:rsidR="0065034B">
        <w:t xml:space="preserve">(LMP2/7) </w:t>
      </w:r>
      <w:r>
        <w:t xml:space="preserve">codées par le pK6 </w:t>
      </w:r>
      <w:r w:rsidR="00F52534">
        <w:t xml:space="preserve">notamment par des cytokines comme l’interféron </w:t>
      </w:r>
      <w:r w:rsidR="00F52534">
        <w:rPr>
          <w:rFonts w:cstheme="minorHAnsi"/>
        </w:rPr>
        <w:t>γ</w:t>
      </w:r>
      <w:r w:rsidR="00F52534">
        <w:t xml:space="preserve">) en </w:t>
      </w:r>
      <w:proofErr w:type="spellStart"/>
      <w:r w:rsidR="00F52534" w:rsidRPr="008730EA">
        <w:rPr>
          <w:b/>
        </w:rPr>
        <w:t>immuno</w:t>
      </w:r>
      <w:r w:rsidR="00F52534">
        <w:t>-</w:t>
      </w:r>
      <w:r w:rsidR="00F52534" w:rsidRPr="008730EA">
        <w:rPr>
          <w:b/>
        </w:rPr>
        <w:t>protéasome</w:t>
      </w:r>
      <w:proofErr w:type="spellEnd"/>
      <w:r w:rsidR="00F52534">
        <w:t xml:space="preserve">. </w:t>
      </w:r>
      <w:r>
        <w:t xml:space="preserve">L’Ag viral va être </w:t>
      </w:r>
      <w:proofErr w:type="spellStart"/>
      <w:r>
        <w:t>ubiquitinylé</w:t>
      </w:r>
      <w:proofErr w:type="spellEnd"/>
      <w:r>
        <w:t xml:space="preserve"> puis entre d</w:t>
      </w:r>
      <w:r w:rsidR="0065034B">
        <w:t>an</w:t>
      </w:r>
      <w:r>
        <w:t>s l’</w:t>
      </w:r>
      <w:proofErr w:type="spellStart"/>
      <w:r>
        <w:t>immuno-protéasome</w:t>
      </w:r>
      <w:proofErr w:type="spellEnd"/>
      <w:r>
        <w:t>.</w:t>
      </w:r>
    </w:p>
    <w:p w:rsidR="008730EA" w:rsidRDefault="0065034B" w:rsidP="00F52534">
      <w:pPr>
        <w:spacing w:after="0"/>
        <w:jc w:val="both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0288" behindDoc="0" locked="0" layoutInCell="1" allowOverlap="1" wp14:anchorId="093E4B42" wp14:editId="35D9CA3D">
            <wp:simplePos x="0" y="0"/>
            <wp:positionH relativeFrom="column">
              <wp:posOffset>2499360</wp:posOffset>
            </wp:positionH>
            <wp:positionV relativeFrom="paragraph">
              <wp:posOffset>-51435</wp:posOffset>
            </wp:positionV>
            <wp:extent cx="3568065" cy="2679065"/>
            <wp:effectExtent l="0" t="0" r="0" b="6985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8065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0EA">
        <w:t>2/Ces p</w:t>
      </w:r>
      <w:r w:rsidR="00F52534">
        <w:t xml:space="preserve">eptides antigéniques </w:t>
      </w:r>
      <w:r w:rsidR="008730EA">
        <w:t xml:space="preserve">peuvent être mal conçus =&gt; </w:t>
      </w:r>
      <w:r w:rsidR="00F52534">
        <w:t>sélectio</w:t>
      </w:r>
      <w:r w:rsidR="008730EA">
        <w:t>n</w:t>
      </w:r>
      <w:r w:rsidR="00F52534">
        <w:t xml:space="preserve"> par </w:t>
      </w:r>
      <w:r w:rsidR="008730EA">
        <w:t xml:space="preserve">les protéines </w:t>
      </w:r>
      <w:r w:rsidR="00F52534">
        <w:t>TAP1/2 à l’entrée du RE</w:t>
      </w:r>
      <w:r w:rsidR="008730EA">
        <w:t>.</w:t>
      </w:r>
    </w:p>
    <w:p w:rsidR="008730EA" w:rsidRDefault="008730EA" w:rsidP="00F52534">
      <w:pPr>
        <w:spacing w:after="0"/>
        <w:jc w:val="both"/>
      </w:pPr>
      <w:r>
        <w:t>3/</w:t>
      </w:r>
      <w:proofErr w:type="spellStart"/>
      <w:r>
        <w:t>Ds</w:t>
      </w:r>
      <w:proofErr w:type="spellEnd"/>
      <w:r>
        <w:t xml:space="preserve"> </w:t>
      </w:r>
      <w:r w:rsidR="00F52534">
        <w:t>le</w:t>
      </w:r>
      <w:r>
        <w:t xml:space="preserve"> RE </w:t>
      </w:r>
      <w:r w:rsidR="00F52534">
        <w:t>ils sont</w:t>
      </w:r>
      <w:r>
        <w:t xml:space="preserve"> couplés à HLA par la </w:t>
      </w:r>
      <w:proofErr w:type="spellStart"/>
      <w:r>
        <w:t>tapasine</w:t>
      </w:r>
      <w:proofErr w:type="spellEnd"/>
      <w:r>
        <w:t xml:space="preserve">. </w:t>
      </w:r>
    </w:p>
    <w:p w:rsidR="008730EA" w:rsidRDefault="008730EA" w:rsidP="00F52534">
      <w:pPr>
        <w:spacing w:after="0"/>
        <w:jc w:val="both"/>
      </w:pPr>
      <w:r>
        <w:t>4/L’ensemble peptide Ag-HLA I passe dans le G</w:t>
      </w:r>
      <w:r w:rsidR="00F52534">
        <w:t xml:space="preserve">olgi </w:t>
      </w:r>
    </w:p>
    <w:p w:rsidR="008730EA" w:rsidRDefault="008730EA" w:rsidP="00F52534">
      <w:pPr>
        <w:spacing w:after="0"/>
        <w:jc w:val="both"/>
      </w:pPr>
      <w:r>
        <w:t>5/E</w:t>
      </w:r>
      <w:r w:rsidR="009B2BDC">
        <w:t xml:space="preserve">xportation à la mb et </w:t>
      </w:r>
      <w:proofErr w:type="spellStart"/>
      <w:r w:rsidR="009B2BDC">
        <w:t>recnss</w:t>
      </w:r>
      <w:proofErr w:type="spellEnd"/>
      <w:r w:rsidR="009B2BDC">
        <w:t xml:space="preserve"> par LTCD8 ou </w:t>
      </w:r>
      <w:r>
        <w:t>6/</w:t>
      </w:r>
      <w:proofErr w:type="spellStart"/>
      <w:r>
        <w:t>Réinternalisation</w:t>
      </w:r>
      <w:proofErr w:type="spellEnd"/>
      <w:r>
        <w:t xml:space="preserve"> (turn-over) pour être éliminées ou réexportées </w:t>
      </w:r>
      <w:proofErr w:type="gramStart"/>
      <w:r>
        <w:t>à la</w:t>
      </w:r>
      <w:proofErr w:type="gramEnd"/>
      <w:r>
        <w:t xml:space="preserve"> mb.</w:t>
      </w:r>
    </w:p>
    <w:p w:rsidR="003C4EBF" w:rsidRDefault="003C4EBF" w:rsidP="003F429A">
      <w:pPr>
        <w:spacing w:after="0"/>
        <w:jc w:val="both"/>
      </w:pPr>
    </w:p>
    <w:p w:rsidR="007E6748" w:rsidRPr="007E6748" w:rsidRDefault="007E6748" w:rsidP="007E6748">
      <w:pPr>
        <w:spacing w:after="0"/>
        <w:jc w:val="both"/>
      </w:pPr>
      <w:r>
        <w:t>L</w:t>
      </w:r>
      <w:r w:rsidR="007B31F3" w:rsidRPr="007E6748">
        <w:t>es molécules du CMH I bien que présentes sur la plupart des tissus</w:t>
      </w:r>
      <w:r>
        <w:t xml:space="preserve"> </w:t>
      </w:r>
      <w:r w:rsidRPr="007E6748">
        <w:t>et cellules connaissent une régulation de leur expression</w:t>
      </w:r>
      <w:r>
        <w:t xml:space="preserve"> </w:t>
      </w:r>
      <w:r w:rsidRPr="007E6748">
        <w:t>:</w:t>
      </w:r>
      <w:r>
        <w:t xml:space="preserve"> l</w:t>
      </w:r>
      <w:r w:rsidRPr="007E6748">
        <w:t>es cytokines telles que l’</w:t>
      </w:r>
      <w:proofErr w:type="spellStart"/>
      <w:r w:rsidRPr="007E6748">
        <w:rPr>
          <w:b/>
        </w:rPr>
        <w:t>IFN</w:t>
      </w:r>
      <w:r w:rsidRPr="007E6748">
        <w:rPr>
          <w:rFonts w:cstheme="minorHAnsi"/>
          <w:b/>
        </w:rPr>
        <w:t>γ</w:t>
      </w:r>
      <w:proofErr w:type="spellEnd"/>
      <w:r w:rsidRPr="007E6748">
        <w:t xml:space="preserve"> induisent une puissante surexpression des molécules HLA en augmentant la transcription des molécules participant au transport et à l’apprêtement des </w:t>
      </w:r>
      <w:r>
        <w:t>Ag</w:t>
      </w:r>
    </w:p>
    <w:p w:rsidR="004D36CA" w:rsidRDefault="004D36CA" w:rsidP="003F429A">
      <w:pPr>
        <w:spacing w:after="0"/>
        <w:jc w:val="both"/>
      </w:pPr>
    </w:p>
    <w:p w:rsidR="00BC7DEF" w:rsidRDefault="004D36CA" w:rsidP="003F429A">
      <w:pPr>
        <w:spacing w:after="0"/>
        <w:jc w:val="both"/>
      </w:pPr>
      <w:r>
        <w:t>/!\ certaines tumeurs</w:t>
      </w:r>
      <w:r w:rsidR="00BC7DEF">
        <w:t xml:space="preserve"> dé</w:t>
      </w:r>
      <w:r w:rsidR="00FE71E6">
        <w:t xml:space="preserve">tournent le SI </w:t>
      </w:r>
      <w:r>
        <w:t xml:space="preserve">en </w:t>
      </w:r>
      <w:proofErr w:type="spellStart"/>
      <w:r>
        <w:t>dvlppant</w:t>
      </w:r>
      <w:proofErr w:type="spellEnd"/>
      <w:r>
        <w:t xml:space="preserve"> des techniques pour échapper à la </w:t>
      </w:r>
      <w:proofErr w:type="spellStart"/>
      <w:r>
        <w:t>recnss</w:t>
      </w:r>
      <w:proofErr w:type="spellEnd"/>
      <w:r>
        <w:t xml:space="preserve"> immunitaire par exemple en diminuant le </w:t>
      </w:r>
      <w:proofErr w:type="spellStart"/>
      <w:r>
        <w:t>niv</w:t>
      </w:r>
      <w:proofErr w:type="spellEnd"/>
      <w:r>
        <w:t xml:space="preserve"> d’expression des molécules du CMH. De la même manière, certains virus peuvent se lier à des CMH, à des molécules protéolytiques exprimées par des vacuoles d’</w:t>
      </w:r>
      <w:proofErr w:type="spellStart"/>
      <w:r>
        <w:t>ndocytose</w:t>
      </w:r>
      <w:proofErr w:type="spellEnd"/>
      <w:r>
        <w:t xml:space="preserve"> =&gt; elles détournent l’</w:t>
      </w:r>
      <w:proofErr w:type="spellStart"/>
      <w:r>
        <w:t>ensble</w:t>
      </w:r>
      <w:proofErr w:type="spellEnd"/>
      <w:r>
        <w:t xml:space="preserve"> CMH-peptide viral qui n’est pas exprimé </w:t>
      </w:r>
      <w:proofErr w:type="gramStart"/>
      <w:r>
        <w:t>à la</w:t>
      </w:r>
      <w:proofErr w:type="gramEnd"/>
      <w:r>
        <w:t xml:space="preserve"> mb (dc pas de déclenchement de la RI spé</w:t>
      </w:r>
      <w:r w:rsidR="007E6748">
        <w:t xml:space="preserve">). </w:t>
      </w:r>
    </w:p>
    <w:p w:rsidR="009B2BDC" w:rsidRDefault="009B2BDC" w:rsidP="003F429A">
      <w:pPr>
        <w:spacing w:after="0"/>
        <w:jc w:val="both"/>
      </w:pPr>
      <w:r w:rsidRPr="00B77026"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 wp14:anchorId="5F687637" wp14:editId="458C0362">
            <wp:simplePos x="0" y="0"/>
            <wp:positionH relativeFrom="column">
              <wp:posOffset>2681605</wp:posOffset>
            </wp:positionH>
            <wp:positionV relativeFrom="paragraph">
              <wp:posOffset>65405</wp:posOffset>
            </wp:positionV>
            <wp:extent cx="3390900" cy="3418840"/>
            <wp:effectExtent l="19050" t="19050" r="19050" b="10160"/>
            <wp:wrapSquare wrapText="bothSides"/>
            <wp:docPr id="34819" name="Picture 4" descr="transport_CMHII_ant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9" name="Picture 4" descr="transport_CMHII_antige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418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7CD0" w:rsidRDefault="00227CD0" w:rsidP="003F429A">
      <w:pPr>
        <w:spacing w:after="0"/>
        <w:jc w:val="both"/>
      </w:pPr>
    </w:p>
    <w:p w:rsidR="008730EA" w:rsidRPr="007E6748" w:rsidRDefault="007E6748" w:rsidP="007E6748">
      <w:pPr>
        <w:pStyle w:val="Paragraphedeliste"/>
        <w:numPr>
          <w:ilvl w:val="0"/>
          <w:numId w:val="9"/>
        </w:numPr>
        <w:spacing w:after="0"/>
        <w:jc w:val="both"/>
      </w:pPr>
      <w:r>
        <w:rPr>
          <w:u w:val="single"/>
        </w:rPr>
        <w:t>CMH II</w:t>
      </w:r>
    </w:p>
    <w:p w:rsidR="007E6748" w:rsidRDefault="007E6748" w:rsidP="007E6748">
      <w:pPr>
        <w:spacing w:after="0"/>
        <w:jc w:val="both"/>
      </w:pPr>
    </w:p>
    <w:p w:rsidR="00DD4EE3" w:rsidRPr="00DD4EE3" w:rsidRDefault="00DD4EE3" w:rsidP="00DD4EE3">
      <w:pPr>
        <w:spacing w:after="0"/>
        <w:jc w:val="both"/>
      </w:pPr>
      <w:r>
        <w:t>L</w:t>
      </w:r>
      <w:r w:rsidRPr="00DD4EE3">
        <w:t xml:space="preserve">es molécules de classe II présentent des </w:t>
      </w:r>
      <w:r>
        <w:t>Ag</w:t>
      </w:r>
      <w:r w:rsidRPr="00DD4EE3">
        <w:t xml:space="preserve"> dérivés de</w:t>
      </w:r>
      <w:r>
        <w:t xml:space="preserve"> p</w:t>
      </w:r>
      <w:r w:rsidRPr="00DD4EE3">
        <w:t>rotéines exogènes (bactéries, protéine capside virale). Peptides 9 à 12 Aa</w:t>
      </w:r>
      <w:r>
        <w:t>. Système très régulé aussi, mais moins complexe. /!\ certaines protéines exogènes peuvent être présentées par des</w:t>
      </w:r>
      <w:r w:rsidR="00DF631A">
        <w:t xml:space="preserve"> CMH I (cross-présentation)</w:t>
      </w:r>
    </w:p>
    <w:p w:rsidR="00B77026" w:rsidRDefault="00B77026" w:rsidP="003F429A">
      <w:pPr>
        <w:spacing w:after="0"/>
        <w:jc w:val="both"/>
      </w:pPr>
    </w:p>
    <w:p w:rsidR="00B77026" w:rsidRDefault="00B77026" w:rsidP="003F429A">
      <w:pPr>
        <w:spacing w:after="0"/>
        <w:jc w:val="both"/>
      </w:pPr>
      <w:r>
        <w:t>1/</w:t>
      </w:r>
      <w:r w:rsidRPr="00B77026">
        <w:t xml:space="preserve">La synthèse </w:t>
      </w:r>
      <w:r>
        <w:t xml:space="preserve">de CMH II </w:t>
      </w:r>
      <w:r w:rsidRPr="00B77026">
        <w:t>se fait dans le RE (chaine rouge =</w:t>
      </w:r>
      <w:r w:rsidR="000F3163" w:rsidRPr="00B77026">
        <w:t xml:space="preserve"> invaria</w:t>
      </w:r>
      <w:r w:rsidRPr="00B77026">
        <w:t>nt</w:t>
      </w:r>
      <w:r w:rsidR="000F3163" w:rsidRPr="00B77026">
        <w:t>e</w:t>
      </w:r>
      <w:r w:rsidRPr="00B77026">
        <w:t xml:space="preserve"> qui protège la molécule). </w:t>
      </w:r>
    </w:p>
    <w:p w:rsidR="009B2BDC" w:rsidRDefault="00B77026" w:rsidP="003F429A">
      <w:pPr>
        <w:spacing w:after="0"/>
        <w:jc w:val="both"/>
      </w:pPr>
      <w:r>
        <w:t xml:space="preserve">1’/Ag </w:t>
      </w:r>
      <w:proofErr w:type="spellStart"/>
      <w:r>
        <w:t>endocytés</w:t>
      </w:r>
      <w:proofErr w:type="spellEnd"/>
      <w:r>
        <w:t> : un des peptides est envoyé dans le Golgi, le reste est dégradé. 2/</w:t>
      </w:r>
      <w:r w:rsidRPr="00B77026">
        <w:t>Migration</w:t>
      </w:r>
      <w:r w:rsidR="000F3163" w:rsidRPr="00B77026">
        <w:t xml:space="preserve"> </w:t>
      </w:r>
      <w:proofErr w:type="spellStart"/>
      <w:r w:rsidR="000F3163" w:rsidRPr="00B77026">
        <w:t>ds</w:t>
      </w:r>
      <w:proofErr w:type="spellEnd"/>
      <w:r w:rsidR="000F3163" w:rsidRPr="00B77026">
        <w:t xml:space="preserve"> le golgi </w:t>
      </w:r>
      <w:r>
        <w:t xml:space="preserve">dans un compartiment spécifique : la vésicule de classe II, </w:t>
      </w:r>
      <w:r w:rsidR="000F3163" w:rsidRPr="00B77026">
        <w:t xml:space="preserve">pour </w:t>
      </w:r>
      <w:r>
        <w:t xml:space="preserve">y </w:t>
      </w:r>
      <w:r w:rsidR="000F3163" w:rsidRPr="00B77026">
        <w:t xml:space="preserve">rencontrer les Ag </w:t>
      </w:r>
      <w:r>
        <w:t xml:space="preserve">provenant des </w:t>
      </w:r>
      <w:proofErr w:type="spellStart"/>
      <w:r>
        <w:t>endosomes</w:t>
      </w:r>
      <w:proofErr w:type="spellEnd"/>
      <w:r>
        <w:t xml:space="preserve">. Le pH acide de la vésicule va permettre à la </w:t>
      </w:r>
      <w:r w:rsidR="009B2BDC">
        <w:t xml:space="preserve">molécule HLA-DM de remplacer la chaîne invariante </w:t>
      </w:r>
      <w:r w:rsidR="008722B0">
        <w:t xml:space="preserve">(digérée) </w:t>
      </w:r>
      <w:r w:rsidR="009B2BDC">
        <w:t>par le peptide antigénique.</w:t>
      </w:r>
    </w:p>
    <w:p w:rsidR="000F3163" w:rsidRDefault="009B2BDC" w:rsidP="003F429A">
      <w:pPr>
        <w:spacing w:after="0"/>
        <w:jc w:val="both"/>
      </w:pPr>
      <w:r>
        <w:t>3/Extériorisation à la membrane</w:t>
      </w:r>
    </w:p>
    <w:p w:rsidR="009B2BDC" w:rsidRPr="00B77026" w:rsidRDefault="009B2BDC" w:rsidP="003F429A">
      <w:pPr>
        <w:spacing w:after="0"/>
        <w:jc w:val="both"/>
      </w:pPr>
      <w:r>
        <w:t>4/</w:t>
      </w:r>
      <w:proofErr w:type="spellStart"/>
      <w:r>
        <w:t>Recnss</w:t>
      </w:r>
      <w:proofErr w:type="spellEnd"/>
      <w:r>
        <w:t xml:space="preserve"> par LTCD4</w:t>
      </w:r>
    </w:p>
    <w:p w:rsidR="000C45E7" w:rsidRDefault="009B2BDC" w:rsidP="009B2BDC">
      <w:pPr>
        <w:pStyle w:val="Paragraphedeliste"/>
        <w:numPr>
          <w:ilvl w:val="0"/>
          <w:numId w:val="3"/>
        </w:numPr>
        <w:spacing w:after="0"/>
        <w:jc w:val="both"/>
        <w:rPr>
          <w:b/>
          <w:color w:val="FF0000"/>
        </w:rPr>
      </w:pPr>
      <w:r>
        <w:rPr>
          <w:b/>
          <w:color w:val="FF0000"/>
        </w:rPr>
        <w:lastRenderedPageBreak/>
        <w:t>RECONNAISSANCE ALLOGENIQUE</w:t>
      </w:r>
    </w:p>
    <w:p w:rsidR="009B2BDC" w:rsidRPr="009B2BDC" w:rsidRDefault="009B2BDC" w:rsidP="009B2BDC">
      <w:pPr>
        <w:spacing w:after="0"/>
        <w:ind w:left="360"/>
        <w:jc w:val="both"/>
        <w:rPr>
          <w:b/>
          <w:color w:val="FF0000"/>
        </w:rPr>
      </w:pPr>
    </w:p>
    <w:p w:rsidR="000C45E7" w:rsidRDefault="008722B0" w:rsidP="003F429A">
      <w:pPr>
        <w:spacing w:after="0"/>
        <w:jc w:val="both"/>
      </w:pPr>
      <w:r>
        <w:t xml:space="preserve">Reconnaissance </w:t>
      </w:r>
      <w:proofErr w:type="spellStart"/>
      <w:r>
        <w:t>allogénique</w:t>
      </w:r>
      <w:proofErr w:type="spellEnd"/>
      <w:r>
        <w:t xml:space="preserve"> </w:t>
      </w:r>
      <w:r w:rsidR="000C45E7">
        <w:t>=</w:t>
      </w:r>
      <w:r>
        <w:t xml:space="preserve"> </w:t>
      </w:r>
      <w:proofErr w:type="spellStart"/>
      <w:r>
        <w:t>recnss</w:t>
      </w:r>
      <w:proofErr w:type="spellEnd"/>
      <w:r>
        <w:t xml:space="preserve"> de l’autre (en cas de greffe)</w:t>
      </w:r>
    </w:p>
    <w:p w:rsidR="008722B0" w:rsidRDefault="008722B0" w:rsidP="003F429A">
      <w:pPr>
        <w:spacing w:after="0"/>
        <w:jc w:val="both"/>
      </w:pPr>
    </w:p>
    <w:p w:rsidR="008722B0" w:rsidRDefault="008722B0" w:rsidP="003F429A">
      <w:pPr>
        <w:spacing w:after="0"/>
        <w:jc w:val="both"/>
      </w:pPr>
      <w:r>
        <w:t xml:space="preserve">Il existe un </w:t>
      </w:r>
      <w:r>
        <w:rPr>
          <w:b/>
        </w:rPr>
        <w:t xml:space="preserve">paradoxe de la </w:t>
      </w:r>
      <w:proofErr w:type="spellStart"/>
      <w:r>
        <w:rPr>
          <w:b/>
        </w:rPr>
        <w:t>recnss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allogénique</w:t>
      </w:r>
      <w:proofErr w:type="spellEnd"/>
      <w:r>
        <w:t xml:space="preserve"> : cas de la greffe </w:t>
      </w:r>
      <w:proofErr w:type="spellStart"/>
      <w:r>
        <w:t>allogénique</w:t>
      </w:r>
      <w:proofErr w:type="spellEnd"/>
      <w:r>
        <w:t>, le SI est capable de reconnaître une incompatibili</w:t>
      </w:r>
      <w:r w:rsidR="00D53FA5">
        <w:t>té : un peptide présenté par un</w:t>
      </w:r>
      <w:r>
        <w:t xml:space="preserve"> CMH qui n’est pas </w:t>
      </w:r>
      <w:r w:rsidR="00D53FA5">
        <w:t>sien</w:t>
      </w:r>
      <w:bookmarkStart w:id="0" w:name="_GoBack"/>
      <w:bookmarkEnd w:id="0"/>
      <w:r>
        <w:t xml:space="preserve">. </w:t>
      </w:r>
      <w:r w:rsidRPr="002664E3">
        <w:rPr>
          <w:b/>
        </w:rPr>
        <w:t>Restriction</w:t>
      </w:r>
      <w:r>
        <w:t xml:space="preserve"> </w:t>
      </w:r>
      <w:proofErr w:type="spellStart"/>
      <w:r w:rsidRPr="002664E3">
        <w:rPr>
          <w:b/>
        </w:rPr>
        <w:t>allogénique</w:t>
      </w:r>
      <w:proofErr w:type="spellEnd"/>
      <w:r>
        <w:t xml:space="preserve"> = LT et cellule dendritique travaillent avec les mêmes CMH VRAI POUR LES PARTICULES VIRALES MAIS PAS POUR LES PROTEINES ALLOGENIQUES</w:t>
      </w:r>
      <w:r w:rsidR="009B161D">
        <w:t xml:space="preserve"> (réservés à certains clones de LT)</w:t>
      </w:r>
      <w:r>
        <w:t>.</w:t>
      </w:r>
    </w:p>
    <w:p w:rsidR="008722B0" w:rsidRDefault="008722B0" w:rsidP="003F429A">
      <w:pPr>
        <w:spacing w:after="0"/>
        <w:jc w:val="both"/>
      </w:pPr>
    </w:p>
    <w:p w:rsidR="008722B0" w:rsidRDefault="008722B0" w:rsidP="003F429A">
      <w:pPr>
        <w:spacing w:after="0"/>
        <w:jc w:val="both"/>
      </w:pPr>
      <w:r>
        <w:t xml:space="preserve">Les voies de la </w:t>
      </w:r>
      <w:proofErr w:type="spellStart"/>
      <w:r>
        <w:t>recnss</w:t>
      </w:r>
      <w:proofErr w:type="spellEnd"/>
      <w:r>
        <w:t xml:space="preserve"> </w:t>
      </w:r>
      <w:proofErr w:type="spellStart"/>
      <w:r>
        <w:t>allogénique</w:t>
      </w:r>
      <w:proofErr w:type="spellEnd"/>
      <w:r>
        <w:t xml:space="preserve"> : </w:t>
      </w:r>
    </w:p>
    <w:p w:rsidR="009B161D" w:rsidRPr="008722B0" w:rsidRDefault="009B161D" w:rsidP="003F429A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 wp14:anchorId="29B2FE1F" wp14:editId="52CBBDFB">
            <wp:simplePos x="0" y="0"/>
            <wp:positionH relativeFrom="column">
              <wp:posOffset>3415030</wp:posOffset>
            </wp:positionH>
            <wp:positionV relativeFrom="paragraph">
              <wp:posOffset>130810</wp:posOffset>
            </wp:positionV>
            <wp:extent cx="2266950" cy="1226820"/>
            <wp:effectExtent l="19050" t="19050" r="19050" b="1143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2268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161D" w:rsidRDefault="000C45E7" w:rsidP="009B161D">
      <w:pPr>
        <w:pStyle w:val="Paragraphedeliste"/>
        <w:numPr>
          <w:ilvl w:val="0"/>
          <w:numId w:val="1"/>
        </w:numPr>
        <w:spacing w:after="0"/>
        <w:jc w:val="both"/>
      </w:pPr>
      <w:r w:rsidRPr="008722B0">
        <w:rPr>
          <w:b/>
        </w:rPr>
        <w:t>Voie</w:t>
      </w:r>
      <w:r>
        <w:t xml:space="preserve"> </w:t>
      </w:r>
      <w:r w:rsidRPr="008722B0">
        <w:rPr>
          <w:b/>
        </w:rPr>
        <w:t>directe</w:t>
      </w:r>
      <w:r w:rsidR="009B161D">
        <w:t> </w:t>
      </w:r>
    </w:p>
    <w:p w:rsidR="009B161D" w:rsidRDefault="009B161D" w:rsidP="009B161D">
      <w:pPr>
        <w:spacing w:after="0"/>
        <w:jc w:val="both"/>
      </w:pPr>
      <w:r>
        <w:t>D</w:t>
      </w:r>
      <w:r w:rsidR="002664E3">
        <w:t xml:space="preserve">onne une RI intense =&gt; </w:t>
      </w:r>
      <w:r w:rsidR="000C45E7">
        <w:t xml:space="preserve">prédomine dans le </w:t>
      </w:r>
      <w:r w:rsidR="000C45E7" w:rsidRPr="009B161D">
        <w:rPr>
          <w:b/>
        </w:rPr>
        <w:t>rejet</w:t>
      </w:r>
      <w:r w:rsidR="000C45E7">
        <w:t xml:space="preserve"> </w:t>
      </w:r>
      <w:r w:rsidR="000C45E7" w:rsidRPr="009B161D">
        <w:rPr>
          <w:b/>
        </w:rPr>
        <w:t>aigu</w:t>
      </w:r>
      <w:r w:rsidR="000C45E7">
        <w:t xml:space="preserve"> </w:t>
      </w:r>
      <w:r w:rsidR="002664E3">
        <w:t xml:space="preserve">et début de réponse </w:t>
      </w:r>
      <w:proofErr w:type="spellStart"/>
      <w:r w:rsidR="002664E3">
        <w:t>allogénique</w:t>
      </w:r>
      <w:proofErr w:type="spellEnd"/>
      <w:r w:rsidR="002664E3">
        <w:t>.</w:t>
      </w:r>
      <w:r w:rsidR="000C45E7">
        <w:t xml:space="preserve"> </w:t>
      </w:r>
      <w:r w:rsidR="002664E3">
        <w:t xml:space="preserve">Elle </w:t>
      </w:r>
      <w:r w:rsidR="000C45E7">
        <w:t>passe par les cellules dendritiques du tissu du donneur (</w:t>
      </w:r>
      <w:r w:rsidR="00B77026">
        <w:t>CPA</w:t>
      </w:r>
      <w:r w:rsidR="000C45E7">
        <w:t xml:space="preserve">) : </w:t>
      </w:r>
      <w:r w:rsidR="002664E3">
        <w:t xml:space="preserve">les CMH des </w:t>
      </w:r>
      <w:r w:rsidR="000C45E7">
        <w:t xml:space="preserve">cellules </w:t>
      </w:r>
      <w:r w:rsidR="002664E3">
        <w:t>dendritiques vont</w:t>
      </w:r>
      <w:r w:rsidR="000C45E7">
        <w:t xml:space="preserve"> être reconnu</w:t>
      </w:r>
      <w:r w:rsidR="002664E3">
        <w:t>s</w:t>
      </w:r>
      <w:r w:rsidR="000C45E7">
        <w:t xml:space="preserve"> par les LT du receveur</w:t>
      </w:r>
      <w:r w:rsidR="002664E3">
        <w:t xml:space="preserve"> qui s’activent et répondent</w:t>
      </w:r>
      <w:r w:rsidR="000C45E7">
        <w:t xml:space="preserve">. </w:t>
      </w:r>
      <w:r w:rsidR="00662D26">
        <w:t xml:space="preserve">On a peu d’Ag </w:t>
      </w:r>
      <w:proofErr w:type="spellStart"/>
      <w:r w:rsidR="00662D26">
        <w:t>allogéniques</w:t>
      </w:r>
      <w:proofErr w:type="spellEnd"/>
      <w:r w:rsidR="00662D26">
        <w:t xml:space="preserve"> présentés mais surtout des CMH</w:t>
      </w:r>
      <w:r>
        <w:t xml:space="preserve">. On a de </w:t>
      </w:r>
      <w:r w:rsidRPr="009B161D">
        <w:t>multiples complexes binaires</w:t>
      </w:r>
      <w:r>
        <w:t xml:space="preserve"> </w:t>
      </w:r>
      <w:r w:rsidRPr="009B161D">
        <w:t xml:space="preserve">: </w:t>
      </w:r>
      <w:r>
        <w:t xml:space="preserve">les </w:t>
      </w:r>
      <w:r w:rsidRPr="009B161D">
        <w:t xml:space="preserve">peptides fixés par </w:t>
      </w:r>
      <w:r>
        <w:t xml:space="preserve">les </w:t>
      </w:r>
      <w:r w:rsidRPr="009B161D">
        <w:t xml:space="preserve">CMH </w:t>
      </w:r>
      <w:proofErr w:type="spellStart"/>
      <w:r w:rsidRPr="009B161D">
        <w:t>allogénique</w:t>
      </w:r>
      <w:r>
        <w:t>s</w:t>
      </w:r>
      <w:proofErr w:type="spellEnd"/>
      <w:r>
        <w:t xml:space="preserve"> sont variés et de </w:t>
      </w:r>
      <w:proofErr w:type="spellStart"/>
      <w:r>
        <w:t>nb</w:t>
      </w:r>
      <w:r w:rsidRPr="009B161D">
        <w:t>x</w:t>
      </w:r>
      <w:proofErr w:type="spellEnd"/>
      <w:r w:rsidRPr="009B161D">
        <w:t xml:space="preserve"> clones T différents sont recrutés</w:t>
      </w:r>
      <w:r>
        <w:t>.</w:t>
      </w:r>
    </w:p>
    <w:p w:rsidR="009B161D" w:rsidRDefault="009B161D" w:rsidP="009B161D">
      <w:pPr>
        <w:spacing w:after="0"/>
        <w:jc w:val="both"/>
      </w:pPr>
    </w:p>
    <w:p w:rsidR="009B161D" w:rsidRDefault="009B161D" w:rsidP="000C45E7">
      <w:pPr>
        <w:pStyle w:val="Paragraphedeliste"/>
        <w:numPr>
          <w:ilvl w:val="0"/>
          <w:numId w:val="1"/>
        </w:numPr>
        <w:spacing w:after="0"/>
        <w:jc w:val="both"/>
      </w:pPr>
      <w:r>
        <w:rPr>
          <w:b/>
          <w:noProof/>
          <w:lang w:eastAsia="fr-FR"/>
        </w:rPr>
        <w:drawing>
          <wp:anchor distT="0" distB="0" distL="114300" distR="114300" simplePos="0" relativeHeight="251666432" behindDoc="0" locked="0" layoutInCell="1" allowOverlap="1" wp14:anchorId="1DF32A21" wp14:editId="14A3F69A">
            <wp:simplePos x="0" y="0"/>
            <wp:positionH relativeFrom="column">
              <wp:posOffset>3500755</wp:posOffset>
            </wp:positionH>
            <wp:positionV relativeFrom="paragraph">
              <wp:posOffset>64135</wp:posOffset>
            </wp:positionV>
            <wp:extent cx="2221230" cy="1216660"/>
            <wp:effectExtent l="19050" t="19050" r="26670" b="2159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230" cy="12166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5E7" w:rsidRPr="008722B0">
        <w:rPr>
          <w:b/>
        </w:rPr>
        <w:t>Voie</w:t>
      </w:r>
      <w:r w:rsidR="000C45E7">
        <w:t xml:space="preserve"> </w:t>
      </w:r>
      <w:r w:rsidR="000C45E7" w:rsidRPr="008722B0">
        <w:rPr>
          <w:b/>
        </w:rPr>
        <w:t>indirecte</w:t>
      </w:r>
    </w:p>
    <w:p w:rsidR="000C45E7" w:rsidRDefault="009B161D" w:rsidP="009B161D">
      <w:pPr>
        <w:spacing w:after="0"/>
        <w:jc w:val="both"/>
      </w:pPr>
      <w:r>
        <w:t>P</w:t>
      </w:r>
      <w:r w:rsidR="000C45E7">
        <w:t xml:space="preserve">lus intense en phase de </w:t>
      </w:r>
      <w:r w:rsidR="000C45E7" w:rsidRPr="009B161D">
        <w:rPr>
          <w:b/>
        </w:rPr>
        <w:t>rejet</w:t>
      </w:r>
      <w:r w:rsidR="000C45E7">
        <w:t xml:space="preserve"> </w:t>
      </w:r>
      <w:r w:rsidR="000C45E7" w:rsidRPr="009B161D">
        <w:rPr>
          <w:b/>
        </w:rPr>
        <w:t>chronique</w:t>
      </w:r>
      <w:r>
        <w:t xml:space="preserve"> (à distance de la greffe). L</w:t>
      </w:r>
      <w:r w:rsidR="000C45E7">
        <w:t xml:space="preserve">es CPA du donneur </w:t>
      </w:r>
      <w:r>
        <w:t xml:space="preserve">sont en nb limité et </w:t>
      </w:r>
      <w:r w:rsidR="000C45E7">
        <w:t xml:space="preserve">disparaissent progressivement. Les CPA du </w:t>
      </w:r>
      <w:r>
        <w:t>receveur</w:t>
      </w:r>
      <w:r w:rsidR="000C45E7">
        <w:t xml:space="preserve"> </w:t>
      </w:r>
      <w:r>
        <w:t xml:space="preserve">se déplacent dans l’organe greffé et </w:t>
      </w:r>
      <w:r w:rsidR="000C45E7">
        <w:t xml:space="preserve">récupèrent certains peptides </w:t>
      </w:r>
      <w:proofErr w:type="spellStart"/>
      <w:r w:rsidR="000C45E7">
        <w:t>allogéniques</w:t>
      </w:r>
      <w:proofErr w:type="spellEnd"/>
      <w:r w:rsidR="000C45E7">
        <w:t xml:space="preserve"> qui vont être reconnus par les LT du receveur </w:t>
      </w:r>
      <w:r>
        <w:t>=&gt; RI</w:t>
      </w:r>
    </w:p>
    <w:p w:rsidR="009B161D" w:rsidRPr="009B161D" w:rsidRDefault="009B161D" w:rsidP="009B161D">
      <w:pPr>
        <w:spacing w:after="0"/>
        <w:jc w:val="both"/>
        <w:rPr>
          <w:b/>
        </w:rPr>
      </w:pPr>
    </w:p>
    <w:sectPr w:rsidR="009B161D" w:rsidRPr="009B161D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D0D" w:rsidRDefault="00E43D0D" w:rsidP="00E63C3B">
      <w:pPr>
        <w:spacing w:after="0" w:line="240" w:lineRule="auto"/>
      </w:pPr>
      <w:r>
        <w:separator/>
      </w:r>
    </w:p>
  </w:endnote>
  <w:endnote w:type="continuationSeparator" w:id="0">
    <w:p w:rsidR="00E43D0D" w:rsidRDefault="00E43D0D" w:rsidP="00E6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8482846"/>
      <w:docPartObj>
        <w:docPartGallery w:val="Page Numbers (Bottom of Page)"/>
        <w:docPartUnique/>
      </w:docPartObj>
    </w:sdtPr>
    <w:sdtEndPr/>
    <w:sdtContent>
      <w:p w:rsidR="00FE71E6" w:rsidRDefault="00FE71E6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3FA5">
          <w:rPr>
            <w:noProof/>
          </w:rPr>
          <w:t>5</w:t>
        </w:r>
        <w:r>
          <w:fldChar w:fldCharType="end"/>
        </w:r>
      </w:p>
    </w:sdtContent>
  </w:sdt>
  <w:p w:rsidR="00E63C3B" w:rsidRDefault="00E63C3B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D0D" w:rsidRDefault="00E43D0D" w:rsidP="00E63C3B">
      <w:pPr>
        <w:spacing w:after="0" w:line="240" w:lineRule="auto"/>
      </w:pPr>
      <w:r>
        <w:separator/>
      </w:r>
    </w:p>
  </w:footnote>
  <w:footnote w:type="continuationSeparator" w:id="0">
    <w:p w:rsidR="00E43D0D" w:rsidRDefault="00E43D0D" w:rsidP="00E63C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52FA9"/>
    <w:multiLevelType w:val="hybridMultilevel"/>
    <w:tmpl w:val="4288ABD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B01A2"/>
    <w:multiLevelType w:val="hybridMultilevel"/>
    <w:tmpl w:val="B2D08A46"/>
    <w:lvl w:ilvl="0" w:tplc="364EA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AC05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5AB1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E804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3A3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7EF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AA5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5479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524C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ECD2CF2"/>
    <w:multiLevelType w:val="hybridMultilevel"/>
    <w:tmpl w:val="05F6061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6B7962"/>
    <w:multiLevelType w:val="hybridMultilevel"/>
    <w:tmpl w:val="E2AA152A"/>
    <w:lvl w:ilvl="0" w:tplc="45B24F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4E5D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AAD0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BCA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82E1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5279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429D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9C6D1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22C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C77541D"/>
    <w:multiLevelType w:val="hybridMultilevel"/>
    <w:tmpl w:val="9B78B9DE"/>
    <w:lvl w:ilvl="0" w:tplc="3724CCF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5D3AAA"/>
    <w:multiLevelType w:val="hybridMultilevel"/>
    <w:tmpl w:val="A8F8A966"/>
    <w:lvl w:ilvl="0" w:tplc="2DA213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2017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7ECF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B446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74B5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B07A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7255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3683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943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2987D99"/>
    <w:multiLevelType w:val="hybridMultilevel"/>
    <w:tmpl w:val="33C2FE60"/>
    <w:lvl w:ilvl="0" w:tplc="3F480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48D8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FA0D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62C8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2E8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C4A7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66E9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64FA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E8A38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8F344FF"/>
    <w:multiLevelType w:val="hybridMultilevel"/>
    <w:tmpl w:val="A03C881E"/>
    <w:lvl w:ilvl="0" w:tplc="8CBC84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92379C"/>
    <w:multiLevelType w:val="hybridMultilevel"/>
    <w:tmpl w:val="4492F1D6"/>
    <w:lvl w:ilvl="0" w:tplc="43824C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AA7E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E67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1E78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3253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3CC8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18A0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725A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D078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08A2628"/>
    <w:multiLevelType w:val="hybridMultilevel"/>
    <w:tmpl w:val="2D2A1B52"/>
    <w:lvl w:ilvl="0" w:tplc="4B7070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A20CE8"/>
    <w:multiLevelType w:val="hybridMultilevel"/>
    <w:tmpl w:val="82207260"/>
    <w:lvl w:ilvl="0" w:tplc="6A6AC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2AF8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526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6857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2EA50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4666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664B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96BB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CA4B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1"/>
  </w:num>
  <w:num w:numId="6">
    <w:abstractNumId w:val="8"/>
  </w:num>
  <w:num w:numId="7">
    <w:abstractNumId w:val="10"/>
  </w:num>
  <w:num w:numId="8">
    <w:abstractNumId w:val="3"/>
  </w:num>
  <w:num w:numId="9">
    <w:abstractNumId w:val="0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FF5"/>
    <w:rsid w:val="00004789"/>
    <w:rsid w:val="000252AD"/>
    <w:rsid w:val="00054FF1"/>
    <w:rsid w:val="00061AE9"/>
    <w:rsid w:val="000C45E7"/>
    <w:rsid w:val="000C626C"/>
    <w:rsid w:val="000F3163"/>
    <w:rsid w:val="00112A86"/>
    <w:rsid w:val="00193184"/>
    <w:rsid w:val="001F0429"/>
    <w:rsid w:val="00227CD0"/>
    <w:rsid w:val="002664E3"/>
    <w:rsid w:val="002C56F5"/>
    <w:rsid w:val="002E1FC6"/>
    <w:rsid w:val="003219A3"/>
    <w:rsid w:val="003C4EBF"/>
    <w:rsid w:val="003E544F"/>
    <w:rsid w:val="003F429A"/>
    <w:rsid w:val="003F7677"/>
    <w:rsid w:val="0041591E"/>
    <w:rsid w:val="00417169"/>
    <w:rsid w:val="00457C96"/>
    <w:rsid w:val="004D36CA"/>
    <w:rsid w:val="00520519"/>
    <w:rsid w:val="00542BF7"/>
    <w:rsid w:val="00631769"/>
    <w:rsid w:val="00631FF5"/>
    <w:rsid w:val="0065034B"/>
    <w:rsid w:val="00662D26"/>
    <w:rsid w:val="006F17CF"/>
    <w:rsid w:val="0077162B"/>
    <w:rsid w:val="007A4B0C"/>
    <w:rsid w:val="007B31F3"/>
    <w:rsid w:val="007C3211"/>
    <w:rsid w:val="007E6748"/>
    <w:rsid w:val="007F55CC"/>
    <w:rsid w:val="00806045"/>
    <w:rsid w:val="00812399"/>
    <w:rsid w:val="00824AC5"/>
    <w:rsid w:val="00842652"/>
    <w:rsid w:val="008722B0"/>
    <w:rsid w:val="008730EA"/>
    <w:rsid w:val="009303AB"/>
    <w:rsid w:val="009B161D"/>
    <w:rsid w:val="009B2BDC"/>
    <w:rsid w:val="00A021F0"/>
    <w:rsid w:val="00A538D8"/>
    <w:rsid w:val="00A54B0B"/>
    <w:rsid w:val="00A570B3"/>
    <w:rsid w:val="00A8435F"/>
    <w:rsid w:val="00AB54E8"/>
    <w:rsid w:val="00AE37B5"/>
    <w:rsid w:val="00B0176D"/>
    <w:rsid w:val="00B311C1"/>
    <w:rsid w:val="00B77026"/>
    <w:rsid w:val="00BC2625"/>
    <w:rsid w:val="00BC7DEF"/>
    <w:rsid w:val="00C048BC"/>
    <w:rsid w:val="00CE64ED"/>
    <w:rsid w:val="00D53FA5"/>
    <w:rsid w:val="00D82DA9"/>
    <w:rsid w:val="00DC6ADB"/>
    <w:rsid w:val="00DD4EE3"/>
    <w:rsid w:val="00DE19CF"/>
    <w:rsid w:val="00DF59E8"/>
    <w:rsid w:val="00DF631A"/>
    <w:rsid w:val="00E000B1"/>
    <w:rsid w:val="00E43D0D"/>
    <w:rsid w:val="00E55824"/>
    <w:rsid w:val="00E63C3B"/>
    <w:rsid w:val="00ED2DE3"/>
    <w:rsid w:val="00EE3C90"/>
    <w:rsid w:val="00EF1DE5"/>
    <w:rsid w:val="00F51EC8"/>
    <w:rsid w:val="00F52534"/>
    <w:rsid w:val="00F529B1"/>
    <w:rsid w:val="00FE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F429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61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1AE9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E63C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3C3B"/>
  </w:style>
  <w:style w:type="paragraph" w:styleId="Pieddepage">
    <w:name w:val="footer"/>
    <w:basedOn w:val="Normal"/>
    <w:link w:val="PieddepageCar"/>
    <w:uiPriority w:val="99"/>
    <w:unhideWhenUsed/>
    <w:rsid w:val="00E63C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3C3B"/>
  </w:style>
  <w:style w:type="character" w:styleId="Textedelespacerserv">
    <w:name w:val="Placeholder Text"/>
    <w:basedOn w:val="Policepardfaut"/>
    <w:uiPriority w:val="99"/>
    <w:semiHidden/>
    <w:rsid w:val="00F5253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9B1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F429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61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1AE9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E63C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3C3B"/>
  </w:style>
  <w:style w:type="paragraph" w:styleId="Pieddepage">
    <w:name w:val="footer"/>
    <w:basedOn w:val="Normal"/>
    <w:link w:val="PieddepageCar"/>
    <w:uiPriority w:val="99"/>
    <w:unhideWhenUsed/>
    <w:rsid w:val="00E63C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3C3B"/>
  </w:style>
  <w:style w:type="character" w:styleId="Textedelespacerserv">
    <w:name w:val="Placeholder Text"/>
    <w:basedOn w:val="Policepardfaut"/>
    <w:uiPriority w:val="99"/>
    <w:semiHidden/>
    <w:rsid w:val="00F5253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9B1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8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6177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6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5</Pages>
  <Words>1426</Words>
  <Characters>7845</Characters>
  <Application>Microsoft Office Word</Application>
  <DocSecurity>0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51</cp:revision>
  <dcterms:created xsi:type="dcterms:W3CDTF">2011-10-11T12:00:00Z</dcterms:created>
  <dcterms:modified xsi:type="dcterms:W3CDTF">2011-11-23T13:19:00Z</dcterms:modified>
</cp:coreProperties>
</file>