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2FB" w:rsidRDefault="00A41696" w:rsidP="00A41696">
      <w:pPr>
        <w:spacing w:after="0"/>
        <w:jc w:val="center"/>
        <w:rPr>
          <w:b/>
        </w:rPr>
      </w:pPr>
      <w:r>
        <w:rPr>
          <w:b/>
        </w:rPr>
        <w:t>CYTOTOXICITE CELLULAIRE</w:t>
      </w:r>
    </w:p>
    <w:p w:rsidR="00A41696" w:rsidRDefault="00A41696" w:rsidP="00A41696">
      <w:pPr>
        <w:spacing w:after="0"/>
        <w:jc w:val="both"/>
      </w:pPr>
    </w:p>
    <w:p w:rsidR="009974B7" w:rsidRPr="009974B7" w:rsidRDefault="009974B7" w:rsidP="00A41696">
      <w:pPr>
        <w:spacing w:after="0"/>
        <w:jc w:val="both"/>
        <w:rPr>
          <w:b/>
          <w:color w:val="FF0000"/>
        </w:rPr>
      </w:pPr>
    </w:p>
    <w:p w:rsidR="00A41696" w:rsidRPr="009974B7" w:rsidRDefault="00A41696" w:rsidP="00551EE0">
      <w:pPr>
        <w:pStyle w:val="Paragraphedeliste"/>
        <w:numPr>
          <w:ilvl w:val="0"/>
          <w:numId w:val="3"/>
        </w:numPr>
        <w:spacing w:after="0"/>
        <w:jc w:val="both"/>
        <w:rPr>
          <w:b/>
          <w:color w:val="FF0000"/>
        </w:rPr>
      </w:pPr>
      <w:r w:rsidRPr="009974B7">
        <w:rPr>
          <w:b/>
          <w:color w:val="FF0000"/>
        </w:rPr>
        <w:t>Effecteurs cytotoxiques</w:t>
      </w:r>
    </w:p>
    <w:p w:rsidR="007E6784" w:rsidRPr="007E6784" w:rsidRDefault="007E6784" w:rsidP="009974B7">
      <w:pPr>
        <w:spacing w:after="0"/>
        <w:jc w:val="both"/>
      </w:pPr>
    </w:p>
    <w:p w:rsidR="00A41696" w:rsidRPr="00A41696" w:rsidRDefault="00C81A7C" w:rsidP="00A41696">
      <w:pPr>
        <w:spacing w:after="0"/>
        <w:jc w:val="both"/>
        <w:rPr>
          <w:i/>
        </w:rPr>
      </w:pPr>
      <w:r>
        <w:rPr>
          <w:i/>
        </w:rPr>
        <w:t xml:space="preserve">Mise en évidence </w:t>
      </w:r>
      <w:r w:rsidR="009974B7">
        <w:rPr>
          <w:i/>
        </w:rPr>
        <w:t xml:space="preserve">de la </w:t>
      </w:r>
      <w:proofErr w:type="spellStart"/>
      <w:r w:rsidR="009974B7">
        <w:rPr>
          <w:i/>
        </w:rPr>
        <w:t>cytotoxicité</w:t>
      </w:r>
      <w:proofErr w:type="spellEnd"/>
      <w:r w:rsidR="009974B7">
        <w:rPr>
          <w:i/>
        </w:rPr>
        <w:t xml:space="preserve"> </w:t>
      </w:r>
      <w:r>
        <w:rPr>
          <w:i/>
        </w:rPr>
        <w:t xml:space="preserve">par </w:t>
      </w:r>
      <w:r w:rsidRPr="009974B7">
        <w:rPr>
          <w:b/>
          <w:i/>
        </w:rPr>
        <w:t xml:space="preserve">le </w:t>
      </w:r>
      <w:r w:rsidR="00A41696" w:rsidRPr="009974B7">
        <w:rPr>
          <w:b/>
          <w:i/>
        </w:rPr>
        <w:t>$ de Di George</w:t>
      </w:r>
      <w:r w:rsidR="00A41696" w:rsidRPr="00A41696">
        <w:rPr>
          <w:i/>
        </w:rPr>
        <w:t xml:space="preserve"> = enfants qui naissent sans thymus donc pas de cellules T. Réponse aux infec</w:t>
      </w:r>
      <w:r w:rsidR="009974B7">
        <w:rPr>
          <w:i/>
        </w:rPr>
        <w:t>t</w:t>
      </w:r>
      <w:r w:rsidR="00A41696" w:rsidRPr="00A41696">
        <w:rPr>
          <w:i/>
        </w:rPr>
        <w:t xml:space="preserve">ions provoquées par des bactéries extracellulaires mais pas d’élimination des </w:t>
      </w:r>
      <w:r w:rsidR="009974B7">
        <w:rPr>
          <w:i/>
        </w:rPr>
        <w:t xml:space="preserve">pathogènes intracellulaires : ces  patients sont soumis à des infections répétées par des virus, des champignons et des bactéries </w:t>
      </w:r>
      <w:proofErr w:type="spellStart"/>
      <w:r w:rsidR="009974B7">
        <w:rPr>
          <w:i/>
        </w:rPr>
        <w:t>intra-cellulaires</w:t>
      </w:r>
      <w:proofErr w:type="spellEnd"/>
      <w:r w:rsidR="009974B7">
        <w:rPr>
          <w:i/>
        </w:rPr>
        <w:t>.</w:t>
      </w:r>
    </w:p>
    <w:p w:rsidR="009974B7" w:rsidRDefault="009974B7" w:rsidP="00A41696">
      <w:pPr>
        <w:spacing w:after="0"/>
        <w:jc w:val="both"/>
      </w:pPr>
    </w:p>
    <w:p w:rsidR="00A41696" w:rsidRDefault="009974B7" w:rsidP="009974B7">
      <w:pPr>
        <w:pStyle w:val="Paragraphedeliste"/>
        <w:numPr>
          <w:ilvl w:val="0"/>
          <w:numId w:val="5"/>
        </w:numPr>
        <w:spacing w:after="0"/>
        <w:jc w:val="both"/>
      </w:pPr>
      <w:r>
        <w:t>Immunité</w:t>
      </w:r>
      <w:r w:rsidR="00A41696">
        <w:t xml:space="preserve"> à médiation cellulaire pour éliminer les pathogènes IC </w:t>
      </w:r>
      <w:r>
        <w:t>(</w:t>
      </w:r>
      <w:proofErr w:type="spellStart"/>
      <w:r>
        <w:t>cytotoxicité</w:t>
      </w:r>
      <w:proofErr w:type="spellEnd"/>
      <w:r>
        <w:t xml:space="preserve">) </w:t>
      </w:r>
      <w:r w:rsidR="00A41696">
        <w:t xml:space="preserve">;  et </w:t>
      </w:r>
      <w:r>
        <w:t xml:space="preserve">immunité </w:t>
      </w:r>
      <w:r w:rsidR="00A41696">
        <w:t>humorale (AC) jouent des rôles différents dans la protection de l’hôte</w:t>
      </w:r>
      <w:r>
        <w:t>.</w:t>
      </w:r>
    </w:p>
    <w:p w:rsidR="009974B7" w:rsidRDefault="009974B7" w:rsidP="009974B7">
      <w:pPr>
        <w:spacing w:after="0"/>
        <w:jc w:val="both"/>
      </w:pPr>
    </w:p>
    <w:p w:rsidR="009974B7" w:rsidRDefault="009974B7" w:rsidP="00C81A7C">
      <w:pPr>
        <w:spacing w:after="0"/>
        <w:jc w:val="both"/>
      </w:pPr>
      <w:r>
        <w:t xml:space="preserve">On a plusieurs types de cellules qui contribuent à la réponse immunitaire : </w:t>
      </w:r>
    </w:p>
    <w:p w:rsidR="009974B7" w:rsidRPr="009974B7" w:rsidRDefault="00A41696" w:rsidP="009974B7">
      <w:pPr>
        <w:pStyle w:val="Paragraphedeliste"/>
        <w:numPr>
          <w:ilvl w:val="0"/>
          <w:numId w:val="6"/>
        </w:numPr>
        <w:spacing w:after="0"/>
        <w:jc w:val="both"/>
        <w:rPr>
          <w:lang w:val="en-US"/>
        </w:rPr>
      </w:pPr>
      <w:r w:rsidRPr="009974B7">
        <w:rPr>
          <w:lang w:val="en-US"/>
        </w:rPr>
        <w:t xml:space="preserve">Cellules </w:t>
      </w:r>
      <w:proofErr w:type="spellStart"/>
      <w:r w:rsidRPr="009974B7">
        <w:rPr>
          <w:lang w:val="en-US"/>
        </w:rPr>
        <w:t>spé</w:t>
      </w:r>
      <w:proofErr w:type="spellEnd"/>
      <w:r w:rsidRPr="009974B7">
        <w:rPr>
          <w:lang w:val="en-US"/>
        </w:rPr>
        <w:t xml:space="preserve"> d’un Ag :</w:t>
      </w:r>
      <w:r w:rsidR="00C81A7C" w:rsidRPr="009974B7">
        <w:rPr>
          <w:lang w:val="en-US"/>
        </w:rPr>
        <w:t xml:space="preserve"> CD4</w:t>
      </w:r>
      <w:r w:rsidR="009974B7" w:rsidRPr="009974B7">
        <w:rPr>
          <w:lang w:val="en-US"/>
        </w:rPr>
        <w:t xml:space="preserve"> (Th1, Th2</w:t>
      </w:r>
      <w:r w:rsidR="009974B7">
        <w:rPr>
          <w:lang w:val="en-US"/>
        </w:rPr>
        <w:t>…)</w:t>
      </w:r>
      <w:r w:rsidR="00C81A7C" w:rsidRPr="009974B7">
        <w:rPr>
          <w:lang w:val="en-US"/>
        </w:rPr>
        <w:t xml:space="preserve">, CD8 </w:t>
      </w:r>
    </w:p>
    <w:p w:rsidR="00A41696" w:rsidRDefault="009974B7" w:rsidP="009974B7">
      <w:pPr>
        <w:pStyle w:val="Paragraphedeliste"/>
        <w:numPr>
          <w:ilvl w:val="0"/>
          <w:numId w:val="6"/>
        </w:numPr>
        <w:spacing w:after="0"/>
        <w:jc w:val="both"/>
      </w:pPr>
      <w:r>
        <w:t>C</w:t>
      </w:r>
      <w:r w:rsidR="00A41696">
        <w:t xml:space="preserve">ellules non spé : NK, macrophages, PNN, </w:t>
      </w:r>
      <w:proofErr w:type="spellStart"/>
      <w:r w:rsidR="00A41696">
        <w:t>PNEo</w:t>
      </w:r>
      <w:r>
        <w:t>sinophile</w:t>
      </w:r>
      <w:proofErr w:type="spellEnd"/>
    </w:p>
    <w:p w:rsidR="00A41696" w:rsidRDefault="009974B7" w:rsidP="00C81A7C">
      <w:pPr>
        <w:spacing w:after="0"/>
        <w:jc w:val="both"/>
      </w:pPr>
      <w:r>
        <w:t xml:space="preserve">Mais </w:t>
      </w:r>
      <w:proofErr w:type="spellStart"/>
      <w:r>
        <w:t>slmt</w:t>
      </w:r>
      <w:proofErr w:type="spellEnd"/>
      <w:r>
        <w:t xml:space="preserve"> </w:t>
      </w:r>
      <w:r w:rsidR="00A41696">
        <w:t>2 types de cellules effectrices purement cytotoxiques :</w:t>
      </w:r>
    </w:p>
    <w:p w:rsidR="00A41696" w:rsidRDefault="009974B7" w:rsidP="00A41696">
      <w:pPr>
        <w:pStyle w:val="Paragraphedeliste"/>
        <w:numPr>
          <w:ilvl w:val="0"/>
          <w:numId w:val="1"/>
        </w:numPr>
        <w:spacing w:after="0"/>
        <w:jc w:val="both"/>
      </w:pPr>
      <w:r>
        <w:rPr>
          <w:b/>
        </w:rPr>
        <w:t>T</w:t>
      </w:r>
      <w:r w:rsidR="00A41696" w:rsidRPr="009974B7">
        <w:rPr>
          <w:b/>
        </w:rPr>
        <w:t>CD8</w:t>
      </w:r>
      <w:r w:rsidR="00A41696">
        <w:t xml:space="preserve"> : élimination de cellules étrangères et de </w:t>
      </w:r>
      <w:r>
        <w:t xml:space="preserve">cellules portant un soi altéré : </w:t>
      </w:r>
      <w:r w:rsidR="00A41696">
        <w:t>cellules tumorales, cellules infectées</w:t>
      </w:r>
      <w:r w:rsidR="00C81A7C">
        <w:t xml:space="preserve"> reconnues car leur CMH</w:t>
      </w:r>
      <w:r w:rsidR="00A33B03">
        <w:t xml:space="preserve"> </w:t>
      </w:r>
      <w:r w:rsidR="00C81A7C">
        <w:t>I est diminué d’expression</w:t>
      </w:r>
      <w:r>
        <w:t> ;</w:t>
      </w:r>
      <w:r w:rsidR="00A41696">
        <w:t xml:space="preserve"> de manière spé avec </w:t>
      </w:r>
      <w:proofErr w:type="spellStart"/>
      <w:r w:rsidR="00A41696">
        <w:t>recnss</w:t>
      </w:r>
      <w:proofErr w:type="spellEnd"/>
      <w:r w:rsidR="00A41696">
        <w:t xml:space="preserve"> d’un Ag</w:t>
      </w:r>
    </w:p>
    <w:p w:rsidR="00A41696" w:rsidRDefault="00A41696" w:rsidP="00A41696">
      <w:pPr>
        <w:pStyle w:val="Paragraphedeliste"/>
        <w:numPr>
          <w:ilvl w:val="0"/>
          <w:numId w:val="1"/>
        </w:numPr>
        <w:spacing w:after="0"/>
        <w:jc w:val="both"/>
      </w:pPr>
      <w:r w:rsidRPr="00A33B03">
        <w:rPr>
          <w:b/>
        </w:rPr>
        <w:t>NK</w:t>
      </w:r>
      <w:r>
        <w:t xml:space="preserve"> et </w:t>
      </w:r>
      <w:r w:rsidRPr="00A33B03">
        <w:rPr>
          <w:b/>
        </w:rPr>
        <w:t>macrophages</w:t>
      </w:r>
      <w:r>
        <w:t> : non spé de l’Ag</w:t>
      </w:r>
      <w:r w:rsidR="009974B7">
        <w:t xml:space="preserve"> (rôle dans la </w:t>
      </w:r>
      <w:proofErr w:type="spellStart"/>
      <w:r w:rsidR="009974B7">
        <w:t>recnss</w:t>
      </w:r>
      <w:proofErr w:type="spellEnd"/>
      <w:r w:rsidR="009974B7">
        <w:t>)</w:t>
      </w:r>
    </w:p>
    <w:p w:rsidR="00A33B03" w:rsidRDefault="00A33B03" w:rsidP="00A33B03">
      <w:pPr>
        <w:pStyle w:val="Paragraphedeliste"/>
        <w:spacing w:after="0"/>
        <w:ind w:left="1068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E3B88D8" wp14:editId="3CFDA28E">
            <wp:simplePos x="0" y="0"/>
            <wp:positionH relativeFrom="column">
              <wp:posOffset>2383155</wp:posOffset>
            </wp:positionH>
            <wp:positionV relativeFrom="paragraph">
              <wp:posOffset>65405</wp:posOffset>
            </wp:positionV>
            <wp:extent cx="2251075" cy="2123440"/>
            <wp:effectExtent l="19050" t="19050" r="15875" b="10160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2123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3816F2AA" wp14:editId="63682AB7">
            <wp:simplePos x="0" y="0"/>
            <wp:positionH relativeFrom="column">
              <wp:posOffset>14605</wp:posOffset>
            </wp:positionH>
            <wp:positionV relativeFrom="paragraph">
              <wp:posOffset>60960</wp:posOffset>
            </wp:positionV>
            <wp:extent cx="2254885" cy="2096135"/>
            <wp:effectExtent l="19050" t="19050" r="12065" b="1841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885" cy="20961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B03" w:rsidRDefault="00C81A7C" w:rsidP="00C81A7C">
      <w:pPr>
        <w:spacing w:after="0"/>
        <w:jc w:val="both"/>
        <w:rPr>
          <w:i/>
        </w:rPr>
      </w:pPr>
      <w:r>
        <w:t>C</w:t>
      </w:r>
      <w:r w:rsidRPr="00A33B03">
        <w:rPr>
          <w:i/>
        </w:rPr>
        <w:t>MH</w:t>
      </w:r>
      <w:r w:rsidR="00A33B03">
        <w:rPr>
          <w:i/>
        </w:rPr>
        <w:t xml:space="preserve"> </w:t>
      </w:r>
      <w:r w:rsidRPr="00A33B03">
        <w:rPr>
          <w:i/>
        </w:rPr>
        <w:t>I présente un pathogène =&gt; CD8 lyse la cellule</w:t>
      </w:r>
      <w:r w:rsidR="00A33B03">
        <w:rPr>
          <w:i/>
        </w:rPr>
        <w:t xml:space="preserve">.  </w:t>
      </w:r>
    </w:p>
    <w:p w:rsidR="00182B7A" w:rsidRPr="00182B7A" w:rsidRDefault="00A33B03" w:rsidP="00C81A7C">
      <w:pPr>
        <w:spacing w:after="0"/>
        <w:jc w:val="both"/>
        <w:rPr>
          <w:b/>
          <w:i/>
        </w:rPr>
      </w:pPr>
      <w:r>
        <w:rPr>
          <w:i/>
        </w:rPr>
        <w:t>D</w:t>
      </w:r>
      <w:r w:rsidR="00C81A7C" w:rsidRPr="00A33B03">
        <w:rPr>
          <w:i/>
        </w:rPr>
        <w:t>e manière physio, CMH</w:t>
      </w:r>
      <w:r>
        <w:rPr>
          <w:i/>
        </w:rPr>
        <w:t xml:space="preserve"> </w:t>
      </w:r>
      <w:r w:rsidR="00C81A7C" w:rsidRPr="00A33B03">
        <w:rPr>
          <w:i/>
        </w:rPr>
        <w:t>I présente une protéine du soi =&gt; pas de lyse</w:t>
      </w:r>
      <w:r w:rsidR="00182B7A">
        <w:rPr>
          <w:i/>
        </w:rPr>
        <w:t xml:space="preserve"> c’est la </w:t>
      </w:r>
      <w:r w:rsidR="00182B7A">
        <w:rPr>
          <w:b/>
          <w:i/>
        </w:rPr>
        <w:t>tolérance immunitaire.</w:t>
      </w:r>
    </w:p>
    <w:p w:rsidR="00EB2C44" w:rsidRDefault="00EB2C44" w:rsidP="00C81A7C">
      <w:pPr>
        <w:spacing w:after="0"/>
        <w:jc w:val="both"/>
      </w:pPr>
      <w:r w:rsidRPr="00EB2C44">
        <w:rPr>
          <w:b/>
        </w:rPr>
        <w:t>CD45</w:t>
      </w:r>
      <w:r>
        <w:t xml:space="preserve"> = protéine ubiquitaire de surface cellulaire qui se présente sous 2 formes par épissage alternatif qui permet de signer l’état fonctionnel de la cellule : CD45RA pour les cellules naïves et CD45RO pour les effectrices. Activité phosphatase sur un résidu tyrosine =&gt; signalisation IC. Le changement d’</w:t>
      </w:r>
      <w:proofErr w:type="spellStart"/>
      <w:r>
        <w:t>isoforme</w:t>
      </w:r>
      <w:proofErr w:type="spellEnd"/>
      <w:r>
        <w:t xml:space="preserve"> (épissage) se fait dans le </w:t>
      </w:r>
      <w:proofErr w:type="spellStart"/>
      <w:r>
        <w:t>spliceosome</w:t>
      </w:r>
      <w:proofErr w:type="spellEnd"/>
      <w:r>
        <w:t xml:space="preserve"> grâce à des molécules identifiées =&gt; cible thérapeutique.</w:t>
      </w:r>
    </w:p>
    <w:p w:rsidR="00C81A7C" w:rsidRDefault="00C81A7C" w:rsidP="00C81A7C">
      <w:pPr>
        <w:spacing w:after="0"/>
        <w:jc w:val="both"/>
      </w:pPr>
      <w:r w:rsidRPr="00182B7A">
        <w:rPr>
          <w:b/>
        </w:rPr>
        <w:t>T naïves</w:t>
      </w:r>
      <w:r>
        <w:t xml:space="preserve"> : activées par </w:t>
      </w:r>
      <w:proofErr w:type="spellStart"/>
      <w:r w:rsidRPr="00182B7A">
        <w:rPr>
          <w:b/>
        </w:rPr>
        <w:t>costimulation</w:t>
      </w:r>
      <w:proofErr w:type="spellEnd"/>
      <w:proofErr w:type="gramStart"/>
      <w:r w:rsidR="00944D1F">
        <w:rPr>
          <w:b/>
        </w:rPr>
        <w:t>.</w:t>
      </w:r>
      <w:proofErr w:type="gramEnd"/>
      <w:r w:rsidR="00944D1F">
        <w:rPr>
          <w:b/>
        </w:rPr>
        <w:t xml:space="preserve"> </w:t>
      </w:r>
      <w:proofErr w:type="spellStart"/>
      <w:r w:rsidR="00944D1F">
        <w:t>Isoforme</w:t>
      </w:r>
      <w:proofErr w:type="spellEnd"/>
      <w:r w:rsidR="00944D1F">
        <w:t xml:space="preserve"> : </w:t>
      </w:r>
      <w:r>
        <w:t>CD45RA. Expression des molécules d’adhérence = faible</w:t>
      </w:r>
    </w:p>
    <w:p w:rsidR="00C81A7C" w:rsidRDefault="00C81A7C" w:rsidP="00C81A7C">
      <w:pPr>
        <w:spacing w:after="0"/>
        <w:jc w:val="both"/>
      </w:pPr>
      <w:r w:rsidRPr="00182B7A">
        <w:rPr>
          <w:b/>
        </w:rPr>
        <w:t>T effectrices</w:t>
      </w:r>
      <w:r>
        <w:t xml:space="preserve"> </w:t>
      </w:r>
      <w:r w:rsidRPr="00182B7A">
        <w:rPr>
          <w:b/>
        </w:rPr>
        <w:t>mémoires</w:t>
      </w:r>
      <w:r>
        <w:t xml:space="preserve"> : pas besoin de </w:t>
      </w:r>
      <w:proofErr w:type="spellStart"/>
      <w:r w:rsidR="00EB2C44">
        <w:t>costimulation</w:t>
      </w:r>
      <w:proofErr w:type="spellEnd"/>
      <w:r w:rsidR="00EB2C44">
        <w:t xml:space="preserve"> pour être activée :</w:t>
      </w:r>
      <w:r>
        <w:t xml:space="preserve"> CD45RO</w:t>
      </w:r>
      <w:r w:rsidR="00EB2C44">
        <w:t xml:space="preserve"> a affinité + grande pour le </w:t>
      </w:r>
      <w:proofErr w:type="spellStart"/>
      <w:r w:rsidR="00EB2C44">
        <w:t>cmpx</w:t>
      </w:r>
      <w:proofErr w:type="spellEnd"/>
      <w:r w:rsidR="00EB2C44">
        <w:t xml:space="preserve"> TCR que l’autre </w:t>
      </w:r>
      <w:proofErr w:type="spellStart"/>
      <w:r w:rsidR="00EB2C44">
        <w:t>isoforme</w:t>
      </w:r>
      <w:proofErr w:type="spellEnd"/>
      <w:r w:rsidR="00EB2C44">
        <w:t xml:space="preserve"> et donc va favoriser l’activation (+ gde sensibilité pour CMH)</w:t>
      </w:r>
      <w:r>
        <w:t>. Expression des molécules d’adhérence = forte.</w:t>
      </w:r>
    </w:p>
    <w:p w:rsidR="00EB2C44" w:rsidRDefault="00EB2C44" w:rsidP="00EB2C44">
      <w:pPr>
        <w:pStyle w:val="Paragraphedeliste"/>
        <w:numPr>
          <w:ilvl w:val="0"/>
          <w:numId w:val="5"/>
        </w:numPr>
        <w:spacing w:after="0"/>
        <w:jc w:val="both"/>
      </w:pPr>
      <w:r>
        <w:t xml:space="preserve">La cellule effectrice a la capacité d’agir </w:t>
      </w:r>
      <w:proofErr w:type="spellStart"/>
      <w:r>
        <w:t>bc</w:t>
      </w:r>
      <w:proofErr w:type="spellEnd"/>
      <w:r>
        <w:t xml:space="preserve"> + rapidement que la cellule naïve.</w:t>
      </w:r>
    </w:p>
    <w:p w:rsidR="00EB2C44" w:rsidRDefault="00EB2C44" w:rsidP="00182B7A">
      <w:pPr>
        <w:spacing w:after="0"/>
        <w:ind w:left="360"/>
        <w:jc w:val="both"/>
      </w:pPr>
    </w:p>
    <w:p w:rsidR="007E6784" w:rsidRDefault="007E6784" w:rsidP="00182B7A">
      <w:pPr>
        <w:spacing w:after="0"/>
        <w:ind w:left="360"/>
        <w:jc w:val="both"/>
      </w:pPr>
      <w:r>
        <w:lastRenderedPageBreak/>
        <w:t>Molécules effectrices</w:t>
      </w:r>
    </w:p>
    <w:tbl>
      <w:tblPr>
        <w:tblpPr w:leftFromText="141" w:rightFromText="141" w:vertAnchor="text" w:tblpY="1"/>
        <w:tblOverlap w:val="never"/>
        <w:tblW w:w="0" w:type="auto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22"/>
        <w:gridCol w:w="3416"/>
        <w:gridCol w:w="2546"/>
      </w:tblGrid>
      <w:tr w:rsidR="00EB2C44" w:rsidRPr="00EB2C44" w:rsidTr="00944D1F">
        <w:trPr>
          <w:trHeight w:val="227"/>
        </w:trPr>
        <w:tc>
          <w:tcPr>
            <w:tcW w:w="0" w:type="auto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Type cellulaire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Effecteurs solubles</w:t>
            </w:r>
          </w:p>
        </w:tc>
        <w:tc>
          <w:tcPr>
            <w:tcW w:w="0" w:type="auto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Effecteurs membranaires</w:t>
            </w:r>
          </w:p>
        </w:tc>
      </w:tr>
      <w:tr w:rsidR="00EB2C44" w:rsidRPr="00EB2C44" w:rsidTr="00944D1F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T cytotoxiques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fr-FR"/>
              </w:rPr>
            </w:pPr>
            <w:proofErr w:type="spellStart"/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Perforine</w:t>
            </w:r>
            <w:proofErr w:type="spellEnd"/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 xml:space="preserve"> et </w:t>
            </w:r>
            <w:proofErr w:type="spellStart"/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granzyme</w:t>
            </w:r>
            <w:proofErr w:type="spellEnd"/>
            <w:r w:rsidR="00944D1F" w:rsidRPr="00944D1F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 xml:space="preserve">, </w:t>
            </w:r>
            <w:proofErr w:type="spellStart"/>
            <w:r w:rsidR="00944D1F" w:rsidRPr="00944D1F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IFNγ</w:t>
            </w:r>
            <w:proofErr w:type="spellEnd"/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, TNF</w:t>
            </w:r>
            <w:r w:rsidR="00944D1F" w:rsidRPr="00944D1F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 xml:space="preserve">Ligand de </w:t>
            </w:r>
            <w:proofErr w:type="spellStart"/>
            <w:r w:rsidRPr="00EB2C44">
              <w:rPr>
                <w:rFonts w:ascii="Calibri" w:eastAsia="Times New Roman" w:hAnsi="Calibri" w:cs="Calibri"/>
                <w:b/>
                <w:kern w:val="24"/>
                <w:position w:val="1"/>
                <w:lang w:eastAsia="fr-FR"/>
              </w:rPr>
              <w:t>Fas</w:t>
            </w:r>
            <w:proofErr w:type="spellEnd"/>
          </w:p>
        </w:tc>
      </w:tr>
      <w:tr w:rsidR="00EB2C44" w:rsidRPr="00EB2C44" w:rsidTr="00944D1F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TH1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 xml:space="preserve">IL2, IL3, TNF b, </w:t>
            </w:r>
            <w:proofErr w:type="spellStart"/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IFNg</w:t>
            </w:r>
            <w:proofErr w:type="spellEnd"/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, GM-CSF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proofErr w:type="spellStart"/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TNFb</w:t>
            </w:r>
            <w:proofErr w:type="spellEnd"/>
          </w:p>
        </w:tc>
      </w:tr>
      <w:tr w:rsidR="00EB2C44" w:rsidRPr="00EB2C44" w:rsidTr="00944D1F">
        <w:trPr>
          <w:trHeight w:val="227"/>
        </w:trPr>
        <w:tc>
          <w:tcPr>
            <w:tcW w:w="0" w:type="auto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TH2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 xml:space="preserve">IL3, IL4, IL5, IL6, IL10, IL13, </w:t>
            </w:r>
            <w:r w:rsidRPr="00EB2C44">
              <w:rPr>
                <w:rFonts w:ascii="Calibri" w:eastAsia="Times New Roman" w:hAnsi="Calibri" w:cs="Calibri"/>
                <w:kern w:val="24"/>
                <w:lang w:eastAsia="fr-FR"/>
              </w:rPr>
              <w:t>GMCSF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EB2C44" w:rsidRPr="00EB2C44" w:rsidRDefault="00EB2C44" w:rsidP="00B3691C">
            <w:pPr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lang w:eastAsia="fr-FR"/>
              </w:rPr>
            </w:pPr>
            <w:r w:rsidRPr="00EB2C44">
              <w:rPr>
                <w:rFonts w:ascii="Calibri" w:eastAsia="Times New Roman" w:hAnsi="Calibri" w:cs="Calibri"/>
                <w:kern w:val="24"/>
                <w:position w:val="1"/>
                <w:lang w:eastAsia="fr-FR"/>
              </w:rPr>
              <w:t>Ligand de CD40</w:t>
            </w:r>
          </w:p>
        </w:tc>
      </w:tr>
    </w:tbl>
    <w:p w:rsidR="007E6784" w:rsidRDefault="00944D1F" w:rsidP="007E6784">
      <w:pPr>
        <w:spacing w:after="0"/>
        <w:jc w:val="both"/>
      </w:pPr>
      <w:r>
        <w:t xml:space="preserve">Molécules qui déterminent les capacités de </w:t>
      </w:r>
      <w:proofErr w:type="spellStart"/>
      <w:r>
        <w:t>cytotoxicité</w:t>
      </w:r>
      <w:proofErr w:type="spellEnd"/>
      <w:r>
        <w:t xml:space="preserve"> du </w:t>
      </w:r>
      <w:proofErr w:type="spellStart"/>
      <w:r>
        <w:t>LTcyto</w:t>
      </w:r>
      <w:proofErr w:type="spellEnd"/>
      <w:r>
        <w:t xml:space="preserve"> (=CTL).</w:t>
      </w:r>
    </w:p>
    <w:p w:rsidR="00944D1F" w:rsidRDefault="00B3691C" w:rsidP="007E6784">
      <w:pPr>
        <w:spacing w:after="0"/>
        <w:jc w:val="both"/>
      </w:pPr>
      <w:r>
        <w:rPr>
          <w:i/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E74819D" wp14:editId="569D6283">
            <wp:simplePos x="0" y="0"/>
            <wp:positionH relativeFrom="column">
              <wp:posOffset>-795655</wp:posOffset>
            </wp:positionH>
            <wp:positionV relativeFrom="paragraph">
              <wp:posOffset>330835</wp:posOffset>
            </wp:positionV>
            <wp:extent cx="2129155" cy="1412240"/>
            <wp:effectExtent l="19050" t="19050" r="23495" b="1651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79"/>
                    <a:stretch/>
                  </pic:blipFill>
                  <pic:spPr bwMode="auto">
                    <a:xfrm>
                      <a:off x="0" y="0"/>
                      <a:ext cx="2129155" cy="14122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691C" w:rsidRDefault="00B3691C" w:rsidP="007E6784">
      <w:pPr>
        <w:spacing w:after="0"/>
        <w:jc w:val="both"/>
        <w:rPr>
          <w:b/>
        </w:rPr>
      </w:pPr>
    </w:p>
    <w:p w:rsidR="00944D1F" w:rsidRPr="00944D1F" w:rsidRDefault="007E6784" w:rsidP="007E6784">
      <w:pPr>
        <w:spacing w:after="0"/>
        <w:jc w:val="both"/>
        <w:rPr>
          <w:b/>
        </w:rPr>
      </w:pPr>
      <w:r w:rsidRPr="00944D1F">
        <w:rPr>
          <w:b/>
        </w:rPr>
        <w:t>Affinité faible entre CMH et TCR</w:t>
      </w:r>
      <w:r w:rsidR="00944D1F">
        <w:rPr>
          <w:b/>
        </w:rPr>
        <w:t xml:space="preserve"> des CTL</w:t>
      </w:r>
      <w:r w:rsidRPr="00944D1F">
        <w:rPr>
          <w:b/>
        </w:rPr>
        <w:t xml:space="preserve">. </w:t>
      </w:r>
    </w:p>
    <w:p w:rsidR="007E6784" w:rsidRDefault="007E6784" w:rsidP="00944D1F">
      <w:pPr>
        <w:pStyle w:val="Paragraphedeliste"/>
        <w:numPr>
          <w:ilvl w:val="0"/>
          <w:numId w:val="5"/>
        </w:numPr>
        <w:spacing w:after="0"/>
        <w:jc w:val="both"/>
        <w:rPr>
          <w:i/>
        </w:rPr>
      </w:pPr>
      <w:r w:rsidRPr="00944D1F">
        <w:rPr>
          <w:i/>
        </w:rPr>
        <w:t xml:space="preserve">Pour mettre en évidence au labo (pas in vivo !!!) on rajoute </w:t>
      </w:r>
      <w:r w:rsidR="00944D1F">
        <w:rPr>
          <w:i/>
        </w:rPr>
        <w:t>de la biotine associée à la</w:t>
      </w:r>
      <w:r w:rsidRPr="00944D1F">
        <w:rPr>
          <w:i/>
        </w:rPr>
        <w:t xml:space="preserve"> </w:t>
      </w:r>
      <w:proofErr w:type="spellStart"/>
      <w:r w:rsidRPr="00944D1F">
        <w:rPr>
          <w:i/>
        </w:rPr>
        <w:t>streptavidine</w:t>
      </w:r>
      <w:proofErr w:type="spellEnd"/>
      <w:r w:rsidRPr="00944D1F">
        <w:rPr>
          <w:i/>
        </w:rPr>
        <w:t xml:space="preserve"> qui vont faire polymériser les molécules CMH</w:t>
      </w:r>
      <w:r w:rsidR="00944D1F">
        <w:rPr>
          <w:i/>
        </w:rPr>
        <w:t xml:space="preserve"> </w:t>
      </w:r>
      <w:r w:rsidRPr="00944D1F">
        <w:rPr>
          <w:i/>
        </w:rPr>
        <w:t>I en tétramères. Le tétramère présenté au LT va se</w:t>
      </w:r>
      <w:r w:rsidR="00944D1F">
        <w:rPr>
          <w:i/>
        </w:rPr>
        <w:t xml:space="preserve"> fixer sur TCR =&gt; amplification qui permet la visualisation des CTL</w:t>
      </w:r>
      <w:r w:rsidRPr="00944D1F">
        <w:rPr>
          <w:i/>
        </w:rPr>
        <w:t>.</w:t>
      </w:r>
      <w:r w:rsidR="00551EE0" w:rsidRPr="00944D1F">
        <w:rPr>
          <w:i/>
        </w:rPr>
        <w:t xml:space="preserve"> Mais ne permet pas d’étudier les </w:t>
      </w:r>
      <w:proofErr w:type="spellStart"/>
      <w:r w:rsidR="00551EE0" w:rsidRPr="00944D1F">
        <w:rPr>
          <w:i/>
        </w:rPr>
        <w:t>fct</w:t>
      </w:r>
      <w:r w:rsidR="00944D1F">
        <w:rPr>
          <w:i/>
        </w:rPr>
        <w:t>s</w:t>
      </w:r>
      <w:proofErr w:type="spellEnd"/>
      <w:r w:rsidR="00551EE0" w:rsidRPr="00944D1F">
        <w:rPr>
          <w:i/>
        </w:rPr>
        <w:t>.</w:t>
      </w:r>
      <w:r w:rsidR="00944D1F">
        <w:rPr>
          <w:i/>
        </w:rPr>
        <w:t xml:space="preserve"> /!\ Autre </w:t>
      </w:r>
      <w:proofErr w:type="spellStart"/>
      <w:r w:rsidR="00944D1F">
        <w:rPr>
          <w:i/>
        </w:rPr>
        <w:t>pb</w:t>
      </w:r>
      <w:proofErr w:type="spellEnd"/>
      <w:r w:rsidR="00944D1F">
        <w:rPr>
          <w:i/>
        </w:rPr>
        <w:t xml:space="preserve"> il faut des molécules à affinité pour le CMH de l’individu chez lequel on l’étudie !!!!</w:t>
      </w:r>
      <w:r w:rsidR="00944D1F" w:rsidRPr="00944D1F">
        <w:rPr>
          <w:i/>
          <w:noProof/>
          <w:lang w:eastAsia="fr-FR"/>
        </w:rPr>
        <w:t xml:space="preserve"> </w:t>
      </w:r>
      <w:r w:rsidR="00944D1F">
        <w:rPr>
          <w:i/>
          <w:noProof/>
          <w:lang w:eastAsia="fr-FR"/>
        </w:rPr>
        <w:t>(polymorphisme +++)</w:t>
      </w:r>
    </w:p>
    <w:p w:rsidR="00944D1F" w:rsidRPr="00944D1F" w:rsidRDefault="00944D1F" w:rsidP="00944D1F">
      <w:pPr>
        <w:pStyle w:val="Paragraphedeliste"/>
        <w:numPr>
          <w:ilvl w:val="0"/>
          <w:numId w:val="5"/>
        </w:numPr>
        <w:spacing w:after="0"/>
        <w:jc w:val="both"/>
        <w:rPr>
          <w:i/>
        </w:rPr>
      </w:pPr>
      <w:r>
        <w:rPr>
          <w:i/>
          <w:noProof/>
          <w:lang w:eastAsia="fr-FR"/>
        </w:rPr>
        <w:t xml:space="preserve">Pour étudier la fonctionnalité des cellules on va isoler des clones et les mettre dans un milieu spé pour voir s’ils séctètent bien </w:t>
      </w:r>
      <w:r w:rsidR="00C63C57">
        <w:rPr>
          <w:i/>
          <w:noProof/>
          <w:lang w:eastAsia="fr-FR"/>
        </w:rPr>
        <w:t>les bonnes molécules (comme INF</w:t>
      </w:r>
      <w:r w:rsidR="00C63C57">
        <w:rPr>
          <w:rFonts w:cstheme="minorHAnsi"/>
          <w:i/>
          <w:noProof/>
          <w:lang w:eastAsia="fr-FR"/>
        </w:rPr>
        <w:t>γ</w:t>
      </w:r>
      <w:r w:rsidR="00C63C57">
        <w:rPr>
          <w:i/>
          <w:noProof/>
          <w:lang w:eastAsia="fr-FR"/>
        </w:rPr>
        <w:t>).</w:t>
      </w:r>
    </w:p>
    <w:p w:rsidR="00551EE0" w:rsidRPr="00551EE0" w:rsidRDefault="00551EE0" w:rsidP="007E6784">
      <w:pPr>
        <w:spacing w:after="0"/>
        <w:jc w:val="both"/>
      </w:pPr>
    </w:p>
    <w:p w:rsidR="003A0027" w:rsidRDefault="003A0027" w:rsidP="003A0027">
      <w:pPr>
        <w:spacing w:after="0"/>
        <w:jc w:val="both"/>
      </w:pPr>
    </w:p>
    <w:p w:rsidR="00551EE0" w:rsidRPr="003A0027" w:rsidRDefault="003A0027" w:rsidP="00551EE0">
      <w:pPr>
        <w:spacing w:after="0"/>
        <w:jc w:val="both"/>
        <w:rPr>
          <w:b/>
          <w:color w:val="FF0000"/>
        </w:rPr>
      </w:pPr>
      <w:r w:rsidRPr="003A0027">
        <w:rPr>
          <w:b/>
          <w:color w:val="FF0000"/>
        </w:rPr>
        <w:t>CYTOLYSE</w:t>
      </w:r>
    </w:p>
    <w:p w:rsidR="00551EE0" w:rsidRDefault="00551EE0" w:rsidP="00E012F5">
      <w:pPr>
        <w:spacing w:after="0"/>
        <w:jc w:val="both"/>
      </w:pPr>
      <w:proofErr w:type="spellStart"/>
      <w:r w:rsidRPr="00E012F5">
        <w:rPr>
          <w:b/>
        </w:rPr>
        <w:t>Cytotoxicité</w:t>
      </w:r>
      <w:proofErr w:type="spellEnd"/>
      <w:r w:rsidRPr="00E012F5">
        <w:rPr>
          <w:b/>
        </w:rPr>
        <w:t xml:space="preserve"> directe</w:t>
      </w:r>
      <w:r>
        <w:t xml:space="preserve"> = libération de molécules cytolytiques </w:t>
      </w:r>
      <w:r w:rsidR="00E012F5">
        <w:t>qui provoque la nécrose de la cellule cible (CC). Le CTL adhère à la CC ce qui va provoquer une</w:t>
      </w:r>
      <w:r>
        <w:t xml:space="preserve"> augmentation du Ca</w:t>
      </w:r>
      <w:r w:rsidR="003A0027">
        <w:t>²</w:t>
      </w:r>
      <w:r w:rsidR="003A0027">
        <w:rPr>
          <w:vertAlign w:val="superscript"/>
        </w:rPr>
        <w:t>+</w:t>
      </w:r>
      <w:r>
        <w:t xml:space="preserve"> IC</w:t>
      </w:r>
      <w:r w:rsidR="00E012F5">
        <w:t xml:space="preserve"> dans le CTL. Cette augmentation relocalise les structures golgiennes</w:t>
      </w:r>
      <w:r>
        <w:t xml:space="preserve"> </w:t>
      </w:r>
      <w:r w:rsidR="00E012F5">
        <w:t xml:space="preserve">et les granules </w:t>
      </w:r>
      <w:proofErr w:type="spellStart"/>
      <w:r w:rsidR="00E012F5">
        <w:t>cytoplasmiqiues</w:t>
      </w:r>
      <w:proofErr w:type="spellEnd"/>
      <w:r w:rsidR="00E012F5">
        <w:t xml:space="preserve"> qui migrent au pôle en contact avec la CC (polarisation). On aura </w:t>
      </w:r>
      <w:r>
        <w:t>exocytose</w:t>
      </w:r>
      <w:r w:rsidR="00E012F5">
        <w:t xml:space="preserve"> </w:t>
      </w:r>
      <w:r>
        <w:t>de granules contenant</w:t>
      </w:r>
      <w:r w:rsidR="00E012F5">
        <w:t xml:space="preserve"> de la </w:t>
      </w:r>
      <w:proofErr w:type="spellStart"/>
      <w:r w:rsidRPr="00B3691C">
        <w:rPr>
          <w:b/>
        </w:rPr>
        <w:t>perforine</w:t>
      </w:r>
      <w:proofErr w:type="spellEnd"/>
      <w:r>
        <w:t xml:space="preserve"> </w:t>
      </w:r>
      <w:r w:rsidR="00E012F5">
        <w:t>(</w:t>
      </w:r>
      <w:r w:rsidR="00B3691C">
        <w:t>qui perce</w:t>
      </w:r>
      <w:r>
        <w:t xml:space="preserve"> de </w:t>
      </w:r>
      <w:proofErr w:type="spellStart"/>
      <w:r>
        <w:t>nbx</w:t>
      </w:r>
      <w:proofErr w:type="spellEnd"/>
      <w:r>
        <w:t xml:space="preserve"> pores dans </w:t>
      </w:r>
      <w:proofErr w:type="gramStart"/>
      <w:r>
        <w:t>la</w:t>
      </w:r>
      <w:proofErr w:type="gramEnd"/>
      <w:r>
        <w:t xml:space="preserve"> mb plasmique</w:t>
      </w:r>
      <w:r w:rsidR="00B3691C">
        <w:t xml:space="preserve"> en s’insérant dans la bicouche lipidique et en polymérisant avec le Ca</w:t>
      </w:r>
      <w:r w:rsidR="00E012F5">
        <w:t xml:space="preserve">, elle a de fortes homologie avec la molécule C9 du complément), de la  </w:t>
      </w:r>
      <w:proofErr w:type="spellStart"/>
      <w:r w:rsidR="00E012F5" w:rsidRPr="00B3691C">
        <w:rPr>
          <w:b/>
        </w:rPr>
        <w:t>granzyme</w:t>
      </w:r>
      <w:proofErr w:type="spellEnd"/>
      <w:r w:rsidR="00E012F5">
        <w:t xml:space="preserve"> (qui pénètre dans la cellule cible via les pores formés par la </w:t>
      </w:r>
      <w:proofErr w:type="spellStart"/>
      <w:r w:rsidR="00E012F5">
        <w:t>perforine</w:t>
      </w:r>
      <w:proofErr w:type="spellEnd"/>
      <w:r w:rsidR="00E012F5">
        <w:t xml:space="preserve">  pour aller cliver la </w:t>
      </w:r>
      <w:proofErr w:type="spellStart"/>
      <w:r w:rsidR="00E012F5">
        <w:t>caspase</w:t>
      </w:r>
      <w:proofErr w:type="spellEnd"/>
      <w:r w:rsidR="00E012F5">
        <w:t xml:space="preserve"> 8 =&gt; cascade de l’apoptose) et d’autres enzymes.</w:t>
      </w:r>
    </w:p>
    <w:p w:rsidR="00F97FAE" w:rsidRDefault="00551EE0" w:rsidP="00551EE0">
      <w:pPr>
        <w:spacing w:after="0"/>
        <w:jc w:val="both"/>
      </w:pPr>
      <w:r>
        <w:t>L’apoptose </w:t>
      </w:r>
      <w:r w:rsidR="00E012F5">
        <w:t>peut se faire aussi par l’</w:t>
      </w:r>
      <w:r>
        <w:t xml:space="preserve">interaction de molécules </w:t>
      </w:r>
      <w:proofErr w:type="spellStart"/>
      <w:r>
        <w:t>mbr</w:t>
      </w:r>
      <w:proofErr w:type="spellEnd"/>
      <w:r>
        <w:t xml:space="preserve"> : </w:t>
      </w:r>
      <w:proofErr w:type="spellStart"/>
      <w:r>
        <w:t>Fas</w:t>
      </w:r>
      <w:proofErr w:type="spellEnd"/>
      <w:r>
        <w:t>/</w:t>
      </w:r>
      <w:proofErr w:type="spellStart"/>
      <w:r>
        <w:t>Fas</w:t>
      </w:r>
      <w:proofErr w:type="spellEnd"/>
      <w:r>
        <w:t xml:space="preserve">-Ligand : </w:t>
      </w:r>
      <w:proofErr w:type="spellStart"/>
      <w:r>
        <w:t>Fas</w:t>
      </w:r>
      <w:proofErr w:type="spellEnd"/>
      <w:r>
        <w:t xml:space="preserve"> sur la cellul</w:t>
      </w:r>
      <w:r w:rsidR="00E012F5">
        <w:t xml:space="preserve">e cible (apparenté au </w:t>
      </w:r>
      <w:proofErr w:type="spellStart"/>
      <w:r w:rsidR="00E012F5">
        <w:t>rcpt</w:t>
      </w:r>
      <w:proofErr w:type="spellEnd"/>
      <w:r w:rsidR="00E012F5">
        <w:t xml:space="preserve"> TNF) et </w:t>
      </w:r>
      <w:proofErr w:type="spellStart"/>
      <w:r w:rsidR="00E012F5">
        <w:t>Fas</w:t>
      </w:r>
      <w:proofErr w:type="spellEnd"/>
      <w:r w:rsidR="00E012F5">
        <w:t>-L (proche de TNF) sur le CTL.</w:t>
      </w:r>
    </w:p>
    <w:p w:rsidR="00E012F5" w:rsidRPr="00E012F5" w:rsidRDefault="00E012F5" w:rsidP="00551EE0">
      <w:pPr>
        <w:spacing w:after="0"/>
        <w:jc w:val="both"/>
      </w:pPr>
    </w:p>
    <w:p w:rsidR="00551EE0" w:rsidRDefault="00F916AA" w:rsidP="00551EE0">
      <w:pPr>
        <w:spacing w:after="0"/>
        <w:jc w:val="both"/>
        <w:rPr>
          <w:b/>
          <w:i/>
        </w:rPr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4FC4AA97" wp14:editId="46D13AF9">
            <wp:simplePos x="0" y="0"/>
            <wp:positionH relativeFrom="column">
              <wp:posOffset>4195445</wp:posOffset>
            </wp:positionH>
            <wp:positionV relativeFrom="paragraph">
              <wp:posOffset>69215</wp:posOffset>
            </wp:positionV>
            <wp:extent cx="2208530" cy="1397000"/>
            <wp:effectExtent l="19050" t="19050" r="20320" b="1270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530" cy="1397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1EE0" w:rsidRPr="00B3691C">
        <w:rPr>
          <w:b/>
          <w:i/>
        </w:rPr>
        <w:t>Modèle animaux (souris) pour la génération de CTL in vivo</w:t>
      </w:r>
      <w:r>
        <w:rPr>
          <w:b/>
          <w:i/>
        </w:rPr>
        <w:t xml:space="preserve"> </w:t>
      </w:r>
      <w:r>
        <w:rPr>
          <w:i/>
        </w:rPr>
        <w:t>(</w:t>
      </w:r>
      <w:r w:rsidRPr="00F97FAE">
        <w:rPr>
          <w:i/>
        </w:rPr>
        <w:t>CMH</w:t>
      </w:r>
      <w:r>
        <w:rPr>
          <w:i/>
        </w:rPr>
        <w:t>=H2)</w:t>
      </w:r>
      <w:r w:rsidR="00551EE0" w:rsidRPr="00B3691C">
        <w:rPr>
          <w:b/>
          <w:i/>
        </w:rPr>
        <w:t>.</w:t>
      </w:r>
    </w:p>
    <w:p w:rsidR="00515D6C" w:rsidRPr="00515D6C" w:rsidRDefault="00515D6C" w:rsidP="00551EE0">
      <w:pPr>
        <w:spacing w:after="0"/>
        <w:jc w:val="both"/>
        <w:rPr>
          <w:i/>
          <w:u w:val="single"/>
        </w:rPr>
      </w:pPr>
      <w:r>
        <w:rPr>
          <w:i/>
          <w:u w:val="single"/>
        </w:rPr>
        <w:t>Expérience 1 :</w:t>
      </w:r>
    </w:p>
    <w:p w:rsidR="00F916AA" w:rsidRDefault="00551EE0" w:rsidP="00F97FAE">
      <w:pPr>
        <w:pStyle w:val="Paragraphedeliste"/>
        <w:numPr>
          <w:ilvl w:val="0"/>
          <w:numId w:val="4"/>
        </w:numPr>
        <w:spacing w:after="0"/>
        <w:jc w:val="both"/>
        <w:rPr>
          <w:i/>
        </w:rPr>
      </w:pPr>
      <w:r w:rsidRPr="00F97FAE">
        <w:rPr>
          <w:i/>
        </w:rPr>
        <w:t>Souris à H-2b normal. On prend ses LT qu’on met en culture avec ceux d’une autre souris normale mais avec une souche différente</w:t>
      </w:r>
      <w:r w:rsidR="00636BF1">
        <w:rPr>
          <w:i/>
        </w:rPr>
        <w:t xml:space="preserve"> (H-2k)</w:t>
      </w:r>
      <w:r w:rsidRPr="00F97FAE">
        <w:rPr>
          <w:i/>
        </w:rPr>
        <w:t xml:space="preserve"> rendues non </w:t>
      </w:r>
      <w:proofErr w:type="spellStart"/>
      <w:r w:rsidRPr="00F97FAE">
        <w:rPr>
          <w:i/>
        </w:rPr>
        <w:t>proliférantes</w:t>
      </w:r>
      <w:proofErr w:type="spellEnd"/>
      <w:r w:rsidRPr="00F97FAE">
        <w:rPr>
          <w:i/>
        </w:rPr>
        <w:t xml:space="preserve"> (irradiation).</w:t>
      </w:r>
      <w:r w:rsidR="00636BF1">
        <w:rPr>
          <w:i/>
        </w:rPr>
        <w:t xml:space="preserve"> Ap</w:t>
      </w:r>
      <w:r w:rsidR="00D3327D">
        <w:rPr>
          <w:i/>
        </w:rPr>
        <w:t>rès</w:t>
      </w:r>
      <w:r w:rsidR="00636BF1">
        <w:rPr>
          <w:i/>
        </w:rPr>
        <w:t xml:space="preserve"> </w:t>
      </w:r>
      <w:r w:rsidR="00D3327D">
        <w:rPr>
          <w:i/>
        </w:rPr>
        <w:t>une</w:t>
      </w:r>
      <w:r w:rsidR="00636BF1">
        <w:rPr>
          <w:i/>
        </w:rPr>
        <w:t xml:space="preserve"> semaine, o</w:t>
      </w:r>
      <w:r w:rsidRPr="00F97FAE">
        <w:rPr>
          <w:i/>
        </w:rPr>
        <w:t>n voit apparaître des clones de CLT dirigés spé contre les CTL de l’</w:t>
      </w:r>
      <w:r w:rsidR="00D3327D">
        <w:rPr>
          <w:i/>
        </w:rPr>
        <w:t xml:space="preserve">autre souche de souris : CTL H-2b anti H-2k. </w:t>
      </w:r>
    </w:p>
    <w:p w:rsidR="00F916AA" w:rsidRDefault="00F916AA" w:rsidP="00F916AA">
      <w:pPr>
        <w:pStyle w:val="Paragraphedeliste"/>
        <w:numPr>
          <w:ilvl w:val="0"/>
          <w:numId w:val="5"/>
        </w:numPr>
        <w:spacing w:after="0"/>
        <w:jc w:val="both"/>
        <w:rPr>
          <w:i/>
        </w:rPr>
      </w:pPr>
      <w:r>
        <w:rPr>
          <w:i/>
        </w:rPr>
        <w:t>Avant la bio mol, on utilisait</w:t>
      </w:r>
      <w:r w:rsidR="00515D6C">
        <w:rPr>
          <w:i/>
        </w:rPr>
        <w:t xml:space="preserve"> cette technique chez l’Homme </w:t>
      </w:r>
      <w:proofErr w:type="spellStart"/>
      <w:r w:rsidR="00515D6C">
        <w:rPr>
          <w:i/>
        </w:rPr>
        <w:t>p</w:t>
      </w:r>
      <w:r>
        <w:rPr>
          <w:i/>
        </w:rPr>
        <w:t>r</w:t>
      </w:r>
      <w:proofErr w:type="spellEnd"/>
      <w:r>
        <w:rPr>
          <w:i/>
        </w:rPr>
        <w:t xml:space="preserve"> </w:t>
      </w:r>
      <w:proofErr w:type="gramStart"/>
      <w:r>
        <w:rPr>
          <w:i/>
        </w:rPr>
        <w:t>vérifier</w:t>
      </w:r>
      <w:proofErr w:type="gramEnd"/>
      <w:r>
        <w:rPr>
          <w:i/>
        </w:rPr>
        <w:t xml:space="preserve"> la compatibilité de 2 individus pour une greffe : c’est la </w:t>
      </w:r>
      <w:r>
        <w:rPr>
          <w:b/>
          <w:i/>
        </w:rPr>
        <w:t>culture mixte lymphocytaire</w:t>
      </w:r>
      <w:r>
        <w:rPr>
          <w:i/>
        </w:rPr>
        <w:t xml:space="preserve">. </w:t>
      </w:r>
    </w:p>
    <w:p w:rsidR="00F916AA" w:rsidRDefault="00F97FAE" w:rsidP="00F97FAE">
      <w:pPr>
        <w:pStyle w:val="Paragraphedeliste"/>
        <w:numPr>
          <w:ilvl w:val="0"/>
          <w:numId w:val="4"/>
        </w:numPr>
        <w:spacing w:after="0"/>
        <w:jc w:val="both"/>
        <w:rPr>
          <w:i/>
        </w:rPr>
      </w:pPr>
      <w:r>
        <w:rPr>
          <w:i/>
        </w:rPr>
        <w:t xml:space="preserve">Souris à CMH H-2b KO pour la </w:t>
      </w:r>
      <w:proofErr w:type="spellStart"/>
      <w:r>
        <w:rPr>
          <w:i/>
        </w:rPr>
        <w:t>perforine</w:t>
      </w:r>
      <w:proofErr w:type="spellEnd"/>
      <w:r w:rsidR="00636BF1">
        <w:rPr>
          <w:i/>
        </w:rPr>
        <w:t xml:space="preserve"> sur laquelle on prélève les CTL qu’on cultive avec ceux </w:t>
      </w:r>
      <w:r w:rsidR="00636BF1" w:rsidRPr="00F97FAE">
        <w:rPr>
          <w:i/>
        </w:rPr>
        <w:t>d’une autre souris normale mais avec une souche différente</w:t>
      </w:r>
      <w:r w:rsidR="00636BF1">
        <w:rPr>
          <w:i/>
        </w:rPr>
        <w:t xml:space="preserve"> (H-2k)</w:t>
      </w:r>
      <w:r w:rsidR="00636BF1" w:rsidRPr="00F97FAE">
        <w:rPr>
          <w:i/>
        </w:rPr>
        <w:t xml:space="preserve"> rendues non </w:t>
      </w:r>
      <w:proofErr w:type="spellStart"/>
      <w:r w:rsidR="00636BF1" w:rsidRPr="00F97FAE">
        <w:rPr>
          <w:i/>
        </w:rPr>
        <w:t>proliférantes</w:t>
      </w:r>
      <w:proofErr w:type="spellEnd"/>
      <w:r w:rsidR="00636BF1">
        <w:rPr>
          <w:i/>
        </w:rPr>
        <w:t xml:space="preserve">. </w:t>
      </w:r>
      <w:proofErr w:type="spellStart"/>
      <w:r w:rsidR="00636BF1">
        <w:rPr>
          <w:i/>
        </w:rPr>
        <w:t>Ap</w:t>
      </w:r>
      <w:proofErr w:type="spellEnd"/>
      <w:r w:rsidR="00636BF1">
        <w:rPr>
          <w:i/>
        </w:rPr>
        <w:t xml:space="preserve"> 1 semaine, on observe</w:t>
      </w:r>
      <w:r w:rsidR="00D3327D">
        <w:rPr>
          <w:i/>
        </w:rPr>
        <w:t xml:space="preserve"> des CTL H-2b KO </w:t>
      </w:r>
      <w:proofErr w:type="spellStart"/>
      <w:r w:rsidR="00D3327D">
        <w:rPr>
          <w:i/>
        </w:rPr>
        <w:t>perforine</w:t>
      </w:r>
      <w:proofErr w:type="spellEnd"/>
      <w:r w:rsidR="00D3327D">
        <w:rPr>
          <w:i/>
        </w:rPr>
        <w:t xml:space="preserve"> anti H-2k. </w:t>
      </w:r>
    </w:p>
    <w:tbl>
      <w:tblPr>
        <w:tblStyle w:val="Grilledutableau"/>
        <w:tblpPr w:leftFromText="141" w:rightFromText="141" w:vertAnchor="text" w:horzAnchor="margin" w:tblpXSpec="right" w:tblpY="123"/>
        <w:tblOverlap w:val="never"/>
        <w:tblW w:w="0" w:type="auto"/>
        <w:tblLook w:val="04A0" w:firstRow="1" w:lastRow="0" w:firstColumn="1" w:lastColumn="0" w:noHBand="0" w:noVBand="1"/>
      </w:tblPr>
      <w:tblGrid>
        <w:gridCol w:w="2518"/>
        <w:gridCol w:w="1559"/>
        <w:gridCol w:w="1418"/>
      </w:tblGrid>
      <w:tr w:rsidR="00515D6C" w:rsidTr="00515D6C">
        <w:tc>
          <w:tcPr>
            <w:tcW w:w="2518" w:type="dxa"/>
          </w:tcPr>
          <w:p w:rsidR="00515D6C" w:rsidRDefault="00515D6C" w:rsidP="00515D6C">
            <w:pPr>
              <w:jc w:val="both"/>
            </w:pPr>
            <w:r>
              <w:lastRenderedPageBreak/>
              <w:t>CTL</w:t>
            </w:r>
          </w:p>
        </w:tc>
        <w:tc>
          <w:tcPr>
            <w:tcW w:w="2977" w:type="dxa"/>
            <w:gridSpan w:val="2"/>
          </w:tcPr>
          <w:p w:rsidR="00515D6C" w:rsidRDefault="00515D6C" w:rsidP="00515D6C">
            <w:pPr>
              <w:jc w:val="center"/>
            </w:pPr>
            <w:r>
              <w:t>Cellules cibles</w:t>
            </w:r>
          </w:p>
          <w:p w:rsidR="00515D6C" w:rsidRDefault="00515D6C" w:rsidP="00515D6C">
            <w:pPr>
              <w:jc w:val="both"/>
            </w:pPr>
            <w:r>
              <w:t xml:space="preserve">H-2knormales     H-2k </w:t>
            </w:r>
            <w:proofErr w:type="spellStart"/>
            <w:r>
              <w:t>Fas</w:t>
            </w:r>
            <w:proofErr w:type="spellEnd"/>
            <w:r>
              <w:t xml:space="preserve"> </w:t>
            </w:r>
            <w:proofErr w:type="spellStart"/>
            <w:r>
              <w:t>nég</w:t>
            </w:r>
            <w:proofErr w:type="spellEnd"/>
          </w:p>
        </w:tc>
      </w:tr>
      <w:tr w:rsidR="00515D6C" w:rsidTr="00515D6C">
        <w:tc>
          <w:tcPr>
            <w:tcW w:w="2518" w:type="dxa"/>
          </w:tcPr>
          <w:p w:rsidR="00515D6C" w:rsidRDefault="00515D6C" w:rsidP="00515D6C">
            <w:pPr>
              <w:jc w:val="both"/>
            </w:pPr>
            <w:r>
              <w:t>H-2b normales</w:t>
            </w:r>
          </w:p>
        </w:tc>
        <w:tc>
          <w:tcPr>
            <w:tcW w:w="1559" w:type="dxa"/>
          </w:tcPr>
          <w:p w:rsidR="00515D6C" w:rsidRDefault="00515D6C" w:rsidP="00515D6C">
            <w:pPr>
              <w:jc w:val="both"/>
            </w:pPr>
            <w:r>
              <w:t>Tuées</w:t>
            </w:r>
          </w:p>
        </w:tc>
        <w:tc>
          <w:tcPr>
            <w:tcW w:w="1418" w:type="dxa"/>
          </w:tcPr>
          <w:p w:rsidR="00515D6C" w:rsidRDefault="00021D9B" w:rsidP="00515D6C">
            <w:pPr>
              <w:jc w:val="both"/>
            </w:pPr>
            <w:r>
              <w:t>T</w:t>
            </w:r>
            <w:r w:rsidR="00515D6C">
              <w:t>uées</w:t>
            </w:r>
            <w:r>
              <w:t xml:space="preserve"> </w:t>
            </w:r>
          </w:p>
        </w:tc>
      </w:tr>
      <w:tr w:rsidR="00515D6C" w:rsidTr="00515D6C">
        <w:tc>
          <w:tcPr>
            <w:tcW w:w="2518" w:type="dxa"/>
          </w:tcPr>
          <w:p w:rsidR="00515D6C" w:rsidRPr="00515D6C" w:rsidRDefault="00515D6C" w:rsidP="00515D6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H-2bKOpeforine anti</w:t>
            </w:r>
            <w:r w:rsidRPr="00515D6C">
              <w:rPr>
                <w:lang w:val="en-US"/>
              </w:rPr>
              <w:t>H-2k</w:t>
            </w:r>
          </w:p>
        </w:tc>
        <w:tc>
          <w:tcPr>
            <w:tcW w:w="1559" w:type="dxa"/>
          </w:tcPr>
          <w:p w:rsidR="00515D6C" w:rsidRDefault="00021D9B" w:rsidP="00515D6C">
            <w:pPr>
              <w:jc w:val="both"/>
            </w:pPr>
            <w:r>
              <w:t>T</w:t>
            </w:r>
            <w:r w:rsidR="00515D6C">
              <w:t>uées</w:t>
            </w:r>
            <w:r>
              <w:t xml:space="preserve"> </w:t>
            </w:r>
          </w:p>
        </w:tc>
        <w:tc>
          <w:tcPr>
            <w:tcW w:w="1418" w:type="dxa"/>
          </w:tcPr>
          <w:p w:rsidR="00515D6C" w:rsidRDefault="00515D6C" w:rsidP="00515D6C">
            <w:pPr>
              <w:jc w:val="both"/>
            </w:pPr>
            <w:r>
              <w:t>Survivantes</w:t>
            </w:r>
          </w:p>
        </w:tc>
      </w:tr>
    </w:tbl>
    <w:p w:rsidR="00610A63" w:rsidRDefault="00515D6C" w:rsidP="00610A63">
      <w:pPr>
        <w:spacing w:after="0"/>
        <w:jc w:val="both"/>
        <w:rPr>
          <w:i/>
        </w:rPr>
      </w:pPr>
      <w:r w:rsidRPr="00515D6C">
        <w:rPr>
          <w:i/>
          <w:u w:val="single"/>
        </w:rPr>
        <w:t>Expérience 2 :</w:t>
      </w:r>
    </w:p>
    <w:p w:rsidR="00515D6C" w:rsidRDefault="00021D9B" w:rsidP="00610A63">
      <w:pPr>
        <w:spacing w:after="0"/>
        <w:jc w:val="both"/>
        <w:rPr>
          <w:i/>
        </w:rPr>
      </w:pPr>
      <w:r>
        <w:rPr>
          <w:i/>
        </w:rPr>
        <w:t>O</w:t>
      </w:r>
      <w:r w:rsidR="00515D6C">
        <w:rPr>
          <w:i/>
        </w:rPr>
        <w:t>n fait agir les CTL sur des</w:t>
      </w:r>
      <w:r>
        <w:rPr>
          <w:i/>
        </w:rPr>
        <w:t xml:space="preserve"> cellules H-2k normales et mutantes </w:t>
      </w:r>
      <w:proofErr w:type="spellStart"/>
      <w:r>
        <w:rPr>
          <w:i/>
        </w:rPr>
        <w:t>KOFas</w:t>
      </w:r>
      <w:proofErr w:type="spellEnd"/>
    </w:p>
    <w:p w:rsidR="00021D9B" w:rsidRDefault="00021D9B" w:rsidP="00021D9B">
      <w:pPr>
        <w:pStyle w:val="Paragraphedeliste"/>
        <w:numPr>
          <w:ilvl w:val="0"/>
          <w:numId w:val="4"/>
        </w:numPr>
        <w:spacing w:after="0"/>
        <w:jc w:val="both"/>
        <w:rPr>
          <w:i/>
        </w:rPr>
      </w:pPr>
      <w:r>
        <w:rPr>
          <w:i/>
        </w:rPr>
        <w:t>H-2b normales : tuent les 2 types de cellules cibles</w:t>
      </w:r>
    </w:p>
    <w:p w:rsidR="00021D9B" w:rsidRDefault="00021D9B" w:rsidP="00021D9B">
      <w:pPr>
        <w:pStyle w:val="Paragraphedeliste"/>
        <w:numPr>
          <w:ilvl w:val="0"/>
          <w:numId w:val="4"/>
        </w:numPr>
        <w:spacing w:after="0"/>
        <w:jc w:val="both"/>
        <w:rPr>
          <w:i/>
        </w:rPr>
      </w:pPr>
      <w:r>
        <w:rPr>
          <w:i/>
        </w:rPr>
        <w:t xml:space="preserve">H-2b KO </w:t>
      </w:r>
      <w:proofErr w:type="spellStart"/>
      <w:r>
        <w:rPr>
          <w:i/>
        </w:rPr>
        <w:t>perforine</w:t>
      </w:r>
      <w:proofErr w:type="spellEnd"/>
      <w:r>
        <w:rPr>
          <w:i/>
        </w:rPr>
        <w:t xml:space="preserve"> : tuent les H-2k normales mais pas les H-2k </w:t>
      </w:r>
      <w:proofErr w:type="spellStart"/>
      <w:r>
        <w:rPr>
          <w:i/>
        </w:rPr>
        <w:t>KOFas</w:t>
      </w:r>
      <w:proofErr w:type="spellEnd"/>
      <w:r>
        <w:rPr>
          <w:i/>
        </w:rPr>
        <w:t xml:space="preserve"> : elles survivent car le </w:t>
      </w:r>
      <w:proofErr w:type="spellStart"/>
      <w:r>
        <w:rPr>
          <w:i/>
        </w:rPr>
        <w:t>Fas</w:t>
      </w:r>
      <w:proofErr w:type="spellEnd"/>
      <w:r>
        <w:rPr>
          <w:i/>
        </w:rPr>
        <w:t xml:space="preserve">-L des CTL n’a plus de récepteur et l’autre voie d’apoptose est KO </w:t>
      </w:r>
    </w:p>
    <w:p w:rsidR="00021D9B" w:rsidRPr="00021D9B" w:rsidRDefault="00021D9B" w:rsidP="00021D9B">
      <w:pPr>
        <w:pStyle w:val="Paragraphedeliste"/>
        <w:numPr>
          <w:ilvl w:val="0"/>
          <w:numId w:val="5"/>
        </w:numPr>
        <w:spacing w:after="0"/>
        <w:jc w:val="both"/>
        <w:rPr>
          <w:b/>
          <w:i/>
        </w:rPr>
      </w:pPr>
      <w:r w:rsidRPr="00021D9B">
        <w:rPr>
          <w:b/>
          <w:i/>
        </w:rPr>
        <w:t xml:space="preserve">Les CTL possèdent 2 voies pour lyser les cellules cibles : </w:t>
      </w:r>
      <w:proofErr w:type="spellStart"/>
      <w:r w:rsidRPr="00021D9B">
        <w:rPr>
          <w:b/>
          <w:i/>
        </w:rPr>
        <w:t>Fas</w:t>
      </w:r>
      <w:proofErr w:type="spellEnd"/>
      <w:r w:rsidRPr="00021D9B">
        <w:rPr>
          <w:b/>
          <w:i/>
        </w:rPr>
        <w:t>/</w:t>
      </w:r>
      <w:proofErr w:type="spellStart"/>
      <w:r w:rsidRPr="00021D9B">
        <w:rPr>
          <w:b/>
          <w:i/>
        </w:rPr>
        <w:t>Fas</w:t>
      </w:r>
      <w:proofErr w:type="spellEnd"/>
      <w:r w:rsidRPr="00021D9B">
        <w:rPr>
          <w:b/>
          <w:i/>
        </w:rPr>
        <w:t xml:space="preserve">-L et </w:t>
      </w:r>
      <w:proofErr w:type="spellStart"/>
      <w:r w:rsidRPr="00021D9B">
        <w:rPr>
          <w:b/>
          <w:i/>
        </w:rPr>
        <w:t>perforine</w:t>
      </w:r>
      <w:proofErr w:type="spellEnd"/>
      <w:r w:rsidRPr="00021D9B">
        <w:rPr>
          <w:b/>
          <w:i/>
        </w:rPr>
        <w:t>/</w:t>
      </w:r>
      <w:proofErr w:type="spellStart"/>
      <w:r w:rsidRPr="00021D9B">
        <w:rPr>
          <w:b/>
          <w:i/>
        </w:rPr>
        <w:t>granzyme</w:t>
      </w:r>
      <w:proofErr w:type="spellEnd"/>
      <w:r w:rsidRPr="00021D9B">
        <w:rPr>
          <w:b/>
          <w:i/>
        </w:rPr>
        <w:t>.</w:t>
      </w:r>
    </w:p>
    <w:p w:rsidR="00610A63" w:rsidRDefault="00610A63" w:rsidP="00610A63">
      <w:pPr>
        <w:spacing w:after="0"/>
        <w:jc w:val="both"/>
      </w:pPr>
    </w:p>
    <w:p w:rsidR="00021D9B" w:rsidRDefault="002B3919" w:rsidP="00610A63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08EA0736" wp14:editId="1523514D">
            <wp:simplePos x="0" y="0"/>
            <wp:positionH relativeFrom="column">
              <wp:posOffset>3860165</wp:posOffset>
            </wp:positionH>
            <wp:positionV relativeFrom="paragraph">
              <wp:posOffset>97790</wp:posOffset>
            </wp:positionV>
            <wp:extent cx="2270760" cy="1492250"/>
            <wp:effectExtent l="19050" t="19050" r="15240" b="1270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0760" cy="14922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1094" w:rsidRDefault="00610A63" w:rsidP="00610A63">
      <w:pPr>
        <w:spacing w:after="0"/>
        <w:jc w:val="both"/>
      </w:pPr>
      <w:r w:rsidRPr="00702D95">
        <w:rPr>
          <w:b/>
          <w:color w:val="FF0000"/>
        </w:rPr>
        <w:t>Cellules NK</w:t>
      </w:r>
      <w:r w:rsidRPr="00702D95">
        <w:rPr>
          <w:color w:val="FF0000"/>
        </w:rPr>
        <w:t> </w:t>
      </w:r>
      <w:r>
        <w:t xml:space="preserve">: réponse </w:t>
      </w:r>
      <w:r w:rsidRPr="00701094">
        <w:rPr>
          <w:b/>
        </w:rPr>
        <w:t>non</w:t>
      </w:r>
      <w:r>
        <w:t xml:space="preserve"> </w:t>
      </w:r>
      <w:r w:rsidRPr="00701094">
        <w:rPr>
          <w:b/>
        </w:rPr>
        <w:t>spécifique</w:t>
      </w:r>
      <w:r>
        <w:t xml:space="preserve"> à action </w:t>
      </w:r>
      <w:r w:rsidRPr="00701094">
        <w:rPr>
          <w:b/>
        </w:rPr>
        <w:t>rapide</w:t>
      </w:r>
      <w:r>
        <w:t xml:space="preserve">. </w:t>
      </w:r>
    </w:p>
    <w:p w:rsidR="00610A63" w:rsidRPr="00D80358" w:rsidRDefault="00701094" w:rsidP="00D80358">
      <w:pPr>
        <w:spacing w:after="0"/>
        <w:jc w:val="both"/>
        <w:rPr>
          <w:i/>
        </w:rPr>
      </w:pPr>
      <w:r w:rsidRPr="00D80358">
        <w:rPr>
          <w:i/>
        </w:rPr>
        <w:t xml:space="preserve">Mises en évidence </w:t>
      </w:r>
      <w:r w:rsidR="00D57F51" w:rsidRPr="00D80358">
        <w:rPr>
          <w:i/>
        </w:rPr>
        <w:t>par l’existence d’une</w:t>
      </w:r>
      <w:r w:rsidR="00610A63" w:rsidRPr="00D80358">
        <w:rPr>
          <w:i/>
        </w:rPr>
        <w:t xml:space="preserve"> </w:t>
      </w:r>
      <w:proofErr w:type="spellStart"/>
      <w:r w:rsidR="00610A63" w:rsidRPr="00D80358">
        <w:rPr>
          <w:i/>
        </w:rPr>
        <w:t>rép</w:t>
      </w:r>
      <w:proofErr w:type="spellEnd"/>
      <w:r w:rsidR="00610A63" w:rsidRPr="00D80358">
        <w:rPr>
          <w:i/>
        </w:rPr>
        <w:t xml:space="preserve"> anti-tumorale </w:t>
      </w:r>
      <w:r w:rsidRPr="00D80358">
        <w:rPr>
          <w:i/>
        </w:rPr>
        <w:t xml:space="preserve">non spécifique </w:t>
      </w:r>
      <w:r w:rsidR="00610A63" w:rsidRPr="00D80358">
        <w:rPr>
          <w:i/>
        </w:rPr>
        <w:t>par de « </w:t>
      </w:r>
      <w:r w:rsidR="00D57F51" w:rsidRPr="00D80358">
        <w:rPr>
          <w:i/>
        </w:rPr>
        <w:t>g</w:t>
      </w:r>
      <w:r w:rsidR="00813801" w:rsidRPr="00D80358">
        <w:rPr>
          <w:i/>
        </w:rPr>
        <w:t>ran</w:t>
      </w:r>
      <w:r w:rsidR="00D57F51" w:rsidRPr="00D80358">
        <w:rPr>
          <w:i/>
        </w:rPr>
        <w:t xml:space="preserve">ds lymphocytes granuleux » </w:t>
      </w:r>
      <w:r w:rsidRPr="00D80358">
        <w:rPr>
          <w:i/>
        </w:rPr>
        <w:t xml:space="preserve">représentant 5-10% des lymphocytes </w:t>
      </w:r>
      <w:r w:rsidR="00D57F51" w:rsidRPr="00D80358">
        <w:rPr>
          <w:i/>
        </w:rPr>
        <w:t xml:space="preserve">= </w:t>
      </w:r>
      <w:r w:rsidR="00813801" w:rsidRPr="00D80358">
        <w:rPr>
          <w:i/>
        </w:rPr>
        <w:t>cellules NK. L’expérience consistait à prendre les CTL d’une souris normale et lui présenter des cel</w:t>
      </w:r>
      <w:r w:rsidR="002B3919" w:rsidRPr="00D80358">
        <w:rPr>
          <w:i/>
        </w:rPr>
        <w:t>lules tumorales. Les CTL ont lysé les cellules tumorales =&gt; réponse non spécifique.</w:t>
      </w:r>
    </w:p>
    <w:p w:rsidR="00701094" w:rsidRDefault="00701094" w:rsidP="00D80358">
      <w:pPr>
        <w:spacing w:after="0"/>
        <w:jc w:val="both"/>
      </w:pPr>
      <w:r w:rsidRPr="00D80358">
        <w:rPr>
          <w:b/>
        </w:rPr>
        <w:t>Cellules NK =</w:t>
      </w:r>
      <w:r>
        <w:t xml:space="preserve"> </w:t>
      </w:r>
      <w:r w:rsidRPr="00D80358">
        <w:rPr>
          <w:b/>
        </w:rPr>
        <w:t>l</w:t>
      </w:r>
      <w:r w:rsidR="00D57F51" w:rsidRPr="00D80358">
        <w:rPr>
          <w:b/>
        </w:rPr>
        <w:t>ymphocytes</w:t>
      </w:r>
      <w:r w:rsidR="00D57F51">
        <w:t xml:space="preserve"> </w:t>
      </w:r>
      <w:r w:rsidR="00D57F51" w:rsidRPr="00D80358">
        <w:rPr>
          <w:b/>
        </w:rPr>
        <w:t>de</w:t>
      </w:r>
      <w:r w:rsidR="00D57F51">
        <w:t xml:space="preserve"> </w:t>
      </w:r>
      <w:r w:rsidR="00D57F51" w:rsidRPr="00D80358">
        <w:rPr>
          <w:b/>
        </w:rPr>
        <w:t>grande</w:t>
      </w:r>
      <w:r w:rsidR="00D57F51">
        <w:t xml:space="preserve"> </w:t>
      </w:r>
      <w:r w:rsidR="00D57F51" w:rsidRPr="00D80358">
        <w:rPr>
          <w:b/>
        </w:rPr>
        <w:t>taille</w:t>
      </w:r>
      <w:r w:rsidR="00D57F51">
        <w:t xml:space="preserve"> et contenant de </w:t>
      </w:r>
      <w:proofErr w:type="spellStart"/>
      <w:r w:rsidR="00D57F51">
        <w:t>nbx</w:t>
      </w:r>
      <w:proofErr w:type="spellEnd"/>
      <w:r w:rsidR="00D57F51">
        <w:t xml:space="preserve"> </w:t>
      </w:r>
      <w:r w:rsidR="00D57F51" w:rsidRPr="00D80358">
        <w:rPr>
          <w:b/>
        </w:rPr>
        <w:t>granules</w:t>
      </w:r>
      <w:r w:rsidR="00D57F51">
        <w:t xml:space="preserve">. Proviennent de la moelle osseuse et font partie du </w:t>
      </w:r>
      <w:r w:rsidR="00D57F51" w:rsidRPr="00D80358">
        <w:rPr>
          <w:b/>
        </w:rPr>
        <w:t>SI</w:t>
      </w:r>
      <w:r w:rsidR="00D57F51">
        <w:t xml:space="preserve"> </w:t>
      </w:r>
      <w:r w:rsidR="00D57F51" w:rsidRPr="00D80358">
        <w:rPr>
          <w:b/>
        </w:rPr>
        <w:t>inné</w:t>
      </w:r>
      <w:r w:rsidR="002B3919">
        <w:t xml:space="preserve"> mais on peut les considérer comme étant à l’interface entre le SI inné et le SI spé.</w:t>
      </w:r>
      <w:r w:rsidR="00D57F51">
        <w:t xml:space="preserve"> </w:t>
      </w:r>
    </w:p>
    <w:p w:rsidR="00701094" w:rsidRDefault="00D57F51" w:rsidP="00D80358">
      <w:pPr>
        <w:spacing w:after="0"/>
        <w:jc w:val="both"/>
      </w:pPr>
      <w:r>
        <w:t xml:space="preserve">N’expriment pas de </w:t>
      </w:r>
      <w:proofErr w:type="spellStart"/>
      <w:r>
        <w:t>rcpt</w:t>
      </w:r>
      <w:proofErr w:type="spellEnd"/>
      <w:r>
        <w:t xml:space="preserve"> à l’Ag </w:t>
      </w:r>
      <w:r w:rsidR="00701094">
        <w:t xml:space="preserve">(comme TCR) </w:t>
      </w:r>
      <w:r>
        <w:t>ou d’AC de surface</w:t>
      </w:r>
      <w:r w:rsidR="00701094">
        <w:t xml:space="preserve"> comme les </w:t>
      </w:r>
      <w:proofErr w:type="spellStart"/>
      <w:r w:rsidR="00701094">
        <w:t>IgM</w:t>
      </w:r>
      <w:proofErr w:type="spellEnd"/>
      <w:r w:rsidR="002B3919">
        <w:t xml:space="preserve"> </w:t>
      </w:r>
      <w:r w:rsidR="00701094">
        <w:t>m</w:t>
      </w:r>
      <w:r w:rsidR="002B3919">
        <w:t>em</w:t>
      </w:r>
      <w:r w:rsidR="00701094">
        <w:t>b</w:t>
      </w:r>
      <w:r w:rsidR="002B3919">
        <w:t>ranaires</w:t>
      </w:r>
      <w:r w:rsidR="00701094">
        <w:t xml:space="preserve"> des LB)</w:t>
      </w:r>
      <w:r>
        <w:t xml:space="preserve">. Elles expriment des marqueurs cellulaires : </w:t>
      </w:r>
      <w:r w:rsidRPr="00D80358">
        <w:rPr>
          <w:b/>
        </w:rPr>
        <w:t>CD16</w:t>
      </w:r>
      <w:r>
        <w:t xml:space="preserve"> et </w:t>
      </w:r>
      <w:r w:rsidRPr="00D80358">
        <w:rPr>
          <w:b/>
        </w:rPr>
        <w:t>CD56</w:t>
      </w:r>
      <w:r>
        <w:t xml:space="preserve">. </w:t>
      </w:r>
    </w:p>
    <w:p w:rsidR="00701094" w:rsidRDefault="00D57F51" w:rsidP="00D80358">
      <w:pPr>
        <w:spacing w:after="0"/>
        <w:jc w:val="both"/>
      </w:pPr>
      <w:r>
        <w:t>Elles rec</w:t>
      </w:r>
      <w:r w:rsidR="002B3919">
        <w:t>on</w:t>
      </w:r>
      <w:r>
        <w:t>n</w:t>
      </w:r>
      <w:r w:rsidR="002B3919">
        <w:t>ai</w:t>
      </w:r>
      <w:r>
        <w:t>ssent et tuent les cellules anormales (infectées par les virus</w:t>
      </w:r>
      <w:r w:rsidR="002B3919">
        <w:t>, malades</w:t>
      </w:r>
      <w:r>
        <w:t xml:space="preserve"> et</w:t>
      </w:r>
      <w:r w:rsidR="002B3919">
        <w:t xml:space="preserve"> cancéreuses</w:t>
      </w:r>
      <w:r>
        <w:t>) de manière rapide</w:t>
      </w:r>
      <w:r w:rsidR="00E579E2">
        <w:t xml:space="preserve"> par les </w:t>
      </w:r>
      <w:r w:rsidR="00E579E2" w:rsidRPr="002531EC">
        <w:rPr>
          <w:b/>
        </w:rPr>
        <w:t>mêmes</w:t>
      </w:r>
      <w:r w:rsidR="00E579E2">
        <w:t xml:space="preserve"> </w:t>
      </w:r>
      <w:r w:rsidR="00E579E2" w:rsidRPr="002531EC">
        <w:rPr>
          <w:b/>
        </w:rPr>
        <w:t>voies</w:t>
      </w:r>
      <w:r w:rsidR="00E579E2">
        <w:t xml:space="preserve"> </w:t>
      </w:r>
      <w:r w:rsidR="00E579E2" w:rsidRPr="002531EC">
        <w:rPr>
          <w:b/>
        </w:rPr>
        <w:t>que</w:t>
      </w:r>
      <w:r w:rsidR="00E579E2">
        <w:t xml:space="preserve"> </w:t>
      </w:r>
      <w:r w:rsidR="00E579E2" w:rsidRPr="002531EC">
        <w:rPr>
          <w:b/>
        </w:rPr>
        <w:t>les</w:t>
      </w:r>
      <w:r w:rsidR="00E579E2">
        <w:t xml:space="preserve"> </w:t>
      </w:r>
      <w:r w:rsidR="00E579E2" w:rsidRPr="002531EC">
        <w:rPr>
          <w:b/>
        </w:rPr>
        <w:t>CTL</w:t>
      </w:r>
      <w:r>
        <w:t>. On les voit émerger très rapidement ap</w:t>
      </w:r>
      <w:r w:rsidR="002B3919">
        <w:t>rès</w:t>
      </w:r>
      <w:r>
        <w:t xml:space="preserve"> une infection virale. Quand on fait une greffe de CSH, la 1</w:t>
      </w:r>
      <w:r w:rsidRPr="00D80358">
        <w:rPr>
          <w:vertAlign w:val="superscript"/>
        </w:rPr>
        <w:t>ère</w:t>
      </w:r>
      <w:r>
        <w:t xml:space="preserve">  lignée qu’on voit apparaître est celle des NK </w:t>
      </w:r>
      <w:r w:rsidR="00D80358">
        <w:t xml:space="preserve">(10-12j après la greffe) </w:t>
      </w:r>
      <w:r>
        <w:t xml:space="preserve">car </w:t>
      </w:r>
      <w:r w:rsidRPr="00D80358">
        <w:rPr>
          <w:b/>
        </w:rPr>
        <w:t>1</w:t>
      </w:r>
      <w:r w:rsidRPr="00D80358">
        <w:rPr>
          <w:b/>
          <w:vertAlign w:val="superscript"/>
        </w:rPr>
        <w:t>ère</w:t>
      </w:r>
      <w:r>
        <w:t xml:space="preserve"> </w:t>
      </w:r>
      <w:r w:rsidRPr="00D80358">
        <w:rPr>
          <w:b/>
        </w:rPr>
        <w:t>ligne</w:t>
      </w:r>
      <w:r>
        <w:t xml:space="preserve"> </w:t>
      </w:r>
      <w:r w:rsidRPr="00D80358">
        <w:rPr>
          <w:b/>
        </w:rPr>
        <w:t>de</w:t>
      </w:r>
      <w:r>
        <w:t xml:space="preserve"> </w:t>
      </w:r>
      <w:r w:rsidRPr="00D80358">
        <w:rPr>
          <w:b/>
        </w:rPr>
        <w:t>défense</w:t>
      </w:r>
      <w:r>
        <w:t>.</w:t>
      </w:r>
      <w:r w:rsidR="00792AAF">
        <w:t xml:space="preserve"> </w:t>
      </w:r>
    </w:p>
    <w:p w:rsidR="00D80358" w:rsidRDefault="00792AAF" w:rsidP="00551EE0">
      <w:pPr>
        <w:spacing w:after="0"/>
        <w:jc w:val="both"/>
      </w:pPr>
      <w:r>
        <w:t xml:space="preserve">Elles expriment des </w:t>
      </w:r>
      <w:proofErr w:type="spellStart"/>
      <w:r>
        <w:t>rcpt</w:t>
      </w:r>
      <w:proofErr w:type="spellEnd"/>
      <w:r>
        <w:t xml:space="preserve"> qui rec</w:t>
      </w:r>
      <w:r w:rsidR="002B3919">
        <w:t>on</w:t>
      </w:r>
      <w:r>
        <w:t>n</w:t>
      </w:r>
      <w:r w:rsidR="002B3919">
        <w:t>ai</w:t>
      </w:r>
      <w:r>
        <w:t>ssent des ligands exprimés sur les cellules cibles</w:t>
      </w:r>
      <w:r w:rsidR="00D80358">
        <w:t xml:space="preserve"> (</w:t>
      </w:r>
      <w:r w:rsidR="00D80358" w:rsidRPr="00D80358">
        <w:rPr>
          <w:b/>
        </w:rPr>
        <w:t>invariables</w:t>
      </w:r>
      <w:r w:rsidR="00D80358">
        <w:t xml:space="preserve"> </w:t>
      </w:r>
      <w:r w:rsidR="002B3919">
        <w:t xml:space="preserve">contrairement aux TCR). </w:t>
      </w:r>
      <w:r w:rsidRPr="001657A3">
        <w:rPr>
          <w:b/>
        </w:rPr>
        <w:t>Les</w:t>
      </w:r>
      <w:r>
        <w:t xml:space="preserve"> </w:t>
      </w:r>
      <w:proofErr w:type="spellStart"/>
      <w:r w:rsidRPr="001657A3">
        <w:rPr>
          <w:b/>
        </w:rPr>
        <w:t>rcpt</w:t>
      </w:r>
      <w:proofErr w:type="spellEnd"/>
      <w:r>
        <w:t xml:space="preserve"> peuvent être </w:t>
      </w:r>
      <w:r w:rsidRPr="001657A3">
        <w:rPr>
          <w:b/>
        </w:rPr>
        <w:t>activateurs</w:t>
      </w:r>
      <w:r w:rsidR="001657A3">
        <w:t xml:space="preserve"> : ITAM </w:t>
      </w:r>
      <w:r w:rsidR="00A807C3">
        <w:t>(recrutent kinases</w:t>
      </w:r>
      <w:r w:rsidR="001657A3">
        <w:t>, dépendants des tyrosines</w:t>
      </w:r>
      <w:r w:rsidR="00A807C3">
        <w:t xml:space="preserve">) </w:t>
      </w:r>
      <w:r>
        <w:t xml:space="preserve">ou </w:t>
      </w:r>
      <w:r w:rsidRPr="001657A3">
        <w:rPr>
          <w:b/>
        </w:rPr>
        <w:t>inhib</w:t>
      </w:r>
      <w:r w:rsidR="00CB3E25" w:rsidRPr="001657A3">
        <w:rPr>
          <w:b/>
        </w:rPr>
        <w:t>iteurs</w:t>
      </w:r>
      <w:r w:rsidR="001657A3">
        <w:t xml:space="preserve"> : ITIM </w:t>
      </w:r>
      <w:r w:rsidR="00A807C3">
        <w:t>(recr</w:t>
      </w:r>
      <w:r w:rsidR="001657A3">
        <w:t xml:space="preserve">utent phosphatases, </w:t>
      </w:r>
      <w:r w:rsidR="00A807C3">
        <w:t xml:space="preserve">varient </w:t>
      </w:r>
      <w:proofErr w:type="spellStart"/>
      <w:r w:rsidR="00A807C3">
        <w:t>slmt</w:t>
      </w:r>
      <w:proofErr w:type="spellEnd"/>
      <w:r w:rsidR="00A807C3">
        <w:t xml:space="preserve"> par une petite </w:t>
      </w:r>
      <w:proofErr w:type="spellStart"/>
      <w:r w:rsidR="00A807C3">
        <w:t>séq</w:t>
      </w:r>
      <w:proofErr w:type="spellEnd"/>
      <w:r w:rsidR="00A807C3">
        <w:t xml:space="preserve">) </w:t>
      </w:r>
      <w:r w:rsidR="00CB3E25">
        <w:t xml:space="preserve">et vont influencer les </w:t>
      </w:r>
      <w:proofErr w:type="spellStart"/>
      <w:r w:rsidR="00CB3E25">
        <w:t>fct</w:t>
      </w:r>
      <w:proofErr w:type="spellEnd"/>
      <w:r w:rsidR="00CB3E25">
        <w:t xml:space="preserve"> des NK.</w:t>
      </w:r>
      <w:r w:rsidR="00D80358">
        <w:t xml:space="preserve"> </w:t>
      </w:r>
    </w:p>
    <w:p w:rsidR="00D80358" w:rsidRDefault="00D80358" w:rsidP="00551EE0">
      <w:pPr>
        <w:spacing w:after="0"/>
        <w:jc w:val="both"/>
      </w:pPr>
    </w:p>
    <w:p w:rsidR="00D80358" w:rsidRDefault="00D80358" w:rsidP="00551EE0">
      <w:pPr>
        <w:spacing w:after="0"/>
        <w:jc w:val="both"/>
      </w:pPr>
      <w:r w:rsidRPr="00D80358">
        <w:rPr>
          <w:i/>
        </w:rPr>
        <w:drawing>
          <wp:anchor distT="0" distB="0" distL="114300" distR="114300" simplePos="0" relativeHeight="251663360" behindDoc="0" locked="0" layoutInCell="1" allowOverlap="1" wp14:anchorId="7E15A9C7" wp14:editId="201F2238">
            <wp:simplePos x="0" y="0"/>
            <wp:positionH relativeFrom="column">
              <wp:posOffset>-3810</wp:posOffset>
            </wp:positionH>
            <wp:positionV relativeFrom="paragraph">
              <wp:posOffset>33020</wp:posOffset>
            </wp:positionV>
            <wp:extent cx="3923665" cy="2077085"/>
            <wp:effectExtent l="19050" t="19050" r="19685" b="18415"/>
            <wp:wrapSquare wrapText="bothSides"/>
            <wp:docPr id="2560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3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3665" cy="2077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D95">
        <w:t>Cibles mo</w:t>
      </w:r>
      <w:r>
        <w:t>léculaires : CMHI :</w:t>
      </w:r>
    </w:p>
    <w:p w:rsidR="00D80358" w:rsidRDefault="00D80358" w:rsidP="00D80358">
      <w:pPr>
        <w:pStyle w:val="Paragraphedeliste"/>
        <w:spacing w:after="0"/>
        <w:ind w:left="1068"/>
        <w:jc w:val="both"/>
      </w:pPr>
      <w:r>
        <w:t>*CMHI + peptide du soi =&gt; pas de lyse</w:t>
      </w:r>
    </w:p>
    <w:p w:rsidR="00D80358" w:rsidRDefault="00D80358" w:rsidP="00D80358">
      <w:pPr>
        <w:pStyle w:val="Paragraphedeliste"/>
        <w:spacing w:after="0"/>
        <w:ind w:left="1068"/>
        <w:jc w:val="both"/>
      </w:pPr>
      <w:r>
        <w:t>*CHI + peptide étranger =&gt; lyse</w:t>
      </w:r>
    </w:p>
    <w:p w:rsidR="00F97FAE" w:rsidRDefault="00D80358" w:rsidP="00551EE0">
      <w:pPr>
        <w:spacing w:after="0"/>
        <w:jc w:val="both"/>
      </w:pPr>
      <w:r>
        <w:t xml:space="preserve">*/!\ </w:t>
      </w:r>
      <w:r w:rsidR="00702D95">
        <w:t>imitations virales de CMHI</w:t>
      </w:r>
      <w:r>
        <w:t xml:space="preserve"> = mimétisme moléculaire</w:t>
      </w:r>
      <w:r w:rsidR="00702D95">
        <w:t xml:space="preserve"> (peptide du soi qui ress</w:t>
      </w:r>
      <w:r>
        <w:t xml:space="preserve">emble à un virus) =&gt; lyse de la </w:t>
      </w:r>
      <w:r w:rsidR="00702D95">
        <w:t xml:space="preserve">cellule </w:t>
      </w:r>
      <w:r w:rsidR="001657A3">
        <w:t xml:space="preserve">qui est </w:t>
      </w:r>
      <w:r w:rsidR="00702D95">
        <w:t>saine !!!</w:t>
      </w:r>
    </w:p>
    <w:p w:rsidR="00D80358" w:rsidRDefault="001657A3" w:rsidP="00551EE0">
      <w:pPr>
        <w:spacing w:after="0"/>
        <w:jc w:val="both"/>
      </w:pPr>
      <w:r>
        <w:t xml:space="preserve">C’est le couple </w:t>
      </w:r>
      <w:r w:rsidRPr="001657A3">
        <w:rPr>
          <w:b/>
        </w:rPr>
        <w:t>CMH/</w:t>
      </w:r>
      <w:proofErr w:type="spellStart"/>
      <w:r w:rsidRPr="001657A3">
        <w:rPr>
          <w:b/>
        </w:rPr>
        <w:t>rcpt</w:t>
      </w:r>
      <w:proofErr w:type="spellEnd"/>
      <w:r w:rsidRPr="001657A3">
        <w:rPr>
          <w:b/>
        </w:rPr>
        <w:t xml:space="preserve"> inhibiteur </w:t>
      </w:r>
      <w:r w:rsidRPr="001657A3">
        <w:t>qui</w:t>
      </w:r>
      <w:r w:rsidRPr="001657A3">
        <w:rPr>
          <w:b/>
        </w:rPr>
        <w:t xml:space="preserve"> contrôle le système</w:t>
      </w:r>
      <w:r>
        <w:t xml:space="preserve"> (signal dominant sur le </w:t>
      </w:r>
      <w:proofErr w:type="spellStart"/>
      <w:r>
        <w:t>rcpt</w:t>
      </w:r>
      <w:proofErr w:type="spellEnd"/>
      <w:r>
        <w:t xml:space="preserve"> et le ligand </w:t>
      </w:r>
      <w:proofErr w:type="gramStart"/>
      <w:r>
        <w:t>activateurs</w:t>
      </w:r>
      <w:proofErr w:type="gramEnd"/>
      <w:r>
        <w:t>).</w:t>
      </w:r>
    </w:p>
    <w:p w:rsidR="00702D95" w:rsidRDefault="002D6BE0" w:rsidP="00551EE0">
      <w:pPr>
        <w:spacing w:after="0"/>
        <w:jc w:val="both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664384" behindDoc="0" locked="0" layoutInCell="1" allowOverlap="1" wp14:anchorId="6E581C01" wp14:editId="45373CC3">
            <wp:simplePos x="0" y="0"/>
            <wp:positionH relativeFrom="column">
              <wp:posOffset>3437890</wp:posOffset>
            </wp:positionH>
            <wp:positionV relativeFrom="paragraph">
              <wp:posOffset>-97790</wp:posOffset>
            </wp:positionV>
            <wp:extent cx="2854960" cy="2207260"/>
            <wp:effectExtent l="19050" t="19050" r="21590" b="2159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960" cy="22072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D95">
        <w:t xml:space="preserve">NK expriment </w:t>
      </w:r>
      <w:r w:rsidR="00F252A8">
        <w:t xml:space="preserve">des </w:t>
      </w:r>
      <w:proofErr w:type="spellStart"/>
      <w:r w:rsidR="00F252A8" w:rsidRPr="001657A3">
        <w:rPr>
          <w:b/>
        </w:rPr>
        <w:t>rcpt</w:t>
      </w:r>
      <w:proofErr w:type="spellEnd"/>
      <w:r w:rsidR="00F252A8">
        <w:t xml:space="preserve"> </w:t>
      </w:r>
      <w:r w:rsidR="00F252A8" w:rsidRPr="001657A3">
        <w:rPr>
          <w:b/>
        </w:rPr>
        <w:t>de</w:t>
      </w:r>
      <w:r w:rsidR="00F252A8">
        <w:t xml:space="preserve"> </w:t>
      </w:r>
      <w:proofErr w:type="spellStart"/>
      <w:r w:rsidR="00F252A8" w:rsidRPr="001657A3">
        <w:rPr>
          <w:b/>
        </w:rPr>
        <w:t>co</w:t>
      </w:r>
      <w:proofErr w:type="spellEnd"/>
      <w:r w:rsidR="00F252A8">
        <w:t>-</w:t>
      </w:r>
      <w:r w:rsidR="00F252A8" w:rsidRPr="001657A3">
        <w:rPr>
          <w:b/>
        </w:rPr>
        <w:t>activation</w:t>
      </w:r>
      <w:r w:rsidR="00F252A8">
        <w:t> </w:t>
      </w:r>
      <w:r w:rsidR="001657A3">
        <w:t xml:space="preserve">en + des </w:t>
      </w:r>
      <w:proofErr w:type="spellStart"/>
      <w:r w:rsidR="001657A3">
        <w:t>rcpt</w:t>
      </w:r>
      <w:proofErr w:type="spellEnd"/>
      <w:r w:rsidR="001657A3">
        <w:t xml:space="preserve"> activateurs et inhibiteurs </w:t>
      </w:r>
      <w:r w:rsidR="00F252A8">
        <w:t>: amplification du signal délivré lor</w:t>
      </w:r>
      <w:r w:rsidR="001657A3">
        <w:t>s de l’activation de la cellule</w:t>
      </w:r>
      <w:r w:rsidR="00F252A8">
        <w:t>.</w:t>
      </w:r>
    </w:p>
    <w:p w:rsidR="002D6BE0" w:rsidRDefault="002D6BE0" w:rsidP="00551EE0">
      <w:pPr>
        <w:spacing w:after="0"/>
        <w:jc w:val="both"/>
      </w:pPr>
    </w:p>
    <w:p w:rsidR="00F252A8" w:rsidRDefault="00F252A8" w:rsidP="00551EE0">
      <w:pPr>
        <w:spacing w:after="0"/>
        <w:jc w:val="both"/>
      </w:pPr>
      <w:r>
        <w:t>ACTIVATION = balance délicate</w:t>
      </w:r>
      <w:r w:rsidR="00A807C3">
        <w:t xml:space="preserve">. Il existe surement d’autres </w:t>
      </w:r>
      <w:proofErr w:type="spellStart"/>
      <w:r w:rsidR="00A807C3">
        <w:t>sys</w:t>
      </w:r>
      <w:proofErr w:type="spellEnd"/>
      <w:r w:rsidR="00A807C3">
        <w:t xml:space="preserve"> de contrôle que l’on </w:t>
      </w:r>
      <w:r w:rsidR="00D80358">
        <w:t>n’</w:t>
      </w:r>
      <w:r w:rsidR="00A807C3">
        <w:t xml:space="preserve">a pas encore mis en évidence. </w:t>
      </w:r>
    </w:p>
    <w:p w:rsidR="00E579E2" w:rsidRDefault="00E579E2" w:rsidP="00E579E2">
      <w:pPr>
        <w:spacing w:after="0"/>
        <w:jc w:val="both"/>
      </w:pPr>
    </w:p>
    <w:p w:rsidR="00E579E2" w:rsidRDefault="00E579E2" w:rsidP="00E579E2">
      <w:pPr>
        <w:spacing w:after="0"/>
        <w:jc w:val="both"/>
      </w:pPr>
      <w:r>
        <w:t xml:space="preserve">Action croisée de l’ensemble des cellules du SI : cellules dendritiques, </w:t>
      </w:r>
      <w:r w:rsidR="002D6BE0">
        <w:t xml:space="preserve">CTL, NK… qui sont en communication en permanence via des contacts physiques et des molécules comme les </w:t>
      </w:r>
      <w:r>
        <w:t>cytokines…</w:t>
      </w:r>
      <w:r w:rsidR="0006086B">
        <w:t xml:space="preserve"> Toutes ces cellules sont modulables.</w:t>
      </w:r>
    </w:p>
    <w:p w:rsidR="00E579E2" w:rsidRDefault="002531EC" w:rsidP="00E579E2">
      <w:pPr>
        <w:spacing w:after="0"/>
        <w:jc w:val="both"/>
      </w:pPr>
      <w:r w:rsidRPr="002531EC">
        <w:drawing>
          <wp:anchor distT="0" distB="0" distL="114300" distR="114300" simplePos="0" relativeHeight="251665408" behindDoc="0" locked="0" layoutInCell="1" allowOverlap="1" wp14:anchorId="37963513" wp14:editId="187EDDB7">
            <wp:simplePos x="0" y="0"/>
            <wp:positionH relativeFrom="column">
              <wp:posOffset>-244475</wp:posOffset>
            </wp:positionH>
            <wp:positionV relativeFrom="paragraph">
              <wp:posOffset>67945</wp:posOffset>
            </wp:positionV>
            <wp:extent cx="3576955" cy="3088005"/>
            <wp:effectExtent l="19050" t="19050" r="23495" b="17145"/>
            <wp:wrapSquare wrapText="bothSides"/>
            <wp:docPr id="43011" name="Picture 7" descr="nri956-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1" name="Picture 7" descr="nri956-f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48" b="7941"/>
                    <a:stretch/>
                  </pic:blipFill>
                  <pic:spPr bwMode="auto">
                    <a:xfrm>
                      <a:off x="0" y="0"/>
                      <a:ext cx="3576955" cy="30880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0642" w:rsidRDefault="002531EC" w:rsidP="00551EE0">
      <w:pPr>
        <w:spacing w:after="0"/>
        <w:jc w:val="both"/>
      </w:pPr>
      <w:r>
        <w:t xml:space="preserve">Les cellules NK naïves ont besoin d’une </w:t>
      </w:r>
      <w:r w:rsidRPr="002531EC">
        <w:rPr>
          <w:b/>
        </w:rPr>
        <w:t>é</w:t>
      </w:r>
      <w:r w:rsidR="00083784" w:rsidRPr="002531EC">
        <w:rPr>
          <w:b/>
        </w:rPr>
        <w:t>tape</w:t>
      </w:r>
      <w:r w:rsidR="00083784">
        <w:t xml:space="preserve"> </w:t>
      </w:r>
      <w:r w:rsidR="00083784" w:rsidRPr="002531EC">
        <w:rPr>
          <w:b/>
        </w:rPr>
        <w:t>de</w:t>
      </w:r>
      <w:r w:rsidR="00083784">
        <w:t xml:space="preserve"> </w:t>
      </w:r>
      <w:r w:rsidR="00083784" w:rsidRPr="002531EC">
        <w:rPr>
          <w:b/>
        </w:rPr>
        <w:t>priming</w:t>
      </w:r>
      <w:r>
        <w:t xml:space="preserve"> nécessaire à leur activation. Elle a lieu</w:t>
      </w:r>
      <w:r w:rsidR="00083784">
        <w:t xml:space="preserve"> dans le </w:t>
      </w:r>
      <w:proofErr w:type="spellStart"/>
      <w:r w:rsidR="00083784">
        <w:t>gg</w:t>
      </w:r>
      <w:proofErr w:type="spellEnd"/>
      <w:r w:rsidR="00083784">
        <w:t> : les cellules dendritiques et les cytoki</w:t>
      </w:r>
      <w:r w:rsidR="009F4939">
        <w:t xml:space="preserve">nes vont interagir avec les </w:t>
      </w:r>
      <w:r>
        <w:t xml:space="preserve">NK afin de leur permettre de devenir des cellules effectrices. C’est </w:t>
      </w:r>
      <w:r w:rsidR="004D4A3B">
        <w:t xml:space="preserve">un </w:t>
      </w:r>
      <w:proofErr w:type="spellStart"/>
      <w:r w:rsidR="004D4A3B">
        <w:t>niv</w:t>
      </w:r>
      <w:proofErr w:type="spellEnd"/>
      <w:r>
        <w:t xml:space="preserve"> de régulation supplémentaire.</w:t>
      </w:r>
    </w:p>
    <w:p w:rsidR="002531EC" w:rsidRDefault="002531EC" w:rsidP="00551EE0">
      <w:pPr>
        <w:spacing w:after="0"/>
        <w:jc w:val="both"/>
      </w:pPr>
    </w:p>
    <w:p w:rsidR="002531EC" w:rsidRDefault="002531EC" w:rsidP="00551EE0">
      <w:pPr>
        <w:spacing w:after="0"/>
        <w:jc w:val="both"/>
      </w:pPr>
    </w:p>
    <w:p w:rsidR="00E579E2" w:rsidRDefault="00037658" w:rsidP="00551EE0">
      <w:pPr>
        <w:spacing w:after="0"/>
        <w:jc w:val="both"/>
      </w:pPr>
      <w:r>
        <w:t xml:space="preserve">Ce ne sont pas toutes les molécules CMH qui reconnaissent les </w:t>
      </w:r>
      <w:proofErr w:type="spellStart"/>
      <w:r>
        <w:t>rcpt</w:t>
      </w:r>
      <w:proofErr w:type="spellEnd"/>
      <w:r>
        <w:t xml:space="preserve"> activateurs des NK. On </w:t>
      </w:r>
      <w:proofErr w:type="gramStart"/>
      <w:r>
        <w:t>a</w:t>
      </w:r>
      <w:proofErr w:type="gramEnd"/>
      <w:r>
        <w:t xml:space="preserve"> une combinatoire assez importante du CMH donc certains allèles ne doivent pas gouverner la réponse de la NK. </w:t>
      </w:r>
      <w:r w:rsidR="002531EC">
        <w:t xml:space="preserve">Les </w:t>
      </w:r>
      <w:r w:rsidR="00E579E2">
        <w:t xml:space="preserve">NK </w:t>
      </w:r>
      <w:r w:rsidR="002531EC">
        <w:t xml:space="preserve">sont </w:t>
      </w:r>
      <w:r w:rsidR="00E579E2">
        <w:t>c</w:t>
      </w:r>
      <w:r w:rsidR="009F4939">
        <w:t xml:space="preserve">odées par une région différente de celle qui code pour CMH </w:t>
      </w:r>
      <w:r w:rsidR="00E579E2">
        <w:t>=&gt; 2 individus compatibles pour CMH ne le seront pas forcément pour les NK.</w:t>
      </w:r>
      <w:r w:rsidR="00D80358">
        <w:t xml:space="preserve"> </w:t>
      </w:r>
      <w:r w:rsidR="00915437">
        <w:t xml:space="preserve">On a plusieurs types de </w:t>
      </w:r>
      <w:proofErr w:type="spellStart"/>
      <w:r w:rsidR="00915437">
        <w:t>rcpt</w:t>
      </w:r>
      <w:proofErr w:type="spellEnd"/>
      <w:r w:rsidR="00915437">
        <w:t xml:space="preserve"> NK qui reconnaissent chacun des allèles différents de CMH. </w:t>
      </w:r>
      <w:r w:rsidR="00D80358">
        <w:t>Quelles compatibilités privilégier pour les greffes ?</w:t>
      </w:r>
    </w:p>
    <w:p w:rsidR="00037658" w:rsidRDefault="00037658" w:rsidP="00551EE0">
      <w:pPr>
        <w:spacing w:after="0"/>
        <w:jc w:val="both"/>
        <w:rPr>
          <w:i/>
        </w:rPr>
      </w:pPr>
      <w:r>
        <w:rPr>
          <w:i/>
        </w:rPr>
        <w:t>Exemple : cellule leucémique du receveur qui a reçu une greffe avec un individu semi-identique (greffe haplo-identique) :</w:t>
      </w:r>
    </w:p>
    <w:p w:rsidR="00037658" w:rsidRDefault="00037658" w:rsidP="00037658">
      <w:pPr>
        <w:pStyle w:val="Paragraphedeliste"/>
        <w:numPr>
          <w:ilvl w:val="0"/>
          <w:numId w:val="7"/>
        </w:numPr>
        <w:spacing w:after="0"/>
        <w:jc w:val="both"/>
        <w:rPr>
          <w:i/>
        </w:rPr>
      </w:pPr>
      <w:r w:rsidRPr="00037658">
        <w:rPr>
          <w:i/>
        </w:rPr>
        <w:t>les 2 systèmes HLA diffèrent par Cw3 présente à uni dose chez le donneur</w:t>
      </w:r>
      <w:r>
        <w:rPr>
          <w:i/>
        </w:rPr>
        <w:t xml:space="preserve">, non reconnue par le </w:t>
      </w:r>
      <w:proofErr w:type="spellStart"/>
      <w:r>
        <w:rPr>
          <w:i/>
        </w:rPr>
        <w:t>rcpt</w:t>
      </w:r>
      <w:proofErr w:type="spellEnd"/>
      <w:r>
        <w:rPr>
          <w:i/>
        </w:rPr>
        <w:t xml:space="preserve"> de NK</w:t>
      </w:r>
      <w:r w:rsidRPr="00037658">
        <w:rPr>
          <w:i/>
        </w:rPr>
        <w:t xml:space="preserve"> =&gt; interaction Cw3-rcpt inhibiteur ne peut avoir lieu =&gt; lyse</w:t>
      </w:r>
    </w:p>
    <w:p w:rsidR="00702D95" w:rsidRDefault="00915437" w:rsidP="00551EE0">
      <w:pPr>
        <w:pStyle w:val="Paragraphedeliste"/>
        <w:numPr>
          <w:ilvl w:val="0"/>
          <w:numId w:val="7"/>
        </w:numPr>
        <w:spacing w:after="0"/>
        <w:jc w:val="both"/>
        <w:rPr>
          <w:i/>
        </w:rPr>
      </w:pPr>
      <w:r>
        <w:rPr>
          <w:i/>
        </w:rPr>
        <w:t>la cellule leucémique présente Cw4, reconnue par la cellule NK du donneur =&gt; pas de lyse</w:t>
      </w:r>
    </w:p>
    <w:p w:rsidR="004D4A3B" w:rsidRPr="004D4A3B" w:rsidRDefault="004D4A3B" w:rsidP="004D4A3B">
      <w:pPr>
        <w:pStyle w:val="Paragraphedeliste"/>
        <w:numPr>
          <w:ilvl w:val="0"/>
          <w:numId w:val="5"/>
        </w:numPr>
        <w:spacing w:after="0"/>
        <w:jc w:val="both"/>
        <w:rPr>
          <w:i/>
        </w:rPr>
      </w:pPr>
      <w:r w:rsidRPr="004D4A3B">
        <w:rPr>
          <w:i/>
        </w:rPr>
        <w:drawing>
          <wp:anchor distT="0" distB="0" distL="114300" distR="114300" simplePos="0" relativeHeight="251666432" behindDoc="0" locked="0" layoutInCell="1" allowOverlap="1" wp14:anchorId="0743EBF9" wp14:editId="53C0664E">
            <wp:simplePos x="0" y="0"/>
            <wp:positionH relativeFrom="column">
              <wp:posOffset>-55245</wp:posOffset>
            </wp:positionH>
            <wp:positionV relativeFrom="paragraph">
              <wp:posOffset>440690</wp:posOffset>
            </wp:positionV>
            <wp:extent cx="3242945" cy="1588135"/>
            <wp:effectExtent l="19050" t="19050" r="14605" b="12065"/>
            <wp:wrapSquare wrapText="bothSides"/>
            <wp:docPr id="491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0" t="5061" r="1313" b="1785"/>
                    <a:stretch/>
                  </pic:blipFill>
                  <pic:spPr bwMode="auto">
                    <a:xfrm>
                      <a:off x="0" y="0"/>
                      <a:ext cx="3242945" cy="15881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15437">
        <w:rPr>
          <w:i/>
        </w:rPr>
        <w:t xml:space="preserve">En </w:t>
      </w:r>
      <w:proofErr w:type="spellStart"/>
      <w:r w:rsidR="00915437">
        <w:rPr>
          <w:i/>
        </w:rPr>
        <w:t>fct</w:t>
      </w:r>
      <w:proofErr w:type="spellEnd"/>
      <w:r w:rsidR="00915437">
        <w:rPr>
          <w:i/>
        </w:rPr>
        <w:t xml:space="preserve"> des </w:t>
      </w:r>
      <w:proofErr w:type="spellStart"/>
      <w:r w:rsidR="00915437">
        <w:rPr>
          <w:i/>
        </w:rPr>
        <w:t>rcpt</w:t>
      </w:r>
      <w:proofErr w:type="spellEnd"/>
      <w:r w:rsidR="00915437">
        <w:rPr>
          <w:i/>
        </w:rPr>
        <w:t xml:space="preserve"> activateurs et inhibiteurs présents sur les NK du donneur et des HLA sur les cellules leucémiques du receveur, on aura une réactiv</w:t>
      </w:r>
      <w:bookmarkStart w:id="0" w:name="_GoBack"/>
      <w:bookmarkEnd w:id="0"/>
      <w:r w:rsidR="00915437">
        <w:rPr>
          <w:i/>
        </w:rPr>
        <w:t>ité différente.</w:t>
      </w:r>
    </w:p>
    <w:sectPr w:rsidR="004D4A3B" w:rsidRPr="004D4A3B"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68D" w:rsidRDefault="00D8568D" w:rsidP="00C81A7C">
      <w:pPr>
        <w:spacing w:after="0" w:line="240" w:lineRule="auto"/>
      </w:pPr>
      <w:r>
        <w:separator/>
      </w:r>
    </w:p>
  </w:endnote>
  <w:endnote w:type="continuationSeparator" w:id="0">
    <w:p w:rsidR="00D8568D" w:rsidRDefault="00D8568D" w:rsidP="00C81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293574"/>
      <w:docPartObj>
        <w:docPartGallery w:val="Page Numbers (Bottom of Page)"/>
        <w:docPartUnique/>
      </w:docPartObj>
    </w:sdtPr>
    <w:sdtEndPr/>
    <w:sdtContent>
      <w:p w:rsidR="00C81A7C" w:rsidRDefault="00C81A7C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4A3B">
          <w:rPr>
            <w:noProof/>
          </w:rPr>
          <w:t>4</w:t>
        </w:r>
        <w:r>
          <w:fldChar w:fldCharType="end"/>
        </w:r>
      </w:p>
    </w:sdtContent>
  </w:sdt>
  <w:p w:rsidR="00C81A7C" w:rsidRDefault="00C81A7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68D" w:rsidRDefault="00D8568D" w:rsidP="00C81A7C">
      <w:pPr>
        <w:spacing w:after="0" w:line="240" w:lineRule="auto"/>
      </w:pPr>
      <w:r>
        <w:separator/>
      </w:r>
    </w:p>
  </w:footnote>
  <w:footnote w:type="continuationSeparator" w:id="0">
    <w:p w:rsidR="00D8568D" w:rsidRDefault="00D8568D" w:rsidP="00C81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7BF3"/>
    <w:multiLevelType w:val="hybridMultilevel"/>
    <w:tmpl w:val="F6524DEA"/>
    <w:lvl w:ilvl="0" w:tplc="EE76BEB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01106"/>
    <w:multiLevelType w:val="hybridMultilevel"/>
    <w:tmpl w:val="34C4A146"/>
    <w:lvl w:ilvl="0" w:tplc="D3C006E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FC2B88"/>
    <w:multiLevelType w:val="hybridMultilevel"/>
    <w:tmpl w:val="4ACCC5FC"/>
    <w:lvl w:ilvl="0" w:tplc="906AC348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250AC7"/>
    <w:multiLevelType w:val="hybridMultilevel"/>
    <w:tmpl w:val="779AACB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862F0D"/>
    <w:multiLevelType w:val="hybridMultilevel"/>
    <w:tmpl w:val="92787AF0"/>
    <w:lvl w:ilvl="0" w:tplc="817288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A0C32"/>
    <w:multiLevelType w:val="hybridMultilevel"/>
    <w:tmpl w:val="C9FA37AC"/>
    <w:lvl w:ilvl="0" w:tplc="A3206C8C">
      <w:start w:val="2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7CB2113D"/>
    <w:multiLevelType w:val="hybridMultilevel"/>
    <w:tmpl w:val="31E0E7F2"/>
    <w:lvl w:ilvl="0" w:tplc="5A2EFC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696"/>
    <w:rsid w:val="00021D9B"/>
    <w:rsid w:val="00037658"/>
    <w:rsid w:val="0006086B"/>
    <w:rsid w:val="00083784"/>
    <w:rsid w:val="001657A3"/>
    <w:rsid w:val="00182B7A"/>
    <w:rsid w:val="002531EC"/>
    <w:rsid w:val="002962FB"/>
    <w:rsid w:val="002B3919"/>
    <w:rsid w:val="002D6BE0"/>
    <w:rsid w:val="00304C77"/>
    <w:rsid w:val="00387FAC"/>
    <w:rsid w:val="003A0027"/>
    <w:rsid w:val="004D4A3B"/>
    <w:rsid w:val="00515D6C"/>
    <w:rsid w:val="00551EE0"/>
    <w:rsid w:val="005E076F"/>
    <w:rsid w:val="00610A63"/>
    <w:rsid w:val="00636BF1"/>
    <w:rsid w:val="00701094"/>
    <w:rsid w:val="00702D95"/>
    <w:rsid w:val="00792AAF"/>
    <w:rsid w:val="007E6784"/>
    <w:rsid w:val="00813801"/>
    <w:rsid w:val="00915437"/>
    <w:rsid w:val="00944D1F"/>
    <w:rsid w:val="009974B7"/>
    <w:rsid w:val="009F4939"/>
    <w:rsid w:val="00A109DE"/>
    <w:rsid w:val="00A33B03"/>
    <w:rsid w:val="00A41696"/>
    <w:rsid w:val="00A807C3"/>
    <w:rsid w:val="00B3691C"/>
    <w:rsid w:val="00B41BD6"/>
    <w:rsid w:val="00BC4867"/>
    <w:rsid w:val="00C63C57"/>
    <w:rsid w:val="00C81A7C"/>
    <w:rsid w:val="00CB3E25"/>
    <w:rsid w:val="00D3327D"/>
    <w:rsid w:val="00D57F51"/>
    <w:rsid w:val="00D80358"/>
    <w:rsid w:val="00D8568D"/>
    <w:rsid w:val="00E012F5"/>
    <w:rsid w:val="00E579E2"/>
    <w:rsid w:val="00E90642"/>
    <w:rsid w:val="00EB2C44"/>
    <w:rsid w:val="00F252A8"/>
    <w:rsid w:val="00F916AA"/>
    <w:rsid w:val="00F9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169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81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81A7C"/>
  </w:style>
  <w:style w:type="paragraph" w:styleId="Pieddepage">
    <w:name w:val="footer"/>
    <w:basedOn w:val="Normal"/>
    <w:link w:val="PieddepageCar"/>
    <w:uiPriority w:val="99"/>
    <w:unhideWhenUsed/>
    <w:rsid w:val="00C81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81A7C"/>
  </w:style>
  <w:style w:type="paragraph" w:styleId="Textedebulles">
    <w:name w:val="Balloon Text"/>
    <w:basedOn w:val="Normal"/>
    <w:link w:val="TextedebullesCar"/>
    <w:uiPriority w:val="99"/>
    <w:semiHidden/>
    <w:unhideWhenUsed/>
    <w:rsid w:val="00997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4B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B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51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41696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81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81A7C"/>
  </w:style>
  <w:style w:type="paragraph" w:styleId="Pieddepage">
    <w:name w:val="footer"/>
    <w:basedOn w:val="Normal"/>
    <w:link w:val="PieddepageCar"/>
    <w:uiPriority w:val="99"/>
    <w:unhideWhenUsed/>
    <w:rsid w:val="00C81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81A7C"/>
  </w:style>
  <w:style w:type="paragraph" w:styleId="Textedebulles">
    <w:name w:val="Balloon Text"/>
    <w:basedOn w:val="Normal"/>
    <w:link w:val="TextedebullesCar"/>
    <w:uiPriority w:val="99"/>
    <w:semiHidden/>
    <w:unhideWhenUsed/>
    <w:rsid w:val="009974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974B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EB2C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51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4</Pages>
  <Words>1372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30</cp:revision>
  <dcterms:created xsi:type="dcterms:W3CDTF">2011-11-15T13:00:00Z</dcterms:created>
  <dcterms:modified xsi:type="dcterms:W3CDTF">2011-11-27T11:24:00Z</dcterms:modified>
</cp:coreProperties>
</file>