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CB3" w:rsidRPr="007E21EC" w:rsidRDefault="00B83FC5" w:rsidP="007E21EC">
      <w:pPr>
        <w:spacing w:after="0" w:line="240" w:lineRule="auto"/>
      </w:pPr>
      <w:r w:rsidRPr="007E21EC">
        <w:rPr>
          <w:noProof/>
        </w:rPr>
        <w:pict>
          <v:shapetype id="_x0000_t202" coordsize="21600,21600" o:spt="202" path="m,l,21600r21600,l21600,xe">
            <v:stroke joinstyle="miter"/>
            <v:path gradientshapeok="t" o:connecttype="rect"/>
          </v:shapetype>
          <v:shape id="_x0000_s1059" type="#_x0000_t202" style="position:absolute;margin-left:9.7pt;margin-top:-35.3pt;width:80.65pt;height:29.25pt;z-index:251666432;mso-width-relative:margin;mso-height-relative:margin" fillcolor="black [3213]" strokecolor="black [3213]">
            <v:textbox>
              <w:txbxContent>
                <w:p w:rsidR="00786FE9" w:rsidRPr="00B35792" w:rsidRDefault="00786FE9" w:rsidP="00B35792">
                  <w:pPr>
                    <w:jc w:val="center"/>
                    <w:rPr>
                      <w:b/>
                      <w:sz w:val="28"/>
                      <w:szCs w:val="28"/>
                    </w:rPr>
                  </w:pPr>
                  <w:r w:rsidRPr="00B35792">
                    <w:rPr>
                      <w:b/>
                      <w:sz w:val="28"/>
                      <w:szCs w:val="28"/>
                    </w:rPr>
                    <w:t>DCEM1</w:t>
                  </w:r>
                </w:p>
              </w:txbxContent>
            </v:textbox>
          </v:shape>
        </w:pict>
      </w:r>
      <w:r w:rsidRPr="007E21EC">
        <w:rPr>
          <w:noProof/>
          <w:lang w:eastAsia="fr-FR"/>
        </w:rPr>
        <w:pict>
          <v:shape id="_x0000_s1026" type="#_x0000_t202" style="position:absolute;margin-left:30pt;margin-top:31.15pt;width:532.55pt;height:342.25pt;z-index:251658240;mso-wrap-distance-left:5.7pt;mso-wrap-distance-top:5.7pt;mso-wrap-distance-right:5.7pt;mso-wrap-distance-bottom:5.7pt;mso-position-horizontal-relative:page;mso-position-vertical-relative:page" strokeweight="5pt">
            <v:fill color2="black"/>
            <v:textbox style="mso-next-textbox:#_x0000_s1026" inset="4.25pt,4.25pt,4.25pt,4.25pt">
              <w:txbxContent>
                <w:p w:rsidR="00786FE9" w:rsidRDefault="00786FE9" w:rsidP="00C42CB3">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22/11/2011</w:t>
                  </w:r>
                </w:p>
                <w:p w:rsidR="00786FE9" w:rsidRDefault="00786FE9" w:rsidP="00C42CB3">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sidR="007E21EC">
                    <w:rPr>
                      <w:rFonts w:ascii="Eras Demi ITC" w:hAnsi="Eras Demi ITC"/>
                      <w:lang w:val="fr-FR"/>
                    </w:rPr>
                    <w:t xml:space="preserve">Professeur : </w:t>
                  </w:r>
                </w:p>
                <w:p w:rsidR="00786FE9" w:rsidRDefault="00786FE9" w:rsidP="00C42CB3">
                  <w:pPr>
                    <w:pStyle w:val="Contenuducadre"/>
                    <w:rPr>
                      <w:rFonts w:ascii="Eras Demi ITC" w:hAnsi="Eras Demi ITC"/>
                      <w:lang w:val="fr-FR"/>
                    </w:rPr>
                  </w:pPr>
                  <w:r>
                    <w:rPr>
                      <w:rFonts w:ascii="Eras Demi ITC" w:hAnsi="Eras Demi ITC"/>
                      <w:lang w:val="fr-FR"/>
                    </w:rPr>
                    <w:tab/>
                  </w:r>
                  <w:r>
                    <w:rPr>
                      <w:rFonts w:ascii="Eras Demi ITC" w:hAnsi="Eras Demi ITC"/>
                      <w:lang w:val="fr-FR"/>
                    </w:rPr>
                    <w:tab/>
                  </w:r>
                  <w:r>
                    <w:rPr>
                      <w:rFonts w:ascii="Eras Demi ITC" w:hAnsi="Eras Demi ITC"/>
                      <w:lang w:val="fr-FR"/>
                    </w:rPr>
                    <w:tab/>
                  </w:r>
                  <w:r>
                    <w:rPr>
                      <w:rFonts w:ascii="Eras Demi ITC" w:hAnsi="Eras Demi ITC"/>
                      <w:lang w:val="fr-FR"/>
                    </w:rPr>
                    <w:tab/>
                    <w:t>Nombre de pages : </w:t>
                  </w:r>
                  <w:r w:rsidR="002724B3">
                    <w:rPr>
                      <w:rFonts w:ascii="Eras Demi ITC" w:hAnsi="Eras Demi ITC"/>
                      <w:lang w:val="fr-FR"/>
                    </w:rPr>
                    <w:t>10</w:t>
                  </w:r>
                </w:p>
                <w:p w:rsidR="00786FE9" w:rsidRDefault="00786FE9" w:rsidP="00B35792">
                  <w:pPr>
                    <w:pStyle w:val="Contenuducadre"/>
                    <w:jc w:val="center"/>
                    <w:rPr>
                      <w:rFonts w:ascii="Antipasto" w:hAnsi="Antipasto"/>
                      <w:b/>
                      <w:bCs/>
                      <w:lang w:val="fr-FR"/>
                    </w:rPr>
                  </w:pPr>
                  <w:r>
                    <w:rPr>
                      <w:rFonts w:ascii="Capture it" w:hAnsi="Capture it"/>
                      <w:sz w:val="40"/>
                      <w:szCs w:val="40"/>
                      <w:lang w:val="fr-FR"/>
                    </w:rPr>
                    <w:t>IMMUNOLOGIE</w:t>
                  </w:r>
                </w:p>
                <w:p w:rsidR="00786FE9" w:rsidRDefault="00786FE9" w:rsidP="00C42CB3">
                  <w:pPr>
                    <w:pStyle w:val="Contenuducadre"/>
                    <w:ind w:left="1134" w:firstLine="1134"/>
                    <w:rPr>
                      <w:rFonts w:ascii="Antipasto" w:hAnsi="Antipasto"/>
                      <w:b/>
                      <w:bCs/>
                      <w:lang w:val="fr-FR"/>
                    </w:rPr>
                  </w:pPr>
                  <w:r>
                    <w:rPr>
                      <w:rFonts w:ascii="Antipasto" w:hAnsi="Antipasto"/>
                      <w:b/>
                      <w:bCs/>
                      <w:lang w:val="fr-FR"/>
                    </w:rPr>
                    <w:t xml:space="preserve">       </w:t>
                  </w:r>
                  <w:r w:rsidRPr="00512DAF">
                    <w:rPr>
                      <w:rFonts w:ascii="Antipasto" w:hAnsi="Antipasto"/>
                      <w:b/>
                      <w:bCs/>
                      <w:lang w:val="fr-FR"/>
                    </w:rPr>
                    <w:t xml:space="preserve"> </w:t>
                  </w:r>
                  <w:r>
                    <w:rPr>
                      <w:rFonts w:ascii="Antipasto" w:hAnsi="Antipasto"/>
                      <w:b/>
                      <w:bCs/>
                      <w:lang w:val="fr-FR"/>
                    </w:rPr>
                    <w:t xml:space="preserve">Ronéo n° : </w:t>
                  </w:r>
                  <w:r w:rsidR="007E21EC">
                    <w:rPr>
                      <w:rFonts w:ascii="Antipasto" w:hAnsi="Antipasto"/>
                      <w:b/>
                      <w:bCs/>
                      <w:lang w:val="fr-FR"/>
                    </w:rPr>
                    <w:t>8</w:t>
                  </w:r>
                </w:p>
                <w:p w:rsidR="00786FE9" w:rsidRPr="00512DAF" w:rsidRDefault="00786FE9" w:rsidP="00B35792">
                  <w:pPr>
                    <w:pBdr>
                      <w:top w:val="single" w:sz="18" w:space="1" w:color="auto"/>
                      <w:left w:val="single" w:sz="18" w:space="4" w:color="auto"/>
                      <w:bottom w:val="single" w:sz="18" w:space="1" w:color="auto"/>
                      <w:right w:val="single" w:sz="18" w:space="4" w:color="auto"/>
                    </w:pBdr>
                    <w:spacing w:after="0" w:line="240" w:lineRule="auto"/>
                    <w:jc w:val="center"/>
                    <w:rPr>
                      <w:b/>
                      <w:sz w:val="24"/>
                      <w:szCs w:val="24"/>
                    </w:rPr>
                  </w:pPr>
                  <w:r>
                    <w:rPr>
                      <w:rFonts w:ascii="Antipasto" w:hAnsi="Antipasto"/>
                    </w:rPr>
                    <w:t>Intitulé du cours : Activation de la cellule T</w:t>
                  </w:r>
                </w:p>
                <w:p w:rsidR="00786FE9" w:rsidRDefault="00786FE9" w:rsidP="00C42CB3">
                  <w:pPr>
                    <w:pStyle w:val="Contenuducadre"/>
                    <w:rPr>
                      <w:rFonts w:ascii="Antipasto" w:hAnsi="Antipasto"/>
                      <w:lang w:val="fr-FR"/>
                    </w:rPr>
                  </w:pPr>
                </w:p>
                <w:p w:rsidR="00786FE9" w:rsidRPr="004979AB" w:rsidRDefault="00786FE9" w:rsidP="00C42CB3">
                  <w:pPr>
                    <w:pStyle w:val="Contenuducadre"/>
                    <w:jc w:val="center"/>
                    <w:rPr>
                      <w:lang w:val="fr-FR"/>
                    </w:rPr>
                  </w:pPr>
                </w:p>
                <w:p w:rsidR="00786FE9" w:rsidRDefault="00786FE9" w:rsidP="00C42CB3">
                  <w:pPr>
                    <w:pStyle w:val="Contenuducadre"/>
                    <w:jc w:val="center"/>
                    <w:rPr>
                      <w:rFonts w:ascii="Antipasto" w:hAnsi="Antipasto"/>
                      <w:b/>
                      <w:bCs/>
                      <w:lang w:val="fr-FR"/>
                    </w:rPr>
                  </w:pPr>
                  <w:r>
                    <w:rPr>
                      <w:rFonts w:ascii="Antipasto" w:hAnsi="Antipasto"/>
                      <w:b/>
                      <w:bCs/>
                      <w:lang w:val="fr-FR"/>
                    </w:rPr>
                    <w:tab/>
                  </w:r>
                  <w:r>
                    <w:rPr>
                      <w:rFonts w:ascii="Antipasto" w:hAnsi="Antipasto"/>
                      <w:b/>
                      <w:bCs/>
                      <w:lang w:val="fr-FR"/>
                    </w:rPr>
                    <w:tab/>
                  </w:r>
                  <w:r>
                    <w:rPr>
                      <w:rFonts w:ascii="Antipasto" w:hAnsi="Antipasto"/>
                      <w:b/>
                      <w:bCs/>
                      <w:lang w:val="fr-FR"/>
                    </w:rPr>
                    <w:tab/>
                  </w:r>
                  <w:r>
                    <w:rPr>
                      <w:rFonts w:ascii="Antipasto" w:hAnsi="Antipasto"/>
                      <w:b/>
                      <w:bCs/>
                      <w:lang w:val="fr-FR"/>
                    </w:rPr>
                    <w:tab/>
                    <w:t xml:space="preserve">     </w:t>
                  </w:r>
                </w:p>
                <w:p w:rsidR="00786FE9" w:rsidRDefault="00786FE9" w:rsidP="00C42CB3">
                  <w:pPr>
                    <w:pStyle w:val="Contenuducadre"/>
                    <w:rPr>
                      <w:rFonts w:ascii="Antipasto" w:hAnsi="Antipasto"/>
                      <w:b/>
                      <w:bCs/>
                      <w:lang w:val="fr-FR"/>
                    </w:rPr>
                  </w:pPr>
                  <w:r>
                    <w:rPr>
                      <w:rFonts w:ascii="Antipasto" w:hAnsi="Antipasto"/>
                      <w:b/>
                      <w:bCs/>
                      <w:lang w:val="fr-FR"/>
                    </w:rPr>
                    <w:t>Chef ronéo</w:t>
                  </w:r>
                  <w:r>
                    <w:rPr>
                      <w:rFonts w:ascii="Antipasto" w:hAnsi="Antipasto" w:hint="eastAsia"/>
                      <w:b/>
                      <w:bCs/>
                      <w:lang w:val="fr-FR"/>
                    </w:rPr>
                    <w:t> </w:t>
                  </w:r>
                  <w:r>
                    <w:rPr>
                      <w:rFonts w:ascii="Antipasto" w:hAnsi="Antipasto"/>
                      <w:b/>
                      <w:bCs/>
                      <w:lang w:val="fr-FR"/>
                    </w:rPr>
                    <w:t>: Colin</w:t>
                  </w:r>
                </w:p>
                <w:p w:rsidR="00786FE9" w:rsidRDefault="00786FE9" w:rsidP="00C42CB3">
                  <w:pPr>
                    <w:pStyle w:val="Contenuducadre"/>
                    <w:rPr>
                      <w:rFonts w:ascii="Antipasto" w:hAnsi="Antipasto"/>
                      <w:b/>
                      <w:bCs/>
                      <w:lang w:val="fr-FR"/>
                    </w:rPr>
                  </w:pPr>
                  <w:r>
                    <w:rPr>
                      <w:rFonts w:ascii="Antipasto" w:hAnsi="Antipasto"/>
                      <w:b/>
                      <w:bCs/>
                      <w:lang w:val="fr-FR"/>
                    </w:rPr>
                    <w:t>Binôme</w:t>
                  </w:r>
                  <w:r>
                    <w:rPr>
                      <w:rFonts w:ascii="Antipasto" w:hAnsi="Antipasto" w:hint="eastAsia"/>
                      <w:b/>
                      <w:bCs/>
                      <w:lang w:val="fr-FR"/>
                    </w:rPr>
                    <w:t> </w:t>
                  </w:r>
                  <w:r>
                    <w:rPr>
                      <w:rFonts w:ascii="Antipasto" w:hAnsi="Antipasto"/>
                      <w:b/>
                      <w:bCs/>
                      <w:lang w:val="fr-FR"/>
                    </w:rPr>
                    <w:t>: Cécilia et Laurence</w:t>
                  </w:r>
                </w:p>
                <w:p w:rsidR="00786FE9" w:rsidRDefault="00786FE9" w:rsidP="00C42CB3">
                  <w:pPr>
                    <w:pStyle w:val="Contenuducadre"/>
                    <w:rPr>
                      <w:rFonts w:ascii="MV Boli" w:hAnsi="MV Boli"/>
                      <w:b/>
                      <w:bCs/>
                      <w:lang w:val="fr-FR"/>
                    </w:rPr>
                  </w:pPr>
                  <w:r>
                    <w:rPr>
                      <w:rFonts w:ascii="Antipasto" w:hAnsi="Antipasto"/>
                      <w:b/>
                      <w:bCs/>
                      <w:lang w:val="fr-FR"/>
                    </w:rPr>
                    <w:tab/>
                  </w:r>
                  <w:r>
                    <w:rPr>
                      <w:rFonts w:ascii="Antipasto" w:hAnsi="Antipasto"/>
                      <w:b/>
                      <w:bCs/>
                      <w:lang w:val="fr-FR"/>
                    </w:rPr>
                    <w:tab/>
                  </w:r>
                  <w:r>
                    <w:rPr>
                      <w:rFonts w:ascii="MV Boli" w:hAnsi="MV Boli"/>
                      <w:b/>
                      <w:bCs/>
                      <w:lang w:val="fr-FR"/>
                    </w:rPr>
                    <w:t xml:space="preserve"> </w:t>
                  </w:r>
                </w:p>
              </w:txbxContent>
            </v:textbox>
            <w10:wrap anchorx="page" anchory="page"/>
          </v:shape>
        </w:pict>
      </w:r>
      <w:r w:rsidRPr="007E21EC">
        <w:rPr>
          <w:noProof/>
          <w:lang w:eastAsia="fr-FR"/>
        </w:rPr>
        <w:pict>
          <v:shape id="_x0000_s1027" type="#_x0000_t202" style="position:absolute;margin-left:341.9pt;margin-top:-29.85pt;width:137.75pt;height:37.35pt;z-index:251659264;mso-wrap-distance-left:9.05pt;mso-wrap-distance-right:9.05pt" stroked="f">
            <v:fill color2="black"/>
            <v:textbox inset="0,0,0,0">
              <w:txbxContent>
                <w:p w:rsidR="00786FE9" w:rsidRDefault="00786FE9" w:rsidP="00C42CB3">
                  <w:pPr>
                    <w:rPr>
                      <w:rFonts w:ascii="Engravers MT" w:hAnsi="Engravers MT"/>
                      <w:sz w:val="40"/>
                      <w:szCs w:val="40"/>
                    </w:rPr>
                  </w:pPr>
                  <w:r>
                    <w:rPr>
                      <w:rFonts w:ascii="Engravers MT" w:hAnsi="Engravers MT"/>
                      <w:sz w:val="40"/>
                      <w:szCs w:val="40"/>
                    </w:rPr>
                    <w:t>2011-2012</w:t>
                  </w:r>
                </w:p>
                <w:p w:rsidR="00786FE9" w:rsidRDefault="00786FE9" w:rsidP="00C42CB3">
                  <w:pPr>
                    <w:rPr>
                      <w:szCs w:val="40"/>
                    </w:rPr>
                  </w:pPr>
                </w:p>
              </w:txbxContent>
            </v:textbox>
          </v:shape>
        </w:pict>
      </w:r>
    </w:p>
    <w:p w:rsidR="00AC647A" w:rsidRPr="007E21EC" w:rsidRDefault="002724B3" w:rsidP="007E21EC">
      <w:pPr>
        <w:spacing w:after="0" w:line="240" w:lineRule="auto"/>
      </w:pPr>
      <w:r w:rsidRPr="007E21EC">
        <w:rPr>
          <w:noProof/>
        </w:rPr>
        <w:pict>
          <v:shape id="_x0000_s1031" type="#_x0000_t202" style="position:absolute;margin-left:-14.8pt;margin-top:319.85pt;width:208.5pt;height:19.5pt;z-index:251664384;mso-width-percent:400;mso-width-percent:400;mso-width-relative:margin;mso-height-relative:margin" strokecolor="white [3212]">
            <v:textbox style="mso-next-textbox:#_x0000_s1031">
              <w:txbxContent>
                <w:p w:rsidR="00786FE9" w:rsidRDefault="00786FE9">
                  <w:r>
                    <w:t>Partenaires :</w:t>
                  </w:r>
                </w:p>
              </w:txbxContent>
            </v:textbox>
          </v:shape>
        </w:pict>
      </w:r>
      <w:r w:rsidR="00144FFE" w:rsidRPr="007E21EC">
        <w:rPr>
          <w:noProof/>
          <w:lang w:eastAsia="fr-FR"/>
        </w:rPr>
        <w:drawing>
          <wp:anchor distT="0" distB="0" distL="0" distR="0" simplePos="0" relativeHeight="251661312" behindDoc="0" locked="0" layoutInCell="1" allowOverlap="1">
            <wp:simplePos x="0" y="0"/>
            <wp:positionH relativeFrom="page">
              <wp:posOffset>2552700</wp:posOffset>
            </wp:positionH>
            <wp:positionV relativeFrom="page">
              <wp:posOffset>2867025</wp:posOffset>
            </wp:positionV>
            <wp:extent cx="2091690" cy="942975"/>
            <wp:effectExtent l="19050" t="0" r="3810" b="0"/>
            <wp:wrapNone/>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l="12698" t="25282" b="35713"/>
                    <a:stretch>
                      <a:fillRect/>
                    </a:stretch>
                  </pic:blipFill>
                  <pic:spPr bwMode="auto">
                    <a:xfrm>
                      <a:off x="0" y="0"/>
                      <a:ext cx="2091690" cy="942975"/>
                    </a:xfrm>
                    <a:prstGeom prst="rect">
                      <a:avLst/>
                    </a:prstGeom>
                    <a:solidFill>
                      <a:srgbClr val="FFFFFF"/>
                    </a:solidFill>
                    <a:ln w="9525">
                      <a:noFill/>
                      <a:miter lim="800000"/>
                      <a:headEnd/>
                      <a:tailEnd/>
                    </a:ln>
                  </pic:spPr>
                </pic:pic>
              </a:graphicData>
            </a:graphic>
          </wp:anchor>
        </w:drawing>
      </w:r>
      <w:r w:rsidR="00B83FC5" w:rsidRPr="007E21EC">
        <w:rPr>
          <w:noProof/>
          <w:lang w:eastAsia="fr-FR"/>
        </w:rPr>
        <w:pict>
          <v:shape id="_x0000_s1028" type="#_x0000_t202" style="position:absolute;margin-left:337.8pt;margin-top:153.75pt;width:188.75pt;height:99.55pt;z-index:251660288;mso-wrap-distance-left:9.05pt;mso-wrap-distance-right:9.05pt;mso-position-horizontal-relative:text;mso-position-vertical-relative:text" stroked="f">
            <v:fill opacity="0" color2="black"/>
            <v:textbox style="mso-next-textbox:#_x0000_s1028" inset="0,0,0,0">
              <w:txbxContent>
                <w:p w:rsidR="00786FE9" w:rsidRDefault="00786FE9" w:rsidP="00C42CB3">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786FE9" w:rsidRDefault="00786FE9" w:rsidP="00C42CB3">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786FE9" w:rsidRDefault="00786FE9" w:rsidP="00C42CB3">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10" w:history="1">
                    <w:r w:rsidRPr="004979AB">
                      <w:rPr>
                        <w:rStyle w:val="Lienhypertexte"/>
                        <w:rFonts w:ascii="Calibri" w:hAnsi="Calibri"/>
                        <w:lang w:val="fr-FR"/>
                      </w:rPr>
                      <w:t>vproneo@gmail.com</w:t>
                    </w:r>
                  </w:hyperlink>
                </w:p>
                <w:p w:rsidR="00786FE9" w:rsidRDefault="00786FE9" w:rsidP="00C42CB3"/>
              </w:txbxContent>
            </v:textbox>
          </v:shape>
        </w:pict>
      </w:r>
      <w:r w:rsidR="00C42CB3" w:rsidRPr="007E21EC">
        <w:rPr>
          <w:noProof/>
          <w:lang w:eastAsia="fr-FR"/>
        </w:rPr>
        <w:drawing>
          <wp:anchor distT="0" distB="0" distL="0" distR="0" simplePos="0" relativeHeight="251662336" behindDoc="0" locked="0" layoutInCell="1" allowOverlap="1">
            <wp:simplePos x="0" y="0"/>
            <wp:positionH relativeFrom="column">
              <wp:align>center</wp:align>
            </wp:positionH>
            <wp:positionV relativeFrom="paragraph">
              <wp:posOffset>4385310</wp:posOffset>
            </wp:positionV>
            <wp:extent cx="6830695" cy="1421765"/>
            <wp:effectExtent l="19050" t="0" r="8255" b="0"/>
            <wp:wrapTopAndBottom/>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6830695" cy="1421765"/>
                    </a:xfrm>
                    <a:prstGeom prst="rect">
                      <a:avLst/>
                    </a:prstGeom>
                    <a:solidFill>
                      <a:srgbClr val="FFFFFF"/>
                    </a:solidFill>
                    <a:ln w="9525">
                      <a:noFill/>
                      <a:miter lim="800000"/>
                      <a:headEnd/>
                      <a:tailEnd/>
                    </a:ln>
                  </pic:spPr>
                </pic:pic>
              </a:graphicData>
            </a:graphic>
          </wp:anchor>
        </w:drawing>
      </w:r>
      <w:r w:rsidR="00C42CB3" w:rsidRPr="007E21EC">
        <w:br w:type="page"/>
      </w:r>
    </w:p>
    <w:p w:rsidR="00144FFE" w:rsidRPr="007E21EC" w:rsidRDefault="00B22D59" w:rsidP="007E21EC">
      <w:pPr>
        <w:spacing w:after="0" w:line="240" w:lineRule="auto"/>
        <w:jc w:val="center"/>
        <w:rPr>
          <w:bCs/>
        </w:rPr>
      </w:pPr>
      <w:r w:rsidRPr="007E21EC">
        <w:rPr>
          <w:bCs/>
        </w:rPr>
        <w:lastRenderedPageBreak/>
        <w:t>ACTIVATION DE LA CELLULE T</w:t>
      </w:r>
    </w:p>
    <w:p w:rsidR="0004596C" w:rsidRPr="007E21EC" w:rsidRDefault="0004596C" w:rsidP="007E21EC">
      <w:pPr>
        <w:spacing w:after="0" w:line="240" w:lineRule="auto"/>
        <w:rPr>
          <w:bCs/>
        </w:rPr>
      </w:pPr>
    </w:p>
    <w:p w:rsidR="0004596C" w:rsidRPr="007E21EC" w:rsidRDefault="0004596C" w:rsidP="007E21EC">
      <w:pPr>
        <w:spacing w:after="0" w:line="240" w:lineRule="auto"/>
        <w:rPr>
          <w:bCs/>
        </w:rPr>
      </w:pPr>
      <w:r w:rsidRPr="007E21EC">
        <w:rPr>
          <w:bCs/>
        </w:rPr>
        <w:t xml:space="preserve">NB : </w:t>
      </w:r>
      <w:r w:rsidRPr="007E21EC">
        <w:t>(ce cours illustre surtout le cas du ganglion, mais ce qui est vu peut s’appliquer à tous les autres organes lymphoïdes secondaires)</w:t>
      </w:r>
    </w:p>
    <w:p w:rsidR="00B22D59" w:rsidRPr="007E21EC" w:rsidRDefault="00B22D59" w:rsidP="007E21EC">
      <w:pPr>
        <w:spacing w:after="0" w:line="240" w:lineRule="auto"/>
        <w:rPr>
          <w:bCs/>
        </w:rPr>
      </w:pPr>
      <w:r w:rsidRPr="007E21EC">
        <w:rPr>
          <w:bCs/>
        </w:rPr>
        <w:t>Les phénomènes d’activation de la cellule T et de circulation de la cellule T sont indissociables (</w:t>
      </w:r>
      <w:proofErr w:type="spellStart"/>
      <w:r w:rsidRPr="007E21EC">
        <w:rPr>
          <w:bCs/>
        </w:rPr>
        <w:t>cf</w:t>
      </w:r>
      <w:proofErr w:type="spellEnd"/>
      <w:r w:rsidRPr="007E21EC">
        <w:rPr>
          <w:bCs/>
        </w:rPr>
        <w:t xml:space="preserve"> cours 29/11). </w:t>
      </w:r>
    </w:p>
    <w:p w:rsidR="00B22D59" w:rsidRPr="007E21EC" w:rsidRDefault="00B22D59" w:rsidP="007E21EC">
      <w:pPr>
        <w:spacing w:after="0" w:line="240" w:lineRule="auto"/>
        <w:jc w:val="center"/>
      </w:pPr>
    </w:p>
    <w:p w:rsidR="00144FFE" w:rsidRPr="007E21EC" w:rsidRDefault="00144FFE" w:rsidP="007E21EC">
      <w:pPr>
        <w:pBdr>
          <w:top w:val="single" w:sz="4" w:space="1" w:color="auto"/>
          <w:left w:val="single" w:sz="4" w:space="4" w:color="auto"/>
          <w:bottom w:val="single" w:sz="4" w:space="1" w:color="auto"/>
          <w:right w:val="single" w:sz="4" w:space="4" w:color="auto"/>
        </w:pBdr>
        <w:spacing w:after="0" w:line="240" w:lineRule="auto"/>
      </w:pPr>
      <w:r w:rsidRPr="007E21EC">
        <w:rPr>
          <w:bCs/>
        </w:rPr>
        <w:t>1. Les lieux de rencontre avec l’antigène - la synapse immunologique</w:t>
      </w:r>
      <w:r w:rsidRPr="007E21EC">
        <w:t xml:space="preserve"> </w:t>
      </w:r>
    </w:p>
    <w:p w:rsidR="00144FFE" w:rsidRPr="007E21EC" w:rsidRDefault="00144FFE" w:rsidP="007E21EC">
      <w:pPr>
        <w:spacing w:after="0" w:line="240" w:lineRule="auto"/>
        <w:rPr>
          <w:b/>
          <w:bCs/>
        </w:rPr>
      </w:pPr>
    </w:p>
    <w:p w:rsidR="007E21EC" w:rsidRDefault="007E21EC" w:rsidP="007E21EC">
      <w:pPr>
        <w:spacing w:after="0" w:line="240" w:lineRule="auto"/>
        <w:rPr>
          <w:bCs/>
          <w:u w:val="single"/>
        </w:rPr>
      </w:pPr>
      <w:r>
        <w:rPr>
          <w:bCs/>
          <w:u w:val="single"/>
        </w:rPr>
        <w:t xml:space="preserve">A. Rappels </w:t>
      </w:r>
      <w:r w:rsidRPr="007E21EC">
        <w:rPr>
          <w:bCs/>
          <w:i/>
        </w:rPr>
        <w:t>(Diapo 2)</w:t>
      </w:r>
    </w:p>
    <w:p w:rsidR="007E21EC" w:rsidRPr="007E21EC" w:rsidRDefault="007E21EC" w:rsidP="007E21EC">
      <w:pPr>
        <w:spacing w:after="0" w:line="240" w:lineRule="auto"/>
      </w:pPr>
      <w:r w:rsidRPr="007E21EC">
        <w:t xml:space="preserve">Les phénomènes d’activation et de circulation des lymphocytes sont indissociables. </w:t>
      </w:r>
    </w:p>
    <w:p w:rsidR="007E21EC" w:rsidRPr="007E21EC" w:rsidRDefault="007E21EC" w:rsidP="007E21EC">
      <w:pPr>
        <w:spacing w:after="0" w:line="240" w:lineRule="auto"/>
      </w:pPr>
      <w:r>
        <w:t>Chez l’a</w:t>
      </w:r>
      <w:r w:rsidRPr="007E21EC">
        <w:t xml:space="preserve">dulte : </w:t>
      </w:r>
    </w:p>
    <w:p w:rsidR="007E21EC" w:rsidRPr="007E21EC" w:rsidRDefault="007E21EC" w:rsidP="007E21EC">
      <w:pPr>
        <w:spacing w:after="0" w:line="240" w:lineRule="auto"/>
      </w:pPr>
      <w:r w:rsidRPr="007E21EC">
        <w:t xml:space="preserve">Les lymphocytes naissent au niveau de la moelle osseuse </w:t>
      </w:r>
      <w:r>
        <w:t>qui est un</w:t>
      </w:r>
      <w:r w:rsidRPr="007E21EC">
        <w:t xml:space="preserve"> organe lymphoïde primaire. </w:t>
      </w:r>
    </w:p>
    <w:p w:rsidR="007E21EC" w:rsidRPr="007E21EC" w:rsidRDefault="007E21EC" w:rsidP="007E21EC">
      <w:pPr>
        <w:spacing w:after="0" w:line="240" w:lineRule="auto"/>
      </w:pPr>
      <w:r w:rsidRPr="007E21EC">
        <w:t>Les lymphocytes vont y acquérir pour reconnaître les Ag : un TCR (cellule T) ou un BCR (cellule B).</w:t>
      </w:r>
    </w:p>
    <w:p w:rsidR="007E21EC" w:rsidRPr="007E21EC" w:rsidRDefault="007E21EC" w:rsidP="007E21EC">
      <w:pPr>
        <w:spacing w:after="0" w:line="240" w:lineRule="auto"/>
      </w:pPr>
      <w:r>
        <w:t>- Les cellules T </w:t>
      </w:r>
      <w:proofErr w:type="spellStart"/>
      <w:r w:rsidRPr="007E21EC">
        <w:t>matur</w:t>
      </w:r>
      <w:r>
        <w:t>ent</w:t>
      </w:r>
      <w:proofErr w:type="spellEnd"/>
      <w:r w:rsidRPr="007E21EC">
        <w:t xml:space="preserve"> à partir des cellules souches </w:t>
      </w:r>
      <w:r>
        <w:t xml:space="preserve">puis </w:t>
      </w:r>
      <w:r w:rsidRPr="007E21EC">
        <w:t>quittent la moelle osseuse et gagnent le thymus via la circulation pour terminer leur maturation.</w:t>
      </w:r>
    </w:p>
    <w:p w:rsidR="007E21EC" w:rsidRPr="007E21EC" w:rsidRDefault="007E21EC" w:rsidP="007E21EC">
      <w:pPr>
        <w:spacing w:after="0" w:line="240" w:lineRule="auto"/>
      </w:pPr>
      <w:r>
        <w:t xml:space="preserve">- </w:t>
      </w:r>
      <w:r w:rsidRPr="007E21EC">
        <w:t xml:space="preserve">Les cellules B </w:t>
      </w:r>
      <w:proofErr w:type="spellStart"/>
      <w:r w:rsidRPr="007E21EC">
        <w:t>maturent</w:t>
      </w:r>
      <w:proofErr w:type="spellEnd"/>
      <w:r w:rsidRPr="007E21EC">
        <w:t xml:space="preserve"> dans la moelle osseuse. </w:t>
      </w:r>
    </w:p>
    <w:p w:rsidR="007E21EC" w:rsidRPr="007E21EC" w:rsidRDefault="007E21EC" w:rsidP="007E21EC">
      <w:pPr>
        <w:spacing w:after="0" w:line="240" w:lineRule="auto"/>
      </w:pPr>
      <w:r w:rsidRPr="007E21EC">
        <w:t xml:space="preserve">Une cellule mature dispose d’un </w:t>
      </w:r>
      <w:proofErr w:type="spellStart"/>
      <w:r w:rsidRPr="007E21EC">
        <w:t>Rc</w:t>
      </w:r>
      <w:proofErr w:type="spellEnd"/>
      <w:r w:rsidRPr="007E21EC">
        <w:t xml:space="preserve"> fonctionnel pour les Ag. Cette cellule </w:t>
      </w:r>
      <w:r>
        <w:t xml:space="preserve">mature </w:t>
      </w:r>
      <w:r w:rsidRPr="007E21EC">
        <w:t xml:space="preserve">est </w:t>
      </w:r>
      <w:r w:rsidRPr="007E21EC">
        <w:rPr>
          <w:u w:val="single"/>
        </w:rPr>
        <w:t>toujours naïve</w:t>
      </w:r>
      <w:r w:rsidRPr="007E21EC">
        <w:t xml:space="preserve"> car elle n’a pas </w:t>
      </w:r>
      <w:proofErr w:type="gramStart"/>
      <w:r w:rsidRPr="007E21EC">
        <w:t>rencontrer</w:t>
      </w:r>
      <w:proofErr w:type="gramEnd"/>
      <w:r w:rsidRPr="007E21EC">
        <w:t xml:space="preserve"> d’Ag.</w:t>
      </w:r>
    </w:p>
    <w:p w:rsidR="007E21EC" w:rsidRPr="007E21EC" w:rsidRDefault="007E21EC" w:rsidP="007E21EC">
      <w:pPr>
        <w:spacing w:after="0" w:line="240" w:lineRule="auto"/>
      </w:pPr>
    </w:p>
    <w:p w:rsidR="007E21EC" w:rsidRPr="007E21EC" w:rsidRDefault="007E21EC" w:rsidP="007E21EC">
      <w:pPr>
        <w:spacing w:after="0" w:line="240" w:lineRule="auto"/>
      </w:pPr>
      <w:r w:rsidRPr="007E21EC">
        <w:t xml:space="preserve">Les cellules </w:t>
      </w:r>
      <w:r>
        <w:t xml:space="preserve">matures </w:t>
      </w:r>
      <w:r w:rsidRPr="007E21EC">
        <w:t>naïves sont dans un organe lymphoïde primaire (moelle osseuse ou thymus).</w:t>
      </w:r>
      <w:r>
        <w:t xml:space="preserve"> Puis elles</w:t>
      </w:r>
      <w:r w:rsidRPr="007E21EC">
        <w:t xml:space="preserve"> passent dans la circulation sanguine pour gagner les organes lymphoïdes secondaires </w:t>
      </w:r>
      <w:r>
        <w:t>(</w:t>
      </w:r>
      <w:r w:rsidRPr="007E21EC">
        <w:t>ganglions, rate, organes de Peyer). La rencontre du lymphocyte avec l’Ag va pouvoir se faire dans ces environnements spécialisés.</w:t>
      </w:r>
    </w:p>
    <w:p w:rsidR="007E21EC" w:rsidRPr="007E21EC" w:rsidRDefault="007E21EC" w:rsidP="007E21EC">
      <w:pPr>
        <w:spacing w:after="0" w:line="240" w:lineRule="auto"/>
      </w:pPr>
      <w:r>
        <w:t>Il existe d</w:t>
      </w:r>
      <w:r w:rsidRPr="007E21EC">
        <w:t>eux cas de figure :</w:t>
      </w:r>
    </w:p>
    <w:p w:rsidR="007E21EC" w:rsidRPr="007E21EC" w:rsidRDefault="007E21EC" w:rsidP="007E21EC">
      <w:pPr>
        <w:spacing w:after="0" w:line="240" w:lineRule="auto"/>
      </w:pPr>
      <w:r w:rsidRPr="007E21EC">
        <w:tab/>
        <w:t xml:space="preserve">- soit le lymphocyte naïf rencontre l’Ag qui lui est présenté </w:t>
      </w:r>
      <w:r w:rsidRPr="007E21EC">
        <w:sym w:font="Wingdings" w:char="F0E0"/>
      </w:r>
      <w:r w:rsidRPr="007E21EC">
        <w:t xml:space="preserve"> il s’active, se différencie, prolifère. Il donne naissance à des cellules effectrices et des cellules mémoire.</w:t>
      </w:r>
    </w:p>
    <w:p w:rsidR="007E21EC" w:rsidRPr="007E21EC" w:rsidRDefault="007E21EC" w:rsidP="007E21EC">
      <w:pPr>
        <w:spacing w:after="0" w:line="240" w:lineRule="auto"/>
      </w:pPr>
      <w:r w:rsidRPr="007E21EC">
        <w:tab/>
        <w:t>- soit le lymphocyte naïf ne rencontre pas d’Ag, il quitte l’organe lymphoïde secondaire, retourne dans la circulation pour gagner un autre organe lymphoï</w:t>
      </w:r>
      <w:r>
        <w:t>de secondaire, et ce : jusqu’à sa</w:t>
      </w:r>
      <w:r w:rsidRPr="007E21EC">
        <w:t xml:space="preserve"> mort</w:t>
      </w:r>
    </w:p>
    <w:p w:rsidR="007E21EC" w:rsidRPr="007E21EC" w:rsidRDefault="007E21EC" w:rsidP="007E21EC">
      <w:pPr>
        <w:spacing w:after="0" w:line="240" w:lineRule="auto"/>
      </w:pPr>
      <w:r>
        <w:tab/>
      </w:r>
      <w:r>
        <w:tab/>
      </w:r>
      <w:r>
        <w:tab/>
      </w:r>
      <w:r>
        <w:tab/>
      </w:r>
      <w:r>
        <w:tab/>
      </w:r>
      <w:r>
        <w:tab/>
      </w:r>
      <w:r>
        <w:tab/>
      </w:r>
      <w:r>
        <w:tab/>
        <w:t xml:space="preserve">            </w:t>
      </w:r>
      <w:proofErr w:type="gramStart"/>
      <w:r w:rsidRPr="007E21EC">
        <w:t>ou</w:t>
      </w:r>
      <w:proofErr w:type="gramEnd"/>
      <w:r w:rsidRPr="007E21EC">
        <w:t xml:space="preserve"> jusqu’à ce qu’il rencontre un Ag.</w:t>
      </w:r>
    </w:p>
    <w:p w:rsidR="007E21EC" w:rsidRDefault="007E21EC" w:rsidP="007E21EC">
      <w:pPr>
        <w:spacing w:after="0" w:line="240" w:lineRule="auto"/>
        <w:rPr>
          <w:bCs/>
          <w:u w:val="single"/>
        </w:rPr>
      </w:pPr>
    </w:p>
    <w:p w:rsidR="00B22D59" w:rsidRPr="007E21EC" w:rsidRDefault="007E21EC" w:rsidP="007E21EC">
      <w:pPr>
        <w:spacing w:after="0" w:line="240" w:lineRule="auto"/>
        <w:rPr>
          <w:bCs/>
          <w:u w:val="single"/>
        </w:rPr>
      </w:pPr>
      <w:r>
        <w:rPr>
          <w:bCs/>
          <w:u w:val="single"/>
        </w:rPr>
        <w:t>B</w:t>
      </w:r>
      <w:r w:rsidRPr="007E21EC">
        <w:rPr>
          <w:bCs/>
          <w:u w:val="single"/>
        </w:rPr>
        <w:t>. L’entrée des lymphocytes dans les organes lymphoïdes secondaires</w:t>
      </w:r>
      <w:r>
        <w:rPr>
          <w:bCs/>
          <w:u w:val="single"/>
        </w:rPr>
        <w:t xml:space="preserve"> </w:t>
      </w:r>
      <w:r w:rsidRPr="007E21EC">
        <w:rPr>
          <w:bCs/>
          <w:i/>
        </w:rPr>
        <w:t>(diapo 3)</w:t>
      </w:r>
    </w:p>
    <w:p w:rsidR="007E21EC" w:rsidRPr="007E21EC" w:rsidRDefault="007E21EC" w:rsidP="007E21EC">
      <w:pPr>
        <w:spacing w:after="0" w:line="240" w:lineRule="auto"/>
      </w:pPr>
      <w:r w:rsidRPr="007E21EC">
        <w:t>Un lymphocyte naïf passe en moyenne ½ journée dans un organe lymphoïde secondaire, sa probabilité de rencontre avec u</w:t>
      </w:r>
      <w:r>
        <w:t>n</w:t>
      </w:r>
      <w:r w:rsidRPr="007E21EC">
        <w:t xml:space="preserve"> Ag est donc élevée.</w:t>
      </w:r>
    </w:p>
    <w:p w:rsidR="007E21EC" w:rsidRPr="007E21EC" w:rsidRDefault="007E21EC" w:rsidP="007E21EC">
      <w:pPr>
        <w:spacing w:after="0" w:line="240" w:lineRule="auto"/>
      </w:pPr>
      <w:r w:rsidRPr="007E21EC">
        <w:t xml:space="preserve">La présentation de l’Ag se fait via des cellules professionnelles : les CPA. </w:t>
      </w:r>
    </w:p>
    <w:p w:rsidR="007E21EC" w:rsidRPr="007E21EC" w:rsidRDefault="007E21EC" w:rsidP="007E21EC">
      <w:pPr>
        <w:spacing w:after="0" w:line="240" w:lineRule="auto"/>
      </w:pPr>
      <w:r w:rsidRPr="007E21EC">
        <w:t>Quand on regarde un g</w:t>
      </w:r>
      <w:r>
        <w:t>an</w:t>
      </w:r>
      <w:r w:rsidRPr="007E21EC">
        <w:t>g</w:t>
      </w:r>
      <w:r>
        <w:t>lion, une rate</w:t>
      </w:r>
      <w:r w:rsidRPr="007E21EC">
        <w:t xml:space="preserve">… on voit une image figée car les cellules sont mortes. </w:t>
      </w:r>
    </w:p>
    <w:p w:rsidR="003B5B26" w:rsidRDefault="003B5B26" w:rsidP="003B5B26">
      <w:pPr>
        <w:spacing w:after="0" w:line="240" w:lineRule="auto"/>
        <w:rPr>
          <w:i/>
        </w:rPr>
      </w:pPr>
      <w:r w:rsidRPr="003B5B26">
        <w:rPr>
          <w:i/>
        </w:rPr>
        <w:t>NB : ce cours illustre surtout le cas du ganglion, mais ce qui est vu peut s’appliquer à tous les autres organes lymphoïdes secondaires.</w:t>
      </w:r>
    </w:p>
    <w:p w:rsidR="003B5B26" w:rsidRPr="003B5B26" w:rsidRDefault="003B5B26" w:rsidP="003B5B26">
      <w:pPr>
        <w:spacing w:after="0" w:line="240" w:lineRule="auto"/>
        <w:rPr>
          <w:i/>
        </w:rPr>
      </w:pPr>
    </w:p>
    <w:p w:rsidR="003B5B26" w:rsidRPr="003B5B26" w:rsidRDefault="003B5B26" w:rsidP="003B5B26">
      <w:pPr>
        <w:spacing w:after="0" w:line="240" w:lineRule="auto"/>
        <w:rPr>
          <w:i/>
        </w:rPr>
      </w:pPr>
      <w:r w:rsidRPr="003B5B26">
        <w:rPr>
          <w:i/>
        </w:rPr>
        <w:t xml:space="preserve">Diapo 5 : </w:t>
      </w:r>
      <w:r w:rsidRPr="003B5B26">
        <w:rPr>
          <w:bCs/>
          <w:i/>
        </w:rPr>
        <w:t>Les interactions cellules T et des cellules dendritiques dans un ganglion</w:t>
      </w:r>
      <w:r w:rsidRPr="003B5B26">
        <w:rPr>
          <w:i/>
        </w:rPr>
        <w:t xml:space="preserve"> </w:t>
      </w:r>
    </w:p>
    <w:p w:rsidR="007E21EC" w:rsidRPr="007E21EC" w:rsidRDefault="007E21EC" w:rsidP="007E21EC">
      <w:pPr>
        <w:spacing w:after="0" w:line="240" w:lineRule="auto"/>
      </w:pPr>
      <w:r w:rsidRPr="007E21EC">
        <w:t>En bleu : les CPA ; en vert : les LT.</w:t>
      </w:r>
      <w:r w:rsidR="003B5B26">
        <w:t xml:space="preserve"> </w:t>
      </w:r>
      <w:r w:rsidRPr="007E21EC">
        <w:t>Ces cellules se déplacent en permanence, elles vont à la rencontre les unes des autres.</w:t>
      </w:r>
    </w:p>
    <w:p w:rsidR="007E21EC" w:rsidRPr="007E21EC" w:rsidRDefault="003B5B26" w:rsidP="007E21EC">
      <w:pPr>
        <w:spacing w:after="0" w:line="240" w:lineRule="auto"/>
      </w:pPr>
      <w:r w:rsidRPr="003B5B26">
        <w:rPr>
          <w:i/>
        </w:rPr>
        <w:t>Diapo 6</w:t>
      </w:r>
      <w:r>
        <w:t> : I</w:t>
      </w:r>
      <w:r w:rsidR="007E21EC" w:rsidRPr="007E21EC">
        <w:t xml:space="preserve">mage in vivo d’un organe lymphoïde secondaire en microscopie </w:t>
      </w:r>
      <w:proofErr w:type="spellStart"/>
      <w:r w:rsidR="007E21EC" w:rsidRPr="007E21EC">
        <w:t>confocale</w:t>
      </w:r>
      <w:proofErr w:type="spellEnd"/>
      <w:r w:rsidR="007E21EC" w:rsidRPr="007E21EC">
        <w:t>.</w:t>
      </w:r>
    </w:p>
    <w:p w:rsidR="003B5B26" w:rsidRPr="007E21EC" w:rsidRDefault="003B5B26" w:rsidP="003B5B26">
      <w:pPr>
        <w:spacing w:after="0" w:line="240" w:lineRule="auto"/>
      </w:pPr>
      <w:r w:rsidRPr="007E21EC">
        <w:t xml:space="preserve">Que se passe-t-il ? </w:t>
      </w:r>
      <w:r>
        <w:t xml:space="preserve">On distingue deux types de zones : </w:t>
      </w:r>
    </w:p>
    <w:p w:rsidR="003B5B26" w:rsidRPr="007E21EC" w:rsidRDefault="003B5B26" w:rsidP="003B5B26">
      <w:pPr>
        <w:spacing w:after="0" w:line="240" w:lineRule="auto"/>
      </w:pPr>
      <w:r>
        <w:t xml:space="preserve">- les </w:t>
      </w:r>
      <w:r w:rsidRPr="007E21EC">
        <w:t>Zone</w:t>
      </w:r>
      <w:r>
        <w:t>s</w:t>
      </w:r>
      <w:r w:rsidRPr="007E21EC">
        <w:t xml:space="preserve"> B dépendante</w:t>
      </w:r>
      <w:r>
        <w:t>s</w:t>
      </w:r>
      <w:r w:rsidRPr="007E21EC">
        <w:t> : elles sont regroupées pour former des follicules.</w:t>
      </w:r>
    </w:p>
    <w:p w:rsidR="003B5B26" w:rsidRPr="007E21EC" w:rsidRDefault="003B5B26" w:rsidP="003B5B26">
      <w:pPr>
        <w:spacing w:after="0" w:line="240" w:lineRule="auto"/>
      </w:pPr>
      <w:r>
        <w:t xml:space="preserve">- les </w:t>
      </w:r>
      <w:r w:rsidRPr="007E21EC">
        <w:t>Zone</w:t>
      </w:r>
      <w:r>
        <w:t>s</w:t>
      </w:r>
      <w:r w:rsidRPr="007E21EC">
        <w:t xml:space="preserve"> T dépendante</w:t>
      </w:r>
      <w:r>
        <w:t>s</w:t>
      </w:r>
      <w:r w:rsidRPr="007E21EC">
        <w:t> : on y trouve des cellules T et des cellules dendritiques (qui font partie des CPA).</w:t>
      </w:r>
    </w:p>
    <w:p w:rsidR="003B5B26" w:rsidRPr="007E21EC" w:rsidRDefault="003B5B26" w:rsidP="003B5B26">
      <w:pPr>
        <w:spacing w:after="0" w:line="240" w:lineRule="auto"/>
      </w:pPr>
      <w:r w:rsidRPr="007E21EC">
        <w:t xml:space="preserve">En condition normale : ces deux zones s’ignorent. </w:t>
      </w:r>
    </w:p>
    <w:p w:rsidR="003B5B26" w:rsidRPr="007E21EC" w:rsidRDefault="003B5B26" w:rsidP="003B5B26">
      <w:pPr>
        <w:spacing w:after="0" w:line="240" w:lineRule="auto"/>
      </w:pPr>
      <w:r w:rsidRPr="007E21EC">
        <w:sym w:font="Wingdings" w:char="F0E0"/>
      </w:r>
      <w:r w:rsidRPr="007E21EC">
        <w:t xml:space="preserve"> </w:t>
      </w:r>
      <w:proofErr w:type="gramStart"/>
      <w:r w:rsidRPr="007E21EC">
        <w:t>les</w:t>
      </w:r>
      <w:proofErr w:type="gramEnd"/>
      <w:r w:rsidRPr="007E21EC">
        <w:t xml:space="preserve"> cellules T </w:t>
      </w:r>
      <w:r>
        <w:t xml:space="preserve">(en vert) </w:t>
      </w:r>
      <w:r w:rsidRPr="007E21EC">
        <w:t>ne vont pas dans les zones B dépendantes car des molécules sécrétées maintiennent les LT dans les zones T dépendantes.</w:t>
      </w:r>
    </w:p>
    <w:p w:rsidR="003B5B26" w:rsidRPr="007E21EC" w:rsidRDefault="003B5B26" w:rsidP="003B5B26">
      <w:pPr>
        <w:spacing w:after="0" w:line="240" w:lineRule="auto"/>
      </w:pPr>
      <w:r w:rsidRPr="007E21EC">
        <w:sym w:font="Wingdings" w:char="F0E0"/>
      </w:r>
      <w:r w:rsidRPr="007E21EC">
        <w:t xml:space="preserve"> </w:t>
      </w:r>
      <w:proofErr w:type="gramStart"/>
      <w:r w:rsidRPr="007E21EC">
        <w:t>les</w:t>
      </w:r>
      <w:proofErr w:type="gramEnd"/>
      <w:r w:rsidRPr="007E21EC">
        <w:t xml:space="preserve"> cellules </w:t>
      </w:r>
      <w:r>
        <w:t xml:space="preserve">B (en jaune) </w:t>
      </w:r>
      <w:r w:rsidRPr="007E21EC">
        <w:t xml:space="preserve"> ne quittent pas leurs follicules car des molécules sécrétées attirent et maintiennent les LB dans les zones B dépendantes. (</w:t>
      </w:r>
      <w:proofErr w:type="spellStart"/>
      <w:r w:rsidRPr="007E21EC">
        <w:t>cf</w:t>
      </w:r>
      <w:proofErr w:type="spellEnd"/>
      <w:r w:rsidRPr="007E21EC">
        <w:t xml:space="preserve"> prochain cours)</w:t>
      </w:r>
    </w:p>
    <w:p w:rsidR="003B5B26" w:rsidRPr="007E21EC" w:rsidRDefault="003B5B26" w:rsidP="003B5B26">
      <w:pPr>
        <w:spacing w:after="0" w:line="240" w:lineRule="auto"/>
      </w:pPr>
    </w:p>
    <w:p w:rsidR="003B5B26" w:rsidRPr="007E21EC" w:rsidRDefault="003B5B26" w:rsidP="003B5B26">
      <w:pPr>
        <w:spacing w:after="0" w:line="240" w:lineRule="auto"/>
      </w:pPr>
      <w:r w:rsidRPr="007E21EC">
        <w:t>L’entrée dans le ganglion se fait par des veinules post capillaires. Les cellules interagissent avec les cellules endothéliales qui bordent ces veinules et entrent dans les ganglions.</w:t>
      </w:r>
    </w:p>
    <w:p w:rsidR="003B5B26" w:rsidRDefault="003B5B26" w:rsidP="003B5B26">
      <w:pPr>
        <w:spacing w:after="0" w:line="240" w:lineRule="auto"/>
      </w:pPr>
    </w:p>
    <w:p w:rsidR="003B5B26" w:rsidRPr="007E21EC" w:rsidRDefault="003B5B26" w:rsidP="003B5B26">
      <w:pPr>
        <w:spacing w:after="0" w:line="240" w:lineRule="auto"/>
      </w:pPr>
    </w:p>
    <w:p w:rsidR="003B5B26" w:rsidRDefault="003B5B26" w:rsidP="003B5B26">
      <w:pPr>
        <w:spacing w:after="0" w:line="240" w:lineRule="auto"/>
        <w:ind w:firstLine="708"/>
      </w:pPr>
      <w:r>
        <w:lastRenderedPageBreak/>
        <w:t xml:space="preserve">a. </w:t>
      </w:r>
      <w:r w:rsidRPr="007E21EC">
        <w:rPr>
          <w:u w:val="single"/>
        </w:rPr>
        <w:t>Quand il n’y  a pas d’Ag</w:t>
      </w:r>
      <w:r w:rsidRPr="007E21EC">
        <w:t xml:space="preserve"> : </w:t>
      </w:r>
      <w:r w:rsidRPr="003B5B26">
        <w:rPr>
          <w:i/>
        </w:rPr>
        <w:t>(diapo 8)</w:t>
      </w:r>
    </w:p>
    <w:p w:rsidR="003B5B26" w:rsidRPr="007E21EC" w:rsidRDefault="003B5B26" w:rsidP="003B5B26">
      <w:pPr>
        <w:spacing w:after="0" w:line="240" w:lineRule="auto"/>
      </w:pPr>
      <w:r>
        <w:t>L</w:t>
      </w:r>
      <w:r w:rsidRPr="007E21EC">
        <w:t>es CB tournent DANS leur zone B dépendante.</w:t>
      </w:r>
    </w:p>
    <w:p w:rsidR="003B5B26" w:rsidRPr="007E21EC" w:rsidRDefault="003B5B26" w:rsidP="003B5B26">
      <w:pPr>
        <w:spacing w:after="0" w:line="240" w:lineRule="auto"/>
      </w:pPr>
      <w:r w:rsidRPr="007E21EC">
        <w:t>Les CT tournent DANS leur zone T dépendante.</w:t>
      </w:r>
    </w:p>
    <w:p w:rsidR="003B5B26" w:rsidRPr="007E21EC" w:rsidRDefault="003B5B26" w:rsidP="003B5B26">
      <w:pPr>
        <w:spacing w:after="0" w:line="240" w:lineRule="auto"/>
      </w:pPr>
      <w:r w:rsidRPr="007E21EC">
        <w:t>Les cellules dendritiques se baladent en permanence.</w:t>
      </w:r>
    </w:p>
    <w:p w:rsidR="003B5B26" w:rsidRPr="007E21EC" w:rsidRDefault="003B5B26" w:rsidP="003B5B26">
      <w:pPr>
        <w:spacing w:after="0" w:line="240" w:lineRule="auto"/>
      </w:pPr>
    </w:p>
    <w:p w:rsidR="003B5B26" w:rsidRPr="007E21EC" w:rsidRDefault="003B5B26" w:rsidP="003B5B26">
      <w:pPr>
        <w:spacing w:after="0" w:line="240" w:lineRule="auto"/>
      </w:pPr>
      <w:r w:rsidRPr="007E21EC">
        <w:t>DONC : il y a une mobilisation des C, elles se déplacent « au hasard »</w:t>
      </w:r>
      <w:r>
        <w:t xml:space="preserve"> </w:t>
      </w:r>
      <w:r w:rsidRPr="007E21EC">
        <w:t xml:space="preserve">mais passent dans une zone particulière </w:t>
      </w:r>
      <w:r w:rsidRPr="007E21EC">
        <w:sym w:font="Wingdings" w:char="F0E0"/>
      </w:r>
      <w:r w:rsidRPr="007E21EC">
        <w:t xml:space="preserve"> cela constitue l’architecture du ganglion (follicules B et zones T dépendantes).</w:t>
      </w:r>
    </w:p>
    <w:p w:rsidR="003B5B26" w:rsidRPr="007E21EC" w:rsidRDefault="003B5B26" w:rsidP="003B5B26">
      <w:pPr>
        <w:spacing w:after="0" w:line="240" w:lineRule="auto"/>
      </w:pPr>
      <w:r w:rsidRPr="007E21EC">
        <w:t>Ces cellules restent environ une  ½ journée dans les ganglions. En moyenne, dans un ganglion de 2 mm de diamètre l’on retrouve 4-5</w:t>
      </w:r>
      <w:r>
        <w:t xml:space="preserve"> </w:t>
      </w:r>
      <w:r w:rsidRPr="007E21EC">
        <w:t xml:space="preserve">millions de lymphocytes, et </w:t>
      </w:r>
      <w:r>
        <w:t xml:space="preserve">on compte </w:t>
      </w:r>
      <w:r w:rsidRPr="007E21EC">
        <w:t>0,2 rencontre par heure entre une cellule T et une cellule dendritique.</w:t>
      </w:r>
    </w:p>
    <w:p w:rsidR="003B5B26" w:rsidRPr="007E21EC" w:rsidRDefault="003B5B26" w:rsidP="003B5B26">
      <w:pPr>
        <w:spacing w:after="0" w:line="240" w:lineRule="auto"/>
      </w:pPr>
      <w:r w:rsidRPr="007E21EC">
        <w:sym w:font="Wingdings" w:char="F0E0"/>
      </w:r>
      <w:r w:rsidRPr="007E21EC">
        <w:t xml:space="preserve"> La probabilité de rencontre des CT et des cellules dendritiques est élevée.</w:t>
      </w:r>
    </w:p>
    <w:p w:rsidR="003B5B26" w:rsidRPr="007E21EC" w:rsidRDefault="003B5B26" w:rsidP="003B5B26">
      <w:pPr>
        <w:spacing w:after="0" w:line="240" w:lineRule="auto"/>
      </w:pPr>
    </w:p>
    <w:p w:rsidR="003B5B26" w:rsidRDefault="003B5B26" w:rsidP="003B5B26">
      <w:pPr>
        <w:spacing w:after="0" w:line="240" w:lineRule="auto"/>
        <w:ind w:firstLine="708"/>
        <w:rPr>
          <w:i/>
        </w:rPr>
      </w:pPr>
      <w:r>
        <w:t xml:space="preserve">b. </w:t>
      </w:r>
      <w:r w:rsidRPr="003B5B26">
        <w:rPr>
          <w:u w:val="single"/>
        </w:rPr>
        <w:t>Q</w:t>
      </w:r>
      <w:r w:rsidRPr="007E21EC">
        <w:rPr>
          <w:u w:val="single"/>
        </w:rPr>
        <w:t>uand il y a des Ag</w:t>
      </w:r>
      <w:r w:rsidRPr="007E21EC">
        <w:t xml:space="preserve"> </w:t>
      </w:r>
    </w:p>
    <w:p w:rsidR="003B5B26" w:rsidRPr="007E21EC" w:rsidRDefault="003B5B26" w:rsidP="003B5B26">
      <w:pPr>
        <w:spacing w:after="0" w:line="240" w:lineRule="auto"/>
      </w:pPr>
      <w:r>
        <w:t>E</w:t>
      </w:r>
      <w:r w:rsidRPr="007E21EC">
        <w:t>xpérimentalement : on injecte l’Ag en périphérie. Il passe par les voies lymphatiques puis entre dans le ganglion.</w:t>
      </w:r>
    </w:p>
    <w:p w:rsidR="004E56A5" w:rsidRDefault="004E56A5" w:rsidP="004E56A5">
      <w:pPr>
        <w:pStyle w:val="Paragraphedeliste"/>
        <w:spacing w:after="0" w:line="240" w:lineRule="auto"/>
        <w:ind w:left="2130"/>
      </w:pPr>
    </w:p>
    <w:p w:rsidR="004E56A5" w:rsidRPr="004E56A5" w:rsidRDefault="004E56A5" w:rsidP="004E56A5">
      <w:pPr>
        <w:pStyle w:val="Paragraphedeliste"/>
        <w:numPr>
          <w:ilvl w:val="0"/>
          <w:numId w:val="44"/>
        </w:numPr>
        <w:spacing w:after="0" w:line="240" w:lineRule="auto"/>
        <w:rPr>
          <w:i/>
        </w:rPr>
      </w:pPr>
      <w:r w:rsidRPr="004E56A5">
        <w:rPr>
          <w:b/>
        </w:rPr>
        <w:t>Interaction</w:t>
      </w:r>
      <w:r>
        <w:rPr>
          <w:b/>
        </w:rPr>
        <w:t>s entre</w:t>
      </w:r>
      <w:r w:rsidRPr="004E56A5">
        <w:rPr>
          <w:b/>
        </w:rPr>
        <w:t xml:space="preserve"> CT et C dendritiques </w:t>
      </w:r>
      <w:r w:rsidRPr="004E56A5">
        <w:rPr>
          <w:i/>
        </w:rPr>
        <w:t>(diapo 10)</w:t>
      </w:r>
    </w:p>
    <w:p w:rsidR="003B5B26" w:rsidRPr="007E21EC" w:rsidRDefault="003B5B26" w:rsidP="003B5B26">
      <w:pPr>
        <w:spacing w:after="0" w:line="240" w:lineRule="auto"/>
      </w:pPr>
      <w:r w:rsidRPr="007E21EC">
        <w:t xml:space="preserve"> Les cellules dendritiques se chargent en Ag. Les cellules T interagissent de plus en plus avec les cellules dendritiques. En rouge : les cellules dendritiques initialement en périphérie viennent dans le centre du ganglion. De nombreux </w:t>
      </w:r>
      <w:r w:rsidRPr="003B5B26">
        <w:rPr>
          <w:u w:val="single"/>
        </w:rPr>
        <w:t>contacts</w:t>
      </w:r>
      <w:r w:rsidRPr="007E21EC">
        <w:t xml:space="preserve"> s’établissent entre les CT et les cellules dendritiques. Les </w:t>
      </w:r>
      <w:r w:rsidRPr="003B5B26">
        <w:rPr>
          <w:u w:val="single"/>
        </w:rPr>
        <w:t xml:space="preserve">CT sont </w:t>
      </w:r>
      <w:proofErr w:type="gramStart"/>
      <w:r w:rsidRPr="003B5B26">
        <w:rPr>
          <w:u w:val="single"/>
        </w:rPr>
        <w:t>activées</w:t>
      </w:r>
      <w:proofErr w:type="gramEnd"/>
      <w:r w:rsidRPr="007E21EC">
        <w:t xml:space="preserve">, elles </w:t>
      </w:r>
      <w:r>
        <w:t xml:space="preserve">vont </w:t>
      </w:r>
      <w:r w:rsidRPr="007E21EC">
        <w:t xml:space="preserve">proliférer et se diviser. </w:t>
      </w:r>
      <w:r w:rsidRPr="003B5B26">
        <w:rPr>
          <w:u w:val="single"/>
        </w:rPr>
        <w:t>Les CT activées commencent à perdre leur inhibition</w:t>
      </w:r>
      <w:r w:rsidRPr="007E21EC">
        <w:t xml:space="preserve"> : elles vont dans les zones B dépendantes, au contact des CB </w:t>
      </w:r>
      <w:r w:rsidRPr="007E21EC">
        <w:sym w:font="Wingdings" w:char="F0E0"/>
      </w:r>
      <w:r w:rsidRPr="007E21EC">
        <w:t xml:space="preserve"> elles transmettent une information pour activer complètement la CB. </w:t>
      </w:r>
    </w:p>
    <w:p w:rsidR="003B5B26" w:rsidRPr="007E21EC" w:rsidRDefault="003B5B26" w:rsidP="003B5B26">
      <w:pPr>
        <w:spacing w:after="0" w:line="240" w:lineRule="auto"/>
      </w:pPr>
      <w:r w:rsidRPr="007E21EC">
        <w:t xml:space="preserve">L’activation d’un lymphocyte prend du temps. Si l’on se pique avec une épine : au bout de 24 à 48 h : le ganglion qui draine le territoire est douloureux car on a présenté l’Ag aux lymphocytes, </w:t>
      </w:r>
      <w:r>
        <w:t xml:space="preserve">les lymphocytes </w:t>
      </w:r>
      <w:r w:rsidRPr="007E21EC">
        <w:t xml:space="preserve">s’activent (ce qui prend 24 à 48 h) et se mettent à proliférer </w:t>
      </w:r>
      <w:r w:rsidRPr="007E21EC">
        <w:sym w:font="Wingdings" w:char="F0E0"/>
      </w:r>
      <w:r w:rsidRPr="007E21EC">
        <w:t xml:space="preserve"> ils prennent plus de place </w:t>
      </w:r>
      <w:r w:rsidRPr="007E21EC">
        <w:sym w:font="Wingdings" w:char="F0E0"/>
      </w:r>
      <w:r w:rsidRPr="007E21EC">
        <w:t xml:space="preserve"> ce qui est douloureux.</w:t>
      </w:r>
    </w:p>
    <w:p w:rsidR="003B5B26" w:rsidRPr="007E21EC" w:rsidRDefault="003B5B26" w:rsidP="003B5B26">
      <w:pPr>
        <w:spacing w:after="0" w:line="240" w:lineRule="auto"/>
      </w:pPr>
      <w:r w:rsidRPr="003B5B26">
        <w:rPr>
          <w:u w:val="single"/>
        </w:rPr>
        <w:t>Les contacts entre CT et C dendritiques sont de plus en plus</w:t>
      </w:r>
      <w:r w:rsidRPr="007E21EC">
        <w:t xml:space="preserve"> prolongés </w:t>
      </w:r>
      <w:r w:rsidRPr="007E21EC">
        <w:sym w:font="Wingdings" w:char="F0E0"/>
      </w:r>
      <w:r w:rsidRPr="007E21EC">
        <w:t xml:space="preserve"> le signal d’activation transmis à la CT est plus important. </w:t>
      </w:r>
    </w:p>
    <w:p w:rsidR="003B5B26" w:rsidRPr="007E21EC" w:rsidRDefault="003B5B26" w:rsidP="003B5B26">
      <w:pPr>
        <w:spacing w:after="0" w:line="240" w:lineRule="auto"/>
      </w:pPr>
    </w:p>
    <w:p w:rsidR="003B5B26" w:rsidRDefault="003B5B26" w:rsidP="003B5B26">
      <w:pPr>
        <w:spacing w:after="0" w:line="240" w:lineRule="auto"/>
      </w:pPr>
      <w:r w:rsidRPr="007E21EC">
        <w:t xml:space="preserve">Donc  quand il y a de l’Ag : </w:t>
      </w:r>
    </w:p>
    <w:p w:rsidR="003B5B26" w:rsidRPr="007E21EC" w:rsidRDefault="003B5B26" w:rsidP="003B5B26">
      <w:pPr>
        <w:spacing w:after="0" w:line="240" w:lineRule="auto"/>
      </w:pPr>
      <w:r>
        <w:t>- A</w:t>
      </w:r>
      <w:r w:rsidRPr="007E21EC">
        <w:t xml:space="preserve">u début : les C se déplacent au hasard. Il y toujours de </w:t>
      </w:r>
      <w:r w:rsidRPr="003B5B26">
        <w:rPr>
          <w:u w:val="single"/>
        </w:rPr>
        <w:t xml:space="preserve">petites interactions </w:t>
      </w:r>
      <w:r w:rsidRPr="007E21EC">
        <w:t>entre la CT et C dendritique. Elles sont brèves et transitoires et préparent la CT à son activation. Les CT commencent à exprimer des marqueurs d’activation à leur surface.</w:t>
      </w:r>
    </w:p>
    <w:p w:rsidR="003B5B26" w:rsidRPr="007E21EC" w:rsidRDefault="003B5B26" w:rsidP="003B5B26">
      <w:pPr>
        <w:spacing w:after="0" w:line="240" w:lineRule="auto"/>
      </w:pPr>
      <w:r w:rsidRPr="003B5B26">
        <w:t xml:space="preserve">- </w:t>
      </w:r>
      <w:r w:rsidRPr="003B5B26">
        <w:rPr>
          <w:u w:val="single"/>
        </w:rPr>
        <w:t>Puis les contacts sont plus prolongés</w:t>
      </w:r>
      <w:r w:rsidRPr="007E21EC">
        <w:t xml:space="preserve"> : il y a vraiment un </w:t>
      </w:r>
      <w:r w:rsidRPr="003B5B26">
        <w:rPr>
          <w:u w:val="single"/>
        </w:rPr>
        <w:t>échange d’information</w:t>
      </w:r>
      <w:r>
        <w:rPr>
          <w:u w:val="single"/>
        </w:rPr>
        <w:t>s</w:t>
      </w:r>
      <w:r w:rsidRPr="007E21EC">
        <w:t xml:space="preserve"> entre les CT et dendritiques. C’est échanges se font DANS LES DEUX SENS. (</w:t>
      </w:r>
      <w:proofErr w:type="gramStart"/>
      <w:r w:rsidRPr="007E21EC">
        <w:t>la</w:t>
      </w:r>
      <w:proofErr w:type="gramEnd"/>
      <w:r w:rsidRPr="007E21EC">
        <w:t xml:space="preserve"> CT active en retour la C dendritique). Les C se divisent.</w:t>
      </w:r>
    </w:p>
    <w:p w:rsidR="004E56A5" w:rsidRDefault="003B5B26" w:rsidP="003B5B26">
      <w:pPr>
        <w:spacing w:after="0" w:line="240" w:lineRule="auto"/>
      </w:pPr>
      <w:r w:rsidRPr="007E21EC">
        <w:t xml:space="preserve">On a intérêt à avoir beaucoup de C activées : il y a peu de LT capables de reconnaître spécifiquement un Ag donné. Ils ont besoin de proliférer pour être en nombre suffisant et éradiquer les Ag. Il y a donc prolifération puis différenciation : les CT acquièrent de nouvelles fonctions, et quittent le ganglion pour gagner en périphérie le site de l’infection. </w:t>
      </w:r>
    </w:p>
    <w:p w:rsidR="003B5B26" w:rsidRDefault="003B5B26" w:rsidP="003B5B26">
      <w:pPr>
        <w:spacing w:after="0" w:line="240" w:lineRule="auto"/>
      </w:pPr>
      <w:r w:rsidRPr="007E21EC">
        <w:t xml:space="preserve">En même temps : des C mémoires sont générées, elles pourront réagir de façon beaucoup plus efficace et rapide lors d’un second contact avec le même Ag pour éradiquer l’infection. </w:t>
      </w:r>
    </w:p>
    <w:p w:rsidR="004E56A5" w:rsidRDefault="004E56A5" w:rsidP="003B5B26">
      <w:pPr>
        <w:spacing w:after="0" w:line="240" w:lineRule="auto"/>
      </w:pPr>
    </w:p>
    <w:p w:rsidR="004E56A5" w:rsidRPr="004E56A5" w:rsidRDefault="004E56A5" w:rsidP="004E56A5">
      <w:pPr>
        <w:pStyle w:val="Paragraphedeliste"/>
        <w:numPr>
          <w:ilvl w:val="0"/>
          <w:numId w:val="44"/>
        </w:numPr>
        <w:spacing w:after="0" w:line="240" w:lineRule="auto"/>
        <w:rPr>
          <w:b/>
        </w:rPr>
      </w:pPr>
      <w:r w:rsidRPr="004E56A5">
        <w:rPr>
          <w:b/>
        </w:rPr>
        <w:t>Interactions entre CT et CB</w:t>
      </w:r>
      <w:r>
        <w:rPr>
          <w:b/>
        </w:rPr>
        <w:t xml:space="preserve"> </w:t>
      </w:r>
      <w:r w:rsidRPr="004E56A5">
        <w:rPr>
          <w:i/>
        </w:rPr>
        <w:t>(diapo 11)</w:t>
      </w:r>
    </w:p>
    <w:p w:rsidR="004E56A5" w:rsidRDefault="003B5B26" w:rsidP="003B5B26">
      <w:pPr>
        <w:spacing w:after="0" w:line="240" w:lineRule="auto"/>
      </w:pPr>
      <w:r w:rsidRPr="007E21EC">
        <w:t>Les CB commencent à se déplacer en berge de leur follicule car l</w:t>
      </w:r>
      <w:r w:rsidR="004E56A5">
        <w:t>eur</w:t>
      </w:r>
      <w:r w:rsidRPr="007E21EC">
        <w:t xml:space="preserve"> </w:t>
      </w:r>
      <w:proofErr w:type="spellStart"/>
      <w:r w:rsidRPr="007E21EC">
        <w:t>Rc</w:t>
      </w:r>
      <w:proofErr w:type="spellEnd"/>
      <w:r w:rsidRPr="007E21EC">
        <w:t xml:space="preserve"> de </w:t>
      </w:r>
      <w:proofErr w:type="spellStart"/>
      <w:r w:rsidRPr="007E21EC">
        <w:t>chimiokines</w:t>
      </w:r>
      <w:proofErr w:type="spellEnd"/>
      <w:r w:rsidRPr="007E21EC">
        <w:t xml:space="preserve"> sont modifiés (les </w:t>
      </w:r>
      <w:proofErr w:type="spellStart"/>
      <w:r w:rsidRPr="007E21EC">
        <w:t>Rc</w:t>
      </w:r>
      <w:proofErr w:type="spellEnd"/>
      <w:r w:rsidRPr="007E21EC">
        <w:t xml:space="preserve"> leur disant de rester dans le follicule diminuent ; les </w:t>
      </w:r>
      <w:proofErr w:type="spellStart"/>
      <w:r w:rsidRPr="007E21EC">
        <w:t>Rc</w:t>
      </w:r>
      <w:proofErr w:type="spellEnd"/>
      <w:r w:rsidRPr="007E21EC">
        <w:t xml:space="preserve"> leur disant d’aller dans les zones T dépendantes augmentent)</w:t>
      </w:r>
    </w:p>
    <w:p w:rsidR="003B5B26" w:rsidRPr="007E21EC" w:rsidRDefault="003B5B26" w:rsidP="003B5B26">
      <w:pPr>
        <w:spacing w:after="0" w:line="240" w:lineRule="auto"/>
      </w:pPr>
      <w:r w:rsidRPr="007E21EC">
        <w:t xml:space="preserve"> </w:t>
      </w:r>
      <w:r w:rsidRPr="007E21EC">
        <w:sym w:font="Wingdings" w:char="F0E0"/>
      </w:r>
      <w:r w:rsidRPr="007E21EC">
        <w:t xml:space="preserve"> Les CB vont pouvoir rencontrer d’autres C.</w:t>
      </w:r>
    </w:p>
    <w:p w:rsidR="003B5B26" w:rsidRPr="007E21EC" w:rsidRDefault="003B5B26" w:rsidP="003B5B26">
      <w:pPr>
        <w:spacing w:after="0" w:line="240" w:lineRule="auto"/>
      </w:pPr>
      <w:r w:rsidRPr="007E21EC">
        <w:t xml:space="preserve">La quantité d’Ag qui diffuse dans le ganglion est faible. Les CB dont les </w:t>
      </w:r>
      <w:proofErr w:type="spellStart"/>
      <w:r w:rsidRPr="007E21EC">
        <w:t>Rc</w:t>
      </w:r>
      <w:proofErr w:type="spellEnd"/>
      <w:r w:rsidRPr="007E21EC">
        <w:t xml:space="preserve"> ont le plus d’affinité pour Ag sont </w:t>
      </w:r>
      <w:proofErr w:type="gramStart"/>
      <w:r w:rsidRPr="007E21EC">
        <w:t>stimulées</w:t>
      </w:r>
      <w:proofErr w:type="gramEnd"/>
      <w:r w:rsidRPr="007E21EC">
        <w:t xml:space="preserve"> en 1</w:t>
      </w:r>
      <w:r w:rsidRPr="007E21EC">
        <w:rPr>
          <w:vertAlign w:val="superscript"/>
        </w:rPr>
        <w:t>er</w:t>
      </w:r>
      <w:r w:rsidRPr="007E21EC">
        <w:t xml:space="preserve">. Les CB répondant le mieux à l’Ag sont </w:t>
      </w:r>
      <w:proofErr w:type="gramStart"/>
      <w:r w:rsidRPr="007E21EC">
        <w:t>sélectionnées</w:t>
      </w:r>
      <w:proofErr w:type="gramEnd"/>
      <w:r w:rsidRPr="007E21EC">
        <w:t>.</w:t>
      </w:r>
    </w:p>
    <w:p w:rsidR="003B5B26" w:rsidRPr="007E21EC" w:rsidRDefault="004E56A5" w:rsidP="003B5B26">
      <w:pPr>
        <w:spacing w:after="0" w:line="240" w:lineRule="auto"/>
      </w:pPr>
      <w:r>
        <w:t>L</w:t>
      </w:r>
      <w:r w:rsidR="003B5B26" w:rsidRPr="007E21EC">
        <w:t>es C</w:t>
      </w:r>
      <w:r>
        <w:t>T et CB</w:t>
      </w:r>
      <w:r w:rsidR="003B5B26" w:rsidRPr="007E21EC">
        <w:t xml:space="preserve"> sont activées, de nouveaux </w:t>
      </w:r>
      <w:proofErr w:type="spellStart"/>
      <w:r w:rsidR="003B5B26" w:rsidRPr="007E21EC">
        <w:t>Rc</w:t>
      </w:r>
      <w:proofErr w:type="spellEnd"/>
      <w:r w:rsidR="003B5B26" w:rsidRPr="007E21EC">
        <w:t xml:space="preserve"> apparaissent (notamment CD40 sur la CB ; CD40 ligand sur la CT). Tout cela permet l’activation totale des CB. </w:t>
      </w:r>
    </w:p>
    <w:p w:rsidR="003B5B26" w:rsidRPr="007E21EC" w:rsidRDefault="003B5B26" w:rsidP="003B5B26">
      <w:pPr>
        <w:spacing w:after="0" w:line="240" w:lineRule="auto"/>
      </w:pPr>
      <w:r w:rsidRPr="007E21EC">
        <w:t xml:space="preserve">Rappel : quand la CB rencontre de l’Ag et qu’il n’y a pas de CT (rencontre T indépendante), elle fabrique des </w:t>
      </w:r>
      <w:proofErr w:type="spellStart"/>
      <w:r w:rsidRPr="007E21EC">
        <w:t>IgM</w:t>
      </w:r>
      <w:proofErr w:type="spellEnd"/>
      <w:r w:rsidRPr="007E21EC">
        <w:t>. Cela constitue les 1</w:t>
      </w:r>
      <w:r w:rsidRPr="007E21EC">
        <w:rPr>
          <w:vertAlign w:val="superscript"/>
        </w:rPr>
        <w:t>ères</w:t>
      </w:r>
      <w:r w:rsidRPr="007E21EC">
        <w:t xml:space="preserve"> lignes de défense mais c’est insuffisant </w:t>
      </w:r>
      <w:r w:rsidRPr="007E21EC">
        <w:sym w:font="Wingdings" w:char="F0E0"/>
      </w:r>
      <w:r w:rsidRPr="007E21EC">
        <w:t xml:space="preserve"> il y a ensuite un </w:t>
      </w:r>
      <w:proofErr w:type="spellStart"/>
      <w:r w:rsidRPr="007E21EC">
        <w:t>switch</w:t>
      </w:r>
      <w:proofErr w:type="spellEnd"/>
      <w:r w:rsidRPr="007E21EC">
        <w:t xml:space="preserve"> </w:t>
      </w:r>
      <w:proofErr w:type="spellStart"/>
      <w:r w:rsidRPr="007E21EC">
        <w:t>isotypique</w:t>
      </w:r>
      <w:proofErr w:type="spellEnd"/>
      <w:r w:rsidRPr="007E21EC">
        <w:t xml:space="preserve"> : le LB mature fabrique des </w:t>
      </w:r>
      <w:proofErr w:type="spellStart"/>
      <w:r w:rsidRPr="007E21EC">
        <w:t>IgG</w:t>
      </w:r>
      <w:proofErr w:type="spellEnd"/>
      <w:r w:rsidRPr="007E21EC">
        <w:t xml:space="preserve"> beaucoup plus performantes. Cette maturation (</w:t>
      </w:r>
      <w:proofErr w:type="spellStart"/>
      <w:r w:rsidRPr="007E21EC">
        <w:t>switch</w:t>
      </w:r>
      <w:proofErr w:type="spellEnd"/>
      <w:r w:rsidRPr="007E21EC">
        <w:t xml:space="preserve">) est permise par l’interaction </w:t>
      </w:r>
      <w:r w:rsidR="004E56A5">
        <w:t xml:space="preserve">des LB </w:t>
      </w:r>
      <w:r w:rsidRPr="007E21EC">
        <w:t>avec les LT (</w:t>
      </w:r>
      <w:proofErr w:type="spellStart"/>
      <w:r w:rsidRPr="007E21EC">
        <w:t>cf</w:t>
      </w:r>
      <w:proofErr w:type="spellEnd"/>
      <w:r w:rsidRPr="007E21EC">
        <w:t xml:space="preserve"> prochain cours sur les interactions entre CT et CB).  </w:t>
      </w:r>
    </w:p>
    <w:p w:rsidR="007E21EC" w:rsidRDefault="007E21EC" w:rsidP="007E21EC">
      <w:pPr>
        <w:spacing w:after="0" w:line="240" w:lineRule="auto"/>
        <w:rPr>
          <w:b/>
          <w:bCs/>
        </w:rPr>
      </w:pPr>
    </w:p>
    <w:p w:rsidR="004E56A5" w:rsidRDefault="004E56A5" w:rsidP="007E21EC">
      <w:pPr>
        <w:spacing w:after="0" w:line="240" w:lineRule="auto"/>
        <w:rPr>
          <w:u w:val="single"/>
        </w:rPr>
      </w:pPr>
    </w:p>
    <w:p w:rsidR="005D5AD7" w:rsidRPr="007E21EC" w:rsidRDefault="004E29B9" w:rsidP="004E29B9">
      <w:pPr>
        <w:spacing w:after="0" w:line="240" w:lineRule="auto"/>
        <w:rPr>
          <w:u w:val="single"/>
        </w:rPr>
      </w:pPr>
      <w:r>
        <w:rPr>
          <w:u w:val="single"/>
        </w:rPr>
        <w:lastRenderedPageBreak/>
        <w:t xml:space="preserve">C. </w:t>
      </w:r>
      <w:r w:rsidR="004E56A5">
        <w:rPr>
          <w:u w:val="single"/>
        </w:rPr>
        <w:t>La synapse immunologique</w:t>
      </w:r>
      <w:r w:rsidR="004E56A5" w:rsidRPr="004E56A5">
        <w:rPr>
          <w:i/>
        </w:rPr>
        <w:t> (diapo 12)</w:t>
      </w:r>
    </w:p>
    <w:p w:rsidR="005D5AD7" w:rsidRPr="007E21EC" w:rsidRDefault="005D5AD7" w:rsidP="007E21EC">
      <w:pPr>
        <w:spacing w:after="0" w:line="240" w:lineRule="auto"/>
      </w:pPr>
      <w:r w:rsidRPr="007E21EC">
        <w:t>Les L</w:t>
      </w:r>
      <w:r w:rsidR="00F40EC4" w:rsidRPr="007E21EC">
        <w:t>ymphocytes</w:t>
      </w:r>
      <w:r w:rsidRPr="007E21EC">
        <w:t xml:space="preserve"> interagissent avec </w:t>
      </w:r>
      <w:r w:rsidR="00DE1B7C" w:rsidRPr="007E21EC">
        <w:t xml:space="preserve">les </w:t>
      </w:r>
      <w:r w:rsidRPr="007E21EC">
        <w:t>CPA, c</w:t>
      </w:r>
      <w:r w:rsidR="00F40EC4" w:rsidRPr="007E21EC">
        <w:t>ela forme une synapse immunologique.</w:t>
      </w:r>
    </w:p>
    <w:p w:rsidR="005D5AD7" w:rsidRPr="007E21EC" w:rsidRDefault="00F40EC4" w:rsidP="007E21EC">
      <w:pPr>
        <w:spacing w:after="0" w:line="240" w:lineRule="auto"/>
      </w:pPr>
      <w:r w:rsidRPr="007E21EC">
        <w:t xml:space="preserve">De façon générale, </w:t>
      </w:r>
      <w:r w:rsidRPr="007E21EC">
        <w:rPr>
          <w:b/>
        </w:rPr>
        <w:t xml:space="preserve">une synapse immunologique est une zone de contact entre un </w:t>
      </w:r>
      <w:r w:rsidRPr="007E21EC">
        <w:rPr>
          <w:b/>
          <w:u w:val="single"/>
        </w:rPr>
        <w:t>lymphocyte effecteur</w:t>
      </w:r>
      <w:r w:rsidRPr="007E21EC">
        <w:rPr>
          <w:b/>
        </w:rPr>
        <w:t xml:space="preserve"> et une </w:t>
      </w:r>
      <w:r w:rsidRPr="007E21EC">
        <w:rPr>
          <w:b/>
          <w:u w:val="single"/>
        </w:rPr>
        <w:t>cellule cible</w:t>
      </w:r>
      <w:r w:rsidRPr="007E21EC">
        <w:rPr>
          <w:b/>
        </w:rPr>
        <w:t>.</w:t>
      </w:r>
      <w:r w:rsidR="005D5AD7" w:rsidRPr="007E21EC">
        <w:t xml:space="preserve"> </w:t>
      </w:r>
    </w:p>
    <w:p w:rsidR="005D5AD7" w:rsidRPr="007E21EC" w:rsidRDefault="005D5AD7" w:rsidP="007E21EC">
      <w:pPr>
        <w:spacing w:after="0" w:line="240" w:lineRule="auto"/>
      </w:pPr>
      <w:r w:rsidRPr="007E21EC">
        <w:t xml:space="preserve">Les C migrent </w:t>
      </w:r>
      <w:r w:rsidR="00F40EC4" w:rsidRPr="007E21EC">
        <w:t xml:space="preserve">constamment dans le ganglion. </w:t>
      </w:r>
      <w:r w:rsidR="004E56A5">
        <w:t>L</w:t>
      </w:r>
      <w:r w:rsidR="004E56A5" w:rsidRPr="007E21EC">
        <w:t>orsqu’</w:t>
      </w:r>
      <w:r w:rsidR="00DE1B7C" w:rsidRPr="007E21EC">
        <w:t>elles interagissent pour échanger des informations</w:t>
      </w:r>
      <w:r w:rsidR="004E56A5">
        <w:t>, e</w:t>
      </w:r>
      <w:r w:rsidR="004E56A5" w:rsidRPr="007E21EC">
        <w:t>lles ralentissent l</w:t>
      </w:r>
      <w:r w:rsidR="00DE1B7C" w:rsidRPr="007E21EC">
        <w:t xml:space="preserve">. Elles forment : </w:t>
      </w:r>
    </w:p>
    <w:p w:rsidR="005D5AD7" w:rsidRPr="007E21EC" w:rsidRDefault="00DE1B7C" w:rsidP="007E21EC">
      <w:pPr>
        <w:spacing w:after="0" w:line="240" w:lineRule="auto"/>
        <w:ind w:firstLine="708"/>
      </w:pPr>
      <w:r w:rsidRPr="007E21EC">
        <w:sym w:font="Wingdings" w:char="F0E0"/>
      </w:r>
      <w:proofErr w:type="gramStart"/>
      <w:r w:rsidRPr="007E21EC">
        <w:t>une</w:t>
      </w:r>
      <w:proofErr w:type="gramEnd"/>
      <w:r w:rsidRPr="007E21EC">
        <w:t xml:space="preserve"> première synapse immature : la </w:t>
      </w:r>
      <w:proofErr w:type="spellStart"/>
      <w:r w:rsidR="005D5AD7" w:rsidRPr="007E21EC">
        <w:t>kinapse</w:t>
      </w:r>
      <w:proofErr w:type="spellEnd"/>
      <w:r w:rsidR="005D5AD7" w:rsidRPr="007E21EC">
        <w:t xml:space="preserve"> </w:t>
      </w:r>
    </w:p>
    <w:p w:rsidR="005D5AD7" w:rsidRPr="007E21EC" w:rsidRDefault="005D5AD7" w:rsidP="007E21EC">
      <w:pPr>
        <w:spacing w:after="0" w:line="240" w:lineRule="auto"/>
      </w:pPr>
      <w:r w:rsidRPr="007E21EC">
        <w:tab/>
      </w:r>
      <w:r w:rsidR="00DE1B7C" w:rsidRPr="007E21EC">
        <w:sym w:font="Wingdings" w:char="F0E0"/>
      </w:r>
      <w:r w:rsidR="00DE1B7C" w:rsidRPr="007E21EC">
        <w:t xml:space="preserve"> </w:t>
      </w:r>
      <w:proofErr w:type="gramStart"/>
      <w:r w:rsidR="00DE1B7C" w:rsidRPr="007E21EC">
        <w:t>p</w:t>
      </w:r>
      <w:r w:rsidRPr="007E21EC">
        <w:t>uis</w:t>
      </w:r>
      <w:proofErr w:type="gramEnd"/>
      <w:r w:rsidRPr="007E21EC">
        <w:t xml:space="preserve"> </w:t>
      </w:r>
      <w:r w:rsidR="00DE1B7C" w:rsidRPr="007E21EC">
        <w:t xml:space="preserve">une </w:t>
      </w:r>
      <w:r w:rsidRPr="007E21EC">
        <w:t>synapse immuno</w:t>
      </w:r>
      <w:r w:rsidR="00DE1B7C" w:rsidRPr="007E21EC">
        <w:t>logique.</w:t>
      </w:r>
    </w:p>
    <w:p w:rsidR="004E56A5" w:rsidRDefault="004E56A5" w:rsidP="007E21EC">
      <w:pPr>
        <w:spacing w:after="0" w:line="240" w:lineRule="auto"/>
      </w:pPr>
    </w:p>
    <w:p w:rsidR="00DE1B7C" w:rsidRPr="007E21EC" w:rsidRDefault="004E56A5" w:rsidP="007E21EC">
      <w:pPr>
        <w:spacing w:after="0" w:line="240" w:lineRule="auto"/>
      </w:pPr>
      <w:r w:rsidRPr="004E56A5">
        <w:rPr>
          <w:i/>
        </w:rPr>
        <w:t>Diapo 13</w:t>
      </w:r>
      <w:r>
        <w:t xml:space="preserve"> : </w:t>
      </w:r>
      <w:r w:rsidR="005D5AD7" w:rsidRPr="007E21EC">
        <w:t xml:space="preserve">On voit </w:t>
      </w:r>
      <w:r w:rsidR="00DE1B7C" w:rsidRPr="007E21EC">
        <w:t xml:space="preserve">la </w:t>
      </w:r>
      <w:r w:rsidR="005D5AD7" w:rsidRPr="007E21EC">
        <w:t xml:space="preserve">zone de contact entre les </w:t>
      </w:r>
      <w:r w:rsidR="00DE1B7C" w:rsidRPr="007E21EC">
        <w:t xml:space="preserve">deux </w:t>
      </w:r>
      <w:r w:rsidR="005D5AD7" w:rsidRPr="007E21EC">
        <w:t xml:space="preserve">types </w:t>
      </w:r>
      <w:r w:rsidR="00DE1B7C" w:rsidRPr="007E21EC">
        <w:t>cellulaires</w:t>
      </w:r>
      <w:r w:rsidR="005D5AD7" w:rsidRPr="007E21EC">
        <w:t xml:space="preserve">. </w:t>
      </w:r>
      <w:r w:rsidR="00DE1B7C" w:rsidRPr="007E21EC">
        <w:t>On voit la z</w:t>
      </w:r>
      <w:r w:rsidR="005D5AD7" w:rsidRPr="007E21EC">
        <w:t xml:space="preserve">one des synapses en fluorescence. </w:t>
      </w:r>
      <w:r w:rsidR="00DE1B7C" w:rsidRPr="007E21EC">
        <w:t>De nombreuses molécules viennent dans la synapse :</w:t>
      </w:r>
    </w:p>
    <w:p w:rsidR="00DE1B7C" w:rsidRPr="007E21EC" w:rsidRDefault="00DE1B7C" w:rsidP="007E21EC">
      <w:pPr>
        <w:spacing w:after="0" w:line="240" w:lineRule="auto"/>
        <w:ind w:firstLine="708"/>
      </w:pPr>
      <w:r w:rsidRPr="007E21EC">
        <w:t>- certaines servent à la transduction du signal</w:t>
      </w:r>
    </w:p>
    <w:p w:rsidR="005D5AD7" w:rsidRPr="007E21EC" w:rsidRDefault="00DE1B7C" w:rsidP="007E21EC">
      <w:pPr>
        <w:spacing w:after="0" w:line="240" w:lineRule="auto"/>
        <w:ind w:firstLine="708"/>
      </w:pPr>
      <w:r w:rsidRPr="007E21EC">
        <w:t>- d’autres molécules d’adhérence maintiennent la synapse.</w:t>
      </w:r>
    </w:p>
    <w:p w:rsidR="004E56A5" w:rsidRDefault="004E56A5" w:rsidP="007E21EC">
      <w:pPr>
        <w:spacing w:after="0" w:line="240" w:lineRule="auto"/>
      </w:pPr>
    </w:p>
    <w:p w:rsidR="006E6C44" w:rsidRPr="004E29B9" w:rsidRDefault="004E56A5" w:rsidP="004E29B9">
      <w:pPr>
        <w:pBdr>
          <w:top w:val="single" w:sz="4" w:space="1" w:color="auto"/>
          <w:left w:val="single" w:sz="4" w:space="4" w:color="auto"/>
          <w:bottom w:val="single" w:sz="4" w:space="1" w:color="auto"/>
          <w:right w:val="single" w:sz="4" w:space="4" w:color="auto"/>
        </w:pBdr>
        <w:spacing w:after="0" w:line="240" w:lineRule="auto"/>
        <w:rPr>
          <w:b/>
        </w:rPr>
      </w:pPr>
      <w:r w:rsidRPr="004E29B9">
        <w:rPr>
          <w:b/>
        </w:rPr>
        <w:t xml:space="preserve"> </w:t>
      </w:r>
      <w:r w:rsidR="004E29B9">
        <w:rPr>
          <w:b/>
        </w:rPr>
        <w:t xml:space="preserve">Expérience : </w:t>
      </w:r>
      <w:r w:rsidR="006E6C44" w:rsidRPr="004E29B9">
        <w:rPr>
          <w:b/>
        </w:rPr>
        <w:t xml:space="preserve">On a chargé les lymphocytes avec une sonde sensible au calcium. </w:t>
      </w:r>
    </w:p>
    <w:p w:rsidR="005D5AD7" w:rsidRPr="007E21EC" w:rsidRDefault="004E56A5" w:rsidP="004E29B9">
      <w:pPr>
        <w:pBdr>
          <w:top w:val="single" w:sz="4" w:space="1" w:color="auto"/>
          <w:left w:val="single" w:sz="4" w:space="4" w:color="auto"/>
          <w:bottom w:val="single" w:sz="4" w:space="1" w:color="auto"/>
          <w:right w:val="single" w:sz="4" w:space="4" w:color="auto"/>
        </w:pBdr>
        <w:spacing w:after="0" w:line="240" w:lineRule="auto"/>
      </w:pPr>
      <w:r>
        <w:t xml:space="preserve">- </w:t>
      </w:r>
      <w:r w:rsidR="006E6C44" w:rsidRPr="007E21EC">
        <w:t>Quand il n’y a pas/peu de calcium dans le cytosol : la sonde fluoresce dans le bleu.</w:t>
      </w:r>
    </w:p>
    <w:p w:rsidR="005D5AD7" w:rsidRPr="007E21EC" w:rsidRDefault="004E56A5" w:rsidP="004E29B9">
      <w:pPr>
        <w:pBdr>
          <w:top w:val="single" w:sz="4" w:space="1" w:color="auto"/>
          <w:left w:val="single" w:sz="4" w:space="4" w:color="auto"/>
          <w:bottom w:val="single" w:sz="4" w:space="1" w:color="auto"/>
          <w:right w:val="single" w:sz="4" w:space="4" w:color="auto"/>
        </w:pBdr>
        <w:spacing w:after="0" w:line="240" w:lineRule="auto"/>
      </w:pPr>
      <w:r>
        <w:t xml:space="preserve">- </w:t>
      </w:r>
      <w:r w:rsidR="006E6C44" w:rsidRPr="007E21EC">
        <w:t>Quand il y a du calcium : la sonde fluoresce vers le rouge.</w:t>
      </w:r>
    </w:p>
    <w:p w:rsidR="005D5AD7" w:rsidRPr="007E21EC" w:rsidRDefault="005D5AD7" w:rsidP="004E29B9">
      <w:pPr>
        <w:pBdr>
          <w:top w:val="single" w:sz="4" w:space="1" w:color="auto"/>
          <w:left w:val="single" w:sz="4" w:space="4" w:color="auto"/>
          <w:bottom w:val="single" w:sz="4" w:space="1" w:color="auto"/>
          <w:right w:val="single" w:sz="4" w:space="4" w:color="auto"/>
        </w:pBdr>
        <w:spacing w:after="0" w:line="240" w:lineRule="auto"/>
      </w:pPr>
      <w:r w:rsidRPr="007E21EC">
        <w:t>Quand il y a</w:t>
      </w:r>
      <w:r w:rsidR="006E6C44" w:rsidRPr="007E21EC">
        <w:t xml:space="preserve"> une </w:t>
      </w:r>
      <w:r w:rsidRPr="007E21EC">
        <w:t xml:space="preserve">synapse : </w:t>
      </w:r>
      <w:r w:rsidR="006E6C44" w:rsidRPr="007E21EC">
        <w:t>le 1</w:t>
      </w:r>
      <w:r w:rsidR="006E6C44" w:rsidRPr="007E21EC">
        <w:rPr>
          <w:vertAlign w:val="superscript"/>
        </w:rPr>
        <w:t>er</w:t>
      </w:r>
      <w:r w:rsidR="006E6C44" w:rsidRPr="007E21EC">
        <w:t xml:space="preserve"> signal d’activation est un</w:t>
      </w:r>
      <w:r w:rsidRPr="007E21EC">
        <w:t xml:space="preserve"> </w:t>
      </w:r>
      <w:proofErr w:type="spellStart"/>
      <w:r w:rsidRPr="007E21EC">
        <w:t>relagage</w:t>
      </w:r>
      <w:proofErr w:type="spellEnd"/>
      <w:r w:rsidRPr="007E21EC">
        <w:t xml:space="preserve"> de Ca</w:t>
      </w:r>
      <w:r w:rsidR="006E6C44" w:rsidRPr="007E21EC">
        <w:t xml:space="preserve">lcium. Au repos il était stocké dans le RE. Il est </w:t>
      </w:r>
      <w:proofErr w:type="spellStart"/>
      <w:r w:rsidR="006E6C44" w:rsidRPr="007E21EC">
        <w:t>relargué</w:t>
      </w:r>
      <w:proofErr w:type="spellEnd"/>
      <w:r w:rsidR="006E6C44" w:rsidRPr="007E21EC">
        <w:t xml:space="preserve"> dans le cytosol </w:t>
      </w:r>
      <w:r w:rsidRPr="007E21EC">
        <w:t xml:space="preserve"> </w:t>
      </w:r>
      <w:r w:rsidR="006E6C44" w:rsidRPr="007E21EC">
        <w:t xml:space="preserve">où il servira à l’activation d’enzymes, </w:t>
      </w:r>
      <w:proofErr w:type="spellStart"/>
      <w:r w:rsidR="006E6C44" w:rsidRPr="007E21EC">
        <w:t>etc</w:t>
      </w:r>
      <w:proofErr w:type="spellEnd"/>
      <w:r w:rsidR="006E6C44" w:rsidRPr="007E21EC">
        <w:t>…</w:t>
      </w:r>
    </w:p>
    <w:p w:rsidR="006E6C44" w:rsidRPr="007E21EC" w:rsidRDefault="006E6C44" w:rsidP="004E29B9">
      <w:pPr>
        <w:pBdr>
          <w:top w:val="single" w:sz="4" w:space="1" w:color="auto"/>
          <w:left w:val="single" w:sz="4" w:space="4" w:color="auto"/>
          <w:bottom w:val="single" w:sz="4" w:space="1" w:color="auto"/>
          <w:right w:val="single" w:sz="4" w:space="4" w:color="auto"/>
        </w:pBdr>
        <w:spacing w:after="0" w:line="240" w:lineRule="auto"/>
      </w:pPr>
    </w:p>
    <w:p w:rsidR="006E6C44" w:rsidRPr="007E21EC" w:rsidRDefault="006E6C44" w:rsidP="004E29B9">
      <w:pPr>
        <w:pBdr>
          <w:top w:val="single" w:sz="4" w:space="1" w:color="auto"/>
          <w:left w:val="single" w:sz="4" w:space="4" w:color="auto"/>
          <w:bottom w:val="single" w:sz="4" w:space="1" w:color="auto"/>
          <w:right w:val="single" w:sz="4" w:space="4" w:color="auto"/>
        </w:pBdr>
        <w:spacing w:after="0" w:line="240" w:lineRule="auto"/>
      </w:pPr>
      <w:r w:rsidRPr="007E21EC">
        <w:t xml:space="preserve">Au niveau de la synapse, il y a interaction entre la </w:t>
      </w:r>
      <w:r w:rsidR="005D5AD7" w:rsidRPr="007E21EC">
        <w:t>CT</w:t>
      </w:r>
      <w:r w:rsidRPr="007E21EC">
        <w:t xml:space="preserve"> et sa cellule cible. Les phénomènes d’activation se traduisent par un grand </w:t>
      </w:r>
      <w:proofErr w:type="spellStart"/>
      <w:r w:rsidRPr="007E21EC">
        <w:t>relargage</w:t>
      </w:r>
      <w:proofErr w:type="spellEnd"/>
      <w:r w:rsidRPr="007E21EC">
        <w:t xml:space="preserve"> de calcium. </w:t>
      </w:r>
    </w:p>
    <w:p w:rsidR="004E56A5" w:rsidRDefault="004E56A5" w:rsidP="004E29B9">
      <w:pPr>
        <w:pBdr>
          <w:top w:val="single" w:sz="4" w:space="1" w:color="auto"/>
          <w:left w:val="single" w:sz="4" w:space="4" w:color="auto"/>
          <w:bottom w:val="single" w:sz="4" w:space="1" w:color="auto"/>
          <w:right w:val="single" w:sz="4" w:space="4" w:color="auto"/>
        </w:pBdr>
        <w:spacing w:after="0" w:line="240" w:lineRule="auto"/>
      </w:pPr>
      <w:r>
        <w:t xml:space="preserve">La </w:t>
      </w:r>
      <w:r w:rsidR="006E6C44" w:rsidRPr="007E21EC">
        <w:t>synapse « </w:t>
      </w:r>
      <w:proofErr w:type="spellStart"/>
      <w:r w:rsidR="006E6C44" w:rsidRPr="007E21EC">
        <w:t>smac</w:t>
      </w:r>
      <w:proofErr w:type="spellEnd"/>
      <w:r w:rsidR="006E6C44" w:rsidRPr="007E21EC">
        <w:t> »</w:t>
      </w:r>
      <w:r w:rsidR="00AE6006" w:rsidRPr="007E21EC">
        <w:t xml:space="preserve"> (</w:t>
      </w:r>
      <w:proofErr w:type="spellStart"/>
      <w:r w:rsidR="00AE6006" w:rsidRPr="007E21EC">
        <w:rPr>
          <w:rStyle w:val="st"/>
        </w:rPr>
        <w:t>supramolecular</w:t>
      </w:r>
      <w:proofErr w:type="spellEnd"/>
      <w:r w:rsidR="00AE6006" w:rsidRPr="007E21EC">
        <w:rPr>
          <w:rStyle w:val="st"/>
        </w:rPr>
        <w:t xml:space="preserve"> activation cluster)</w:t>
      </w:r>
      <w:r w:rsidR="005D5AD7" w:rsidRPr="007E21EC">
        <w:t xml:space="preserve"> </w:t>
      </w:r>
      <w:r>
        <w:t xml:space="preserve">comprend </w:t>
      </w:r>
      <w:r w:rsidR="005D5AD7" w:rsidRPr="007E21EC">
        <w:t>2 APC </w:t>
      </w:r>
      <w:r w:rsidR="006E6C44" w:rsidRPr="007E21EC">
        <w:t xml:space="preserve">et une CT </w:t>
      </w:r>
      <w:r w:rsidR="005D5AD7" w:rsidRPr="007E21EC">
        <w:t xml:space="preserve">: </w:t>
      </w:r>
      <w:r w:rsidR="006E6C44" w:rsidRPr="007E21EC">
        <w:t xml:space="preserve">la CT </w:t>
      </w:r>
      <w:r w:rsidR="005D5AD7" w:rsidRPr="007E21EC">
        <w:t xml:space="preserve">peut choisir l’APC qui lui présente le meilleur </w:t>
      </w:r>
      <w:r w:rsidR="006E6C44" w:rsidRPr="007E21EC">
        <w:t xml:space="preserve">Ag compatible à son </w:t>
      </w:r>
      <w:proofErr w:type="spellStart"/>
      <w:r w:rsidR="005D5AD7" w:rsidRPr="007E21EC">
        <w:t>Rc</w:t>
      </w:r>
      <w:proofErr w:type="spellEnd"/>
      <w:r w:rsidR="005D5AD7" w:rsidRPr="007E21EC">
        <w:t>.</w:t>
      </w:r>
      <w:r w:rsidR="006E6C44" w:rsidRPr="007E21EC">
        <w:t xml:space="preserve"> </w:t>
      </w:r>
    </w:p>
    <w:p w:rsidR="004E29B9" w:rsidRDefault="005D5AD7" w:rsidP="004E29B9">
      <w:pPr>
        <w:pBdr>
          <w:top w:val="single" w:sz="4" w:space="1" w:color="auto"/>
          <w:left w:val="single" w:sz="4" w:space="4" w:color="auto"/>
          <w:bottom w:val="single" w:sz="4" w:space="1" w:color="auto"/>
          <w:right w:val="single" w:sz="4" w:space="4" w:color="auto"/>
        </w:pBdr>
        <w:spacing w:after="0" w:line="240" w:lineRule="auto"/>
      </w:pPr>
      <w:r w:rsidRPr="007E21EC">
        <w:t>(</w:t>
      </w:r>
      <w:r w:rsidR="004E56A5">
        <w:t xml:space="preserve">NB1 : le film ne marche pas sur la diapo, mais on voit normalement la CT </w:t>
      </w:r>
      <w:r w:rsidR="004E29B9">
        <w:t xml:space="preserve">hésiter entre les deux APC pour </w:t>
      </w:r>
      <w:proofErr w:type="spellStart"/>
      <w:r w:rsidR="004E29B9">
        <w:t>finalemeny</w:t>
      </w:r>
      <w:proofErr w:type="spellEnd"/>
      <w:r w:rsidR="004E29B9">
        <w:t xml:space="preserve"> interagir avec l’une des deux. Cette interaction est alors visualisée par fluorescence.</w:t>
      </w:r>
    </w:p>
    <w:p w:rsidR="005D5AD7" w:rsidRPr="007E21EC" w:rsidRDefault="004E29B9" w:rsidP="004E29B9">
      <w:pPr>
        <w:pBdr>
          <w:top w:val="single" w:sz="4" w:space="1" w:color="auto"/>
          <w:left w:val="single" w:sz="4" w:space="4" w:color="auto"/>
          <w:bottom w:val="single" w:sz="4" w:space="1" w:color="auto"/>
          <w:right w:val="single" w:sz="4" w:space="4" w:color="auto"/>
        </w:pBdr>
        <w:spacing w:after="0" w:line="240" w:lineRule="auto"/>
      </w:pPr>
      <w:r>
        <w:t xml:space="preserve">NB2 : </w:t>
      </w:r>
      <w:r w:rsidR="006E6C44" w:rsidRPr="007E21EC">
        <w:t>Sur l’image la C colorée est la C</w:t>
      </w:r>
      <w:r w:rsidR="005D5AD7" w:rsidRPr="007E21EC">
        <w:t xml:space="preserve">T : c’est elle qui </w:t>
      </w:r>
      <w:proofErr w:type="spellStart"/>
      <w:r w:rsidR="005D5AD7" w:rsidRPr="007E21EC">
        <w:t>relargue</w:t>
      </w:r>
      <w:proofErr w:type="spellEnd"/>
      <w:r w:rsidR="005D5AD7" w:rsidRPr="007E21EC">
        <w:t xml:space="preserve"> le </w:t>
      </w:r>
      <w:r>
        <w:t>calcium. O</w:t>
      </w:r>
      <w:r w:rsidR="006E6C44" w:rsidRPr="007E21EC">
        <w:t xml:space="preserve">n aurait pu faire l’inverse en chargeant </w:t>
      </w:r>
      <w:r>
        <w:t xml:space="preserve">plutôt </w:t>
      </w:r>
      <w:r w:rsidR="006E6C44" w:rsidRPr="007E21EC">
        <w:t>l’APC en sonde sensible au calcium puisqu’on a v</w:t>
      </w:r>
      <w:r>
        <w:t>u que chaque C activait l’autre</w:t>
      </w:r>
      <w:r w:rsidR="005D5AD7" w:rsidRPr="007E21EC">
        <w:t>).</w:t>
      </w:r>
    </w:p>
    <w:p w:rsidR="00212C0D" w:rsidRPr="007E21EC" w:rsidRDefault="00212C0D" w:rsidP="004E29B9">
      <w:pPr>
        <w:pBdr>
          <w:top w:val="single" w:sz="4" w:space="1" w:color="auto"/>
          <w:left w:val="single" w:sz="4" w:space="4" w:color="auto"/>
          <w:bottom w:val="single" w:sz="4" w:space="1" w:color="auto"/>
          <w:right w:val="single" w:sz="4" w:space="4" w:color="auto"/>
        </w:pBdr>
        <w:spacing w:after="0" w:line="240" w:lineRule="auto"/>
      </w:pPr>
    </w:p>
    <w:p w:rsidR="005D5AD7" w:rsidRPr="007E21EC" w:rsidRDefault="004E29B9" w:rsidP="004E29B9">
      <w:pPr>
        <w:pBdr>
          <w:top w:val="single" w:sz="4" w:space="1" w:color="auto"/>
          <w:left w:val="single" w:sz="4" w:space="4" w:color="auto"/>
          <w:bottom w:val="single" w:sz="4" w:space="1" w:color="auto"/>
          <w:right w:val="single" w:sz="4" w:space="4" w:color="auto"/>
        </w:pBdr>
        <w:spacing w:after="0" w:line="240" w:lineRule="auto"/>
        <w:rPr>
          <w:i/>
        </w:rPr>
      </w:pPr>
      <w:r>
        <w:rPr>
          <w:i/>
        </w:rPr>
        <w:t xml:space="preserve">Question : </w:t>
      </w:r>
      <w:r w:rsidR="006E6C44" w:rsidRPr="007E21EC">
        <w:rPr>
          <w:i/>
        </w:rPr>
        <w:t>A quoi correspondent les changement</w:t>
      </w:r>
      <w:r w:rsidR="004B25BB" w:rsidRPr="007E21EC">
        <w:rPr>
          <w:i/>
        </w:rPr>
        <w:t>s</w:t>
      </w:r>
      <w:r w:rsidR="006E6C44" w:rsidRPr="007E21EC">
        <w:rPr>
          <w:i/>
        </w:rPr>
        <w:t xml:space="preserve"> de couleur</w:t>
      </w:r>
      <w:r w:rsidR="005D5AD7" w:rsidRPr="007E21EC">
        <w:rPr>
          <w:i/>
        </w:rPr>
        <w:t xml:space="preserve"> ? </w:t>
      </w:r>
    </w:p>
    <w:p w:rsidR="005D5AD7" w:rsidRPr="007E21EC" w:rsidRDefault="004B25BB" w:rsidP="004E29B9">
      <w:pPr>
        <w:pBdr>
          <w:top w:val="single" w:sz="4" w:space="1" w:color="auto"/>
          <w:left w:val="single" w:sz="4" w:space="4" w:color="auto"/>
          <w:bottom w:val="single" w:sz="4" w:space="1" w:color="auto"/>
          <w:right w:val="single" w:sz="4" w:space="4" w:color="auto"/>
        </w:pBdr>
        <w:spacing w:after="0" w:line="240" w:lineRule="auto"/>
      </w:pPr>
      <w:r w:rsidRPr="007E21EC">
        <w:t>On utilise des sondes fluorescentes : on envoie un photon</w:t>
      </w:r>
      <w:r w:rsidR="00AE6006" w:rsidRPr="007E21EC">
        <w:t xml:space="preserve"> (via un laser)</w:t>
      </w:r>
      <w:r w:rsidRPr="007E21EC">
        <w:t xml:space="preserve"> à une molécule fluorescente. Ce photon excite la molécule qui revient ensuite à son </w:t>
      </w:r>
      <w:r w:rsidR="00AE6006" w:rsidRPr="007E21EC">
        <w:t>état de repos en réé</w:t>
      </w:r>
      <w:r w:rsidRPr="007E21EC">
        <w:t>mettant un photon de fluorescence</w:t>
      </w:r>
      <w:r w:rsidR="00AE6006" w:rsidRPr="007E21EC">
        <w:t xml:space="preserve"> (de plus faible énergie), c’est cette fluorescence que l’on observe. La sonde n’a pas la même émission selon qu’elle est ou non complexée au calcium. Quand elle est seule elle fluoresce dans le bleu, quand elle est complexée au calcium elle </w:t>
      </w:r>
      <w:proofErr w:type="spellStart"/>
      <w:r w:rsidR="00AE6006" w:rsidRPr="007E21EC">
        <w:t>relargue</w:t>
      </w:r>
      <w:proofErr w:type="spellEnd"/>
      <w:r w:rsidR="00AE6006" w:rsidRPr="007E21EC">
        <w:t xml:space="preserve"> dans le rouge.</w:t>
      </w:r>
      <w:r w:rsidR="005D5AD7" w:rsidRPr="007E21EC">
        <w:t xml:space="preserve"> </w:t>
      </w:r>
    </w:p>
    <w:p w:rsidR="005D5AD7" w:rsidRPr="007E21EC" w:rsidRDefault="005D5AD7" w:rsidP="007E21EC">
      <w:pPr>
        <w:spacing w:after="0" w:line="240" w:lineRule="auto"/>
      </w:pPr>
    </w:p>
    <w:p w:rsidR="004E29B9" w:rsidRDefault="004E29B9" w:rsidP="007E21EC">
      <w:pPr>
        <w:spacing w:after="0" w:line="240" w:lineRule="auto"/>
      </w:pPr>
      <w:r w:rsidRPr="004E29B9">
        <w:rPr>
          <w:i/>
        </w:rPr>
        <w:t>Diapo 15</w:t>
      </w:r>
      <w:r>
        <w:t xml:space="preserve"> : </w:t>
      </w:r>
    </w:p>
    <w:p w:rsidR="005D5AD7" w:rsidRPr="007E21EC" w:rsidRDefault="005D5AD7" w:rsidP="007E21EC">
      <w:pPr>
        <w:spacing w:after="0" w:line="240" w:lineRule="auto"/>
      </w:pPr>
      <w:r w:rsidRPr="007E21EC">
        <w:t xml:space="preserve">Au niveau </w:t>
      </w:r>
      <w:r w:rsidR="00AE6006" w:rsidRPr="007E21EC">
        <w:t xml:space="preserve">du ganglion : </w:t>
      </w:r>
      <w:r w:rsidRPr="007E21EC">
        <w:t>si on zoom</w:t>
      </w:r>
      <w:r w:rsidR="00AE6006" w:rsidRPr="007E21EC">
        <w:t>e</w:t>
      </w:r>
      <w:r w:rsidRPr="007E21EC">
        <w:t xml:space="preserve"> : </w:t>
      </w:r>
      <w:r w:rsidR="00AE6006" w:rsidRPr="007E21EC">
        <w:t xml:space="preserve">on </w:t>
      </w:r>
      <w:r w:rsidR="004E29B9">
        <w:t>voit</w:t>
      </w:r>
      <w:r w:rsidR="00AE6006" w:rsidRPr="007E21EC">
        <w:t xml:space="preserve"> les follicules, et les interactions entre CT et CB</w:t>
      </w:r>
      <w:r w:rsidRPr="007E21EC">
        <w:t xml:space="preserve"> au niveau de la berge. </w:t>
      </w:r>
      <w:r w:rsidR="004E29B9">
        <w:t xml:space="preserve">Si l’on </w:t>
      </w:r>
      <w:r w:rsidRPr="007E21EC">
        <w:t>Zoom</w:t>
      </w:r>
      <w:r w:rsidR="004E29B9">
        <w:t>e encore</w:t>
      </w:r>
      <w:r w:rsidRPr="007E21EC">
        <w:t xml:space="preserve"> ++ : </w:t>
      </w:r>
      <w:r w:rsidR="00AE6006" w:rsidRPr="007E21EC">
        <w:t>on voit la synapse immunologique.</w:t>
      </w:r>
    </w:p>
    <w:p w:rsidR="00AE6006" w:rsidRPr="007E21EC" w:rsidRDefault="005D5AD7" w:rsidP="007E21EC">
      <w:pPr>
        <w:spacing w:after="0" w:line="240" w:lineRule="auto"/>
      </w:pPr>
      <w:r w:rsidRPr="007E21EC">
        <w:t>P</w:t>
      </w:r>
      <w:r w:rsidR="00AE6006" w:rsidRPr="007E21EC">
        <w:t xml:space="preserve">roblème : les cellules qui se rencontrent ont des molécules de taille différentes. </w:t>
      </w:r>
    </w:p>
    <w:p w:rsidR="00AE6006" w:rsidRPr="007E21EC" w:rsidRDefault="00AE6006" w:rsidP="007E21EC">
      <w:pPr>
        <w:spacing w:after="0" w:line="240" w:lineRule="auto"/>
      </w:pPr>
      <w:r w:rsidRPr="007E21EC">
        <w:t xml:space="preserve">- </w:t>
      </w:r>
      <w:r w:rsidR="005D5AD7" w:rsidRPr="007E21EC">
        <w:t xml:space="preserve">Le </w:t>
      </w:r>
      <w:proofErr w:type="spellStart"/>
      <w:r w:rsidR="005D5AD7" w:rsidRPr="004E29B9">
        <w:rPr>
          <w:u w:val="single"/>
        </w:rPr>
        <w:t>Rc</w:t>
      </w:r>
      <w:proofErr w:type="spellEnd"/>
      <w:r w:rsidR="005D5AD7" w:rsidRPr="004E29B9">
        <w:rPr>
          <w:u w:val="single"/>
        </w:rPr>
        <w:t xml:space="preserve"> pour </w:t>
      </w:r>
      <w:r w:rsidRPr="004E29B9">
        <w:rPr>
          <w:u w:val="single"/>
        </w:rPr>
        <w:t>les Ag</w:t>
      </w:r>
      <w:r w:rsidRPr="007E21EC">
        <w:t xml:space="preserve"> des lymphocytes  (B et T) est</w:t>
      </w:r>
      <w:r w:rsidR="005D5AD7" w:rsidRPr="007E21EC">
        <w:t> petit</w:t>
      </w:r>
      <w:r w:rsidRPr="007E21EC">
        <w:t xml:space="preserve">, il est </w:t>
      </w:r>
      <w:r w:rsidRPr="004E29B9">
        <w:rPr>
          <w:u w:val="single"/>
        </w:rPr>
        <w:t>« noyé »</w:t>
      </w:r>
      <w:r w:rsidRPr="007E21EC">
        <w:t xml:space="preserve"> entre les grosses molécules. Comment faire la synapse ? Il faut </w:t>
      </w:r>
      <w:r w:rsidRPr="004E29B9">
        <w:rPr>
          <w:u w:val="single"/>
        </w:rPr>
        <w:t>écarter les grosses molécules</w:t>
      </w:r>
      <w:r w:rsidRPr="007E21EC">
        <w:t xml:space="preserve"> de part et d’autre afin de permettre le contact entre le </w:t>
      </w:r>
      <w:proofErr w:type="spellStart"/>
      <w:r w:rsidRPr="007E21EC">
        <w:t>Rc</w:t>
      </w:r>
      <w:proofErr w:type="spellEnd"/>
      <w:r w:rsidRPr="007E21EC">
        <w:t xml:space="preserve"> et l’Ag</w:t>
      </w:r>
      <w:r w:rsidR="005D5AD7" w:rsidRPr="007E21EC">
        <w:t xml:space="preserve">. </w:t>
      </w:r>
    </w:p>
    <w:p w:rsidR="00AE6006" w:rsidRPr="007E21EC" w:rsidRDefault="0012469B" w:rsidP="007E21EC">
      <w:pPr>
        <w:spacing w:after="0" w:line="240" w:lineRule="auto"/>
      </w:pPr>
      <w:r w:rsidRPr="007E21EC">
        <w:t xml:space="preserve">- </w:t>
      </w:r>
      <w:r w:rsidR="00AE6006" w:rsidRPr="007E21EC">
        <w:t xml:space="preserve">Dans la partie centrale : le TCR interagit avec le </w:t>
      </w:r>
      <w:r w:rsidRPr="007E21EC">
        <w:t xml:space="preserve">complexe </w:t>
      </w:r>
      <w:r w:rsidR="00AE6006" w:rsidRPr="007E21EC">
        <w:t>CMH</w:t>
      </w:r>
      <w:r w:rsidRPr="007E21EC">
        <w:t>-peptide antigénique</w:t>
      </w:r>
      <w:r w:rsidR="00AE6006" w:rsidRPr="007E21EC">
        <w:t xml:space="preserve"> de la C dendritique</w:t>
      </w:r>
      <w:r w:rsidRPr="007E21EC">
        <w:t>.</w:t>
      </w:r>
    </w:p>
    <w:p w:rsidR="0012469B" w:rsidRPr="007E21EC" w:rsidRDefault="0012469B" w:rsidP="007E21EC">
      <w:pPr>
        <w:spacing w:after="0" w:line="240" w:lineRule="auto"/>
      </w:pPr>
      <w:r w:rsidRPr="007E21EC">
        <w:t xml:space="preserve">De nombreuses </w:t>
      </w:r>
      <w:r w:rsidRPr="004E29B9">
        <w:rPr>
          <w:u w:val="single"/>
        </w:rPr>
        <w:t xml:space="preserve">molécules de signalisation </w:t>
      </w:r>
      <w:r w:rsidRPr="007E21EC">
        <w:t xml:space="preserve">interviennent afin de transmettre le signal de la membrane (où se trouve le TCR) </w:t>
      </w:r>
      <w:r w:rsidR="004E29B9">
        <w:t>vers le</w:t>
      </w:r>
      <w:r w:rsidRPr="007E21EC">
        <w:t xml:space="preserve"> noyau de la CT pour permettre la différenciation / prolifération de la CT.</w:t>
      </w:r>
    </w:p>
    <w:p w:rsidR="009F559B" w:rsidRPr="007E21EC" w:rsidRDefault="00AE6006" w:rsidP="007E21EC">
      <w:pPr>
        <w:spacing w:after="0" w:line="240" w:lineRule="auto"/>
      </w:pPr>
      <w:r w:rsidRPr="007E21EC">
        <w:t xml:space="preserve">- </w:t>
      </w:r>
      <w:r w:rsidR="0012469B" w:rsidRPr="007E21EC">
        <w:t xml:space="preserve">La </w:t>
      </w:r>
      <w:r w:rsidR="0012469B" w:rsidRPr="004E29B9">
        <w:rPr>
          <w:u w:val="single"/>
        </w:rPr>
        <w:t>synapse doit ê</w:t>
      </w:r>
      <w:r w:rsidR="009F559B" w:rsidRPr="004E29B9">
        <w:rPr>
          <w:u w:val="single"/>
        </w:rPr>
        <w:t>tre stable</w:t>
      </w:r>
      <w:r w:rsidR="009F559B" w:rsidRPr="007E21EC">
        <w:t>. Pour c</w:t>
      </w:r>
      <w:r w:rsidR="0012469B" w:rsidRPr="007E21EC">
        <w:t xml:space="preserve">ela des </w:t>
      </w:r>
      <w:r w:rsidR="009F559B" w:rsidRPr="007E21EC">
        <w:t>mol</w:t>
      </w:r>
      <w:r w:rsidR="0012469B" w:rsidRPr="007E21EC">
        <w:t>écules</w:t>
      </w:r>
      <w:r w:rsidR="009F559B" w:rsidRPr="007E21EC">
        <w:t xml:space="preserve"> d’ad</w:t>
      </w:r>
      <w:r w:rsidR="0012469B" w:rsidRPr="007E21EC">
        <w:t>hérence stabilisent les interactions entre la cellule dendritique et la CT.</w:t>
      </w:r>
    </w:p>
    <w:p w:rsidR="0012469B" w:rsidRDefault="0012469B" w:rsidP="007E21EC">
      <w:pPr>
        <w:spacing w:after="0" w:line="240" w:lineRule="auto"/>
      </w:pPr>
    </w:p>
    <w:p w:rsidR="004E29B9" w:rsidRPr="007E21EC" w:rsidRDefault="004E29B9" w:rsidP="007E21EC">
      <w:pPr>
        <w:spacing w:after="0" w:line="240" w:lineRule="auto"/>
      </w:pPr>
    </w:p>
    <w:p w:rsidR="009F559B" w:rsidRPr="007E21EC" w:rsidRDefault="004E29B9" w:rsidP="007E21EC">
      <w:pPr>
        <w:spacing w:after="0" w:line="240" w:lineRule="auto"/>
      </w:pPr>
      <w:r w:rsidRPr="004E29B9">
        <w:rPr>
          <w:i/>
        </w:rPr>
        <w:t>Diapo 18</w:t>
      </w:r>
      <w:r>
        <w:t xml:space="preserve"> : </w:t>
      </w:r>
      <w:r w:rsidR="009F559B" w:rsidRPr="007E21EC">
        <w:t xml:space="preserve">La synapse ne sert pas vraiment </w:t>
      </w:r>
      <w:r w:rsidR="0012469B" w:rsidRPr="007E21EC">
        <w:t>à</w:t>
      </w:r>
      <w:r w:rsidR="009F559B" w:rsidRPr="007E21EC">
        <w:t xml:space="preserve"> l’initiation du signal</w:t>
      </w:r>
      <w:r w:rsidR="0012469B" w:rsidRPr="007E21EC">
        <w:t>. Le signal est en fait probablement généré par de toutes petites interactions entre la cellule dendritique et la CT.</w:t>
      </w:r>
    </w:p>
    <w:p w:rsidR="004E29B9" w:rsidRDefault="004E29B9" w:rsidP="007E21EC">
      <w:pPr>
        <w:spacing w:after="0" w:line="240" w:lineRule="auto"/>
      </w:pPr>
      <w:r>
        <w:t>- Il y a deux problèmes : L</w:t>
      </w:r>
      <w:r w:rsidR="0012469B" w:rsidRPr="007E21EC">
        <w:t xml:space="preserve">e </w:t>
      </w:r>
      <w:r w:rsidR="009F559B" w:rsidRPr="007E21EC">
        <w:t>TCR reconnait</w:t>
      </w:r>
      <w:r w:rsidR="0012469B" w:rsidRPr="007E21EC">
        <w:t xml:space="preserve"> un complexe CMH-peptide antigénique porté par la cellule dendritique. </w:t>
      </w:r>
      <w:r>
        <w:t xml:space="preserve">Mais :   → </w:t>
      </w:r>
      <w:r w:rsidR="0012469B" w:rsidRPr="007E21EC">
        <w:t xml:space="preserve">ces interactions sont faibles </w:t>
      </w:r>
    </w:p>
    <w:p w:rsidR="0012469B" w:rsidRPr="007E21EC" w:rsidRDefault="004E29B9" w:rsidP="004E29B9">
      <w:pPr>
        <w:spacing w:after="0" w:line="240" w:lineRule="auto"/>
        <w:ind w:firstLine="708"/>
      </w:pPr>
      <w:r>
        <w:lastRenderedPageBreak/>
        <w:t>→ L</w:t>
      </w:r>
      <w:r w:rsidR="0012469B" w:rsidRPr="007E21EC">
        <w:t>a cellule dendritique ne présente que peu de CMH associé au peptide antigénique. (</w:t>
      </w:r>
      <w:proofErr w:type="gramStart"/>
      <w:r w:rsidR="0012469B" w:rsidRPr="007E21EC">
        <w:t>la</w:t>
      </w:r>
      <w:proofErr w:type="gramEnd"/>
      <w:r w:rsidR="0012469B" w:rsidRPr="007E21EC">
        <w:t xml:space="preserve"> plupart des molécules CMH sont associées à un peptide du soi !)</w:t>
      </w:r>
    </w:p>
    <w:p w:rsidR="009F559B" w:rsidRPr="007E21EC" w:rsidRDefault="004E29B9" w:rsidP="007E21EC">
      <w:pPr>
        <w:spacing w:after="0" w:line="240" w:lineRule="auto"/>
      </w:pPr>
      <w:r>
        <w:t xml:space="preserve">- </w:t>
      </w:r>
      <w:r w:rsidR="009F559B" w:rsidRPr="007E21EC">
        <w:t>Sol</w:t>
      </w:r>
      <w:r w:rsidR="0012469B" w:rsidRPr="007E21EC">
        <w:t>ution</w:t>
      </w:r>
      <w:r w:rsidR="009F559B" w:rsidRPr="007E21EC">
        <w:t> : envoyer d</w:t>
      </w:r>
      <w:r w:rsidR="0012469B" w:rsidRPr="007E21EC">
        <w:t xml:space="preserve">e petits signaux pour activer </w:t>
      </w:r>
      <w:r>
        <w:t xml:space="preserve">la </w:t>
      </w:r>
      <w:r w:rsidR="0012469B" w:rsidRPr="007E21EC">
        <w:t>CT</w:t>
      </w:r>
      <w:r w:rsidR="009F559B" w:rsidRPr="007E21EC">
        <w:t xml:space="preserve"> puis </w:t>
      </w:r>
      <w:r w:rsidR="0012469B" w:rsidRPr="007E21EC">
        <w:t xml:space="preserve">former une </w:t>
      </w:r>
      <w:r w:rsidR="009F559B" w:rsidRPr="007E21EC">
        <w:t>synapse</w:t>
      </w:r>
      <w:r w:rsidR="0012469B" w:rsidRPr="007E21EC">
        <w:t xml:space="preserve"> afin de transmettre le signal</w:t>
      </w:r>
      <w:r w:rsidR="009F559B" w:rsidRPr="007E21EC">
        <w:t>.</w:t>
      </w:r>
    </w:p>
    <w:p w:rsidR="009F559B" w:rsidRPr="007E21EC" w:rsidRDefault="009F559B" w:rsidP="007E21EC">
      <w:pPr>
        <w:spacing w:after="0" w:line="240" w:lineRule="auto"/>
      </w:pPr>
      <w:r w:rsidRPr="007E21EC">
        <w:t xml:space="preserve">En plus : les </w:t>
      </w:r>
      <w:r w:rsidRPr="004E29B9">
        <w:rPr>
          <w:u w:val="single"/>
        </w:rPr>
        <w:t>synapse</w:t>
      </w:r>
      <w:r w:rsidR="0012469B" w:rsidRPr="004E29B9">
        <w:rPr>
          <w:u w:val="single"/>
        </w:rPr>
        <w:t>s</w:t>
      </w:r>
      <w:r w:rsidRPr="004E29B9">
        <w:rPr>
          <w:u w:val="single"/>
        </w:rPr>
        <w:t xml:space="preserve"> sont polarisées</w:t>
      </w:r>
      <w:r w:rsidRPr="007E21EC">
        <w:t>. I</w:t>
      </w:r>
      <w:r w:rsidR="0012469B" w:rsidRPr="007E21EC">
        <w:t>l</w:t>
      </w:r>
      <w:r w:rsidRPr="007E21EC">
        <w:t xml:space="preserve"> faut donc </w:t>
      </w:r>
      <w:r w:rsidR="0012469B" w:rsidRPr="007E21EC">
        <w:t>sécréter</w:t>
      </w:r>
      <w:r w:rsidR="00786FE9" w:rsidRPr="007E21EC">
        <w:t xml:space="preserve"> là</w:t>
      </w:r>
      <w:r w:rsidRPr="007E21EC">
        <w:t xml:space="preserve"> ou les C ont besoin de la molécule.</w:t>
      </w:r>
    </w:p>
    <w:p w:rsidR="009F559B" w:rsidRPr="007E21EC" w:rsidRDefault="009F559B" w:rsidP="007E21EC">
      <w:pPr>
        <w:spacing w:after="0" w:line="240" w:lineRule="auto"/>
      </w:pPr>
    </w:p>
    <w:p w:rsidR="004E29B9" w:rsidRDefault="004E29B9" w:rsidP="007E21EC">
      <w:pPr>
        <w:spacing w:after="0" w:line="240" w:lineRule="auto"/>
      </w:pPr>
      <w:r w:rsidRPr="004E29B9">
        <w:rPr>
          <w:i/>
        </w:rPr>
        <w:t>Diapo 19</w:t>
      </w:r>
      <w:r>
        <w:t xml:space="preserve"> : </w:t>
      </w:r>
    </w:p>
    <w:p w:rsidR="00786FE9" w:rsidRPr="007E21EC" w:rsidRDefault="004E29B9" w:rsidP="007E21EC">
      <w:pPr>
        <w:spacing w:after="0" w:line="240" w:lineRule="auto"/>
      </w:pPr>
      <w:r>
        <w:t xml:space="preserve">- </w:t>
      </w:r>
      <w:r w:rsidR="009F559B" w:rsidRPr="007E21EC">
        <w:t xml:space="preserve">On charge les C avec une sonde : la </w:t>
      </w:r>
      <w:proofErr w:type="spellStart"/>
      <w:r w:rsidR="009F559B" w:rsidRPr="007E21EC">
        <w:t>calcéine</w:t>
      </w:r>
      <w:proofErr w:type="spellEnd"/>
      <w:r w:rsidR="009F559B" w:rsidRPr="007E21EC">
        <w:t xml:space="preserve">, incolore, </w:t>
      </w:r>
      <w:r w:rsidR="00786FE9" w:rsidRPr="007E21EC">
        <w:t xml:space="preserve">elle </w:t>
      </w:r>
      <w:r w:rsidR="009F559B" w:rsidRPr="007E21EC">
        <w:t>entre dans la C</w:t>
      </w:r>
      <w:r w:rsidR="00786FE9" w:rsidRPr="007E21EC">
        <w:t>.</w:t>
      </w:r>
    </w:p>
    <w:p w:rsidR="009F559B" w:rsidRPr="007E21EC" w:rsidRDefault="00786FE9" w:rsidP="007E21EC">
      <w:pPr>
        <w:spacing w:after="0" w:line="240" w:lineRule="auto"/>
      </w:pPr>
      <w:r w:rsidRPr="007E21EC">
        <w:t xml:space="preserve">Lorsque des </w:t>
      </w:r>
      <w:r w:rsidR="009F559B" w:rsidRPr="007E21EC">
        <w:t xml:space="preserve">enzymes </w:t>
      </w:r>
      <w:r w:rsidRPr="007E21EC">
        <w:t xml:space="preserve">à l’intérieur </w:t>
      </w:r>
      <w:r w:rsidR="009F559B" w:rsidRPr="007E21EC">
        <w:t>de la C la modif</w:t>
      </w:r>
      <w:r w:rsidRPr="007E21EC">
        <w:t xml:space="preserve">ient : la </w:t>
      </w:r>
      <w:proofErr w:type="spellStart"/>
      <w:r w:rsidRPr="007E21EC">
        <w:t>calcéine</w:t>
      </w:r>
      <w:proofErr w:type="spellEnd"/>
      <w:r w:rsidRPr="007E21EC">
        <w:t xml:space="preserve"> ne peut plus sortir et devient fluorescente.</w:t>
      </w:r>
    </w:p>
    <w:p w:rsidR="00786FE9" w:rsidRPr="007E21EC" w:rsidRDefault="00786FE9" w:rsidP="007E21EC">
      <w:pPr>
        <w:spacing w:after="0" w:line="240" w:lineRule="auto"/>
      </w:pPr>
      <w:r w:rsidRPr="007E21EC">
        <w:t xml:space="preserve">Dans les C vivantes : on voit la </w:t>
      </w:r>
      <w:proofErr w:type="spellStart"/>
      <w:r w:rsidRPr="007E21EC">
        <w:t>calcéine</w:t>
      </w:r>
      <w:proofErr w:type="spellEnd"/>
      <w:r w:rsidRPr="007E21EC">
        <w:t xml:space="preserve"> fluorescente.</w:t>
      </w:r>
    </w:p>
    <w:p w:rsidR="009F559B" w:rsidRPr="007E21EC" w:rsidRDefault="00786FE9" w:rsidP="007E21EC">
      <w:pPr>
        <w:spacing w:after="0" w:line="240" w:lineRule="auto"/>
      </w:pPr>
      <w:r w:rsidRPr="007E21EC">
        <w:t xml:space="preserve">Quand la C meure : il y a formation de </w:t>
      </w:r>
      <w:r w:rsidR="009F559B" w:rsidRPr="007E21EC">
        <w:t>trou</w:t>
      </w:r>
      <w:r w:rsidRPr="007E21EC">
        <w:t>s qui permettent l’é</w:t>
      </w:r>
      <w:r w:rsidR="009F559B" w:rsidRPr="007E21EC">
        <w:t xml:space="preserve">chappée de la </w:t>
      </w:r>
      <w:proofErr w:type="spellStart"/>
      <w:r w:rsidR="009F559B" w:rsidRPr="007E21EC">
        <w:t>calcéine</w:t>
      </w:r>
      <w:proofErr w:type="spellEnd"/>
      <w:r w:rsidR="009F559B" w:rsidRPr="007E21EC">
        <w:t>.</w:t>
      </w:r>
    </w:p>
    <w:p w:rsidR="009F559B" w:rsidRPr="007E21EC" w:rsidRDefault="009F559B" w:rsidP="007E21EC">
      <w:pPr>
        <w:spacing w:after="0" w:line="240" w:lineRule="auto"/>
      </w:pPr>
      <w:r w:rsidRPr="007E21EC">
        <w:t>(</w:t>
      </w:r>
      <w:r w:rsidR="00786FE9" w:rsidRPr="007E21EC">
        <w:t xml:space="preserve">NB : c’est le contraire </w:t>
      </w:r>
      <w:r w:rsidRPr="007E21EC">
        <w:t xml:space="preserve">du </w:t>
      </w:r>
      <w:r w:rsidR="00786FE9" w:rsidRPr="007E21EC">
        <w:t xml:space="preserve">colorant </w:t>
      </w:r>
      <w:r w:rsidRPr="007E21EC">
        <w:t>ble</w:t>
      </w:r>
      <w:r w:rsidR="00786FE9" w:rsidRPr="007E21EC">
        <w:t xml:space="preserve">u </w:t>
      </w:r>
      <w:proofErr w:type="spellStart"/>
      <w:r w:rsidR="00786FE9" w:rsidRPr="007E21EC">
        <w:t>trican</w:t>
      </w:r>
      <w:proofErr w:type="spellEnd"/>
      <w:r w:rsidR="00786FE9" w:rsidRPr="007E21EC">
        <w:t xml:space="preserve"> qui n’entre lui que dan</w:t>
      </w:r>
      <w:r w:rsidRPr="007E21EC">
        <w:t>s</w:t>
      </w:r>
      <w:r w:rsidR="00786FE9" w:rsidRPr="007E21EC">
        <w:t xml:space="preserve"> les</w:t>
      </w:r>
      <w:r w:rsidRPr="007E21EC">
        <w:t xml:space="preserve"> C</w:t>
      </w:r>
      <w:r w:rsidR="00786FE9" w:rsidRPr="007E21EC">
        <w:t xml:space="preserve"> </w:t>
      </w:r>
      <w:r w:rsidRPr="007E21EC">
        <w:t>morte</w:t>
      </w:r>
      <w:r w:rsidR="00786FE9" w:rsidRPr="007E21EC">
        <w:t>s</w:t>
      </w:r>
      <w:r w:rsidRPr="007E21EC">
        <w:t>)</w:t>
      </w:r>
      <w:r w:rsidR="00786FE9" w:rsidRPr="007E21EC">
        <w:t>.</w:t>
      </w:r>
    </w:p>
    <w:p w:rsidR="00786FE9" w:rsidRPr="007E21EC" w:rsidRDefault="004E29B9" w:rsidP="007E21EC">
      <w:pPr>
        <w:spacing w:after="0" w:line="240" w:lineRule="auto"/>
      </w:pPr>
      <w:r>
        <w:t xml:space="preserve">- </w:t>
      </w:r>
      <w:r w:rsidR="00786FE9" w:rsidRPr="007E21EC">
        <w:t>On utilise au niveau du lymphocyte une autre sonde qui marque les granules lytiques. Cette sonde fluoresce en rouge.</w:t>
      </w:r>
    </w:p>
    <w:p w:rsidR="009F559B" w:rsidRPr="007E21EC" w:rsidRDefault="00786FE9" w:rsidP="007E21EC">
      <w:pPr>
        <w:spacing w:after="0" w:line="240" w:lineRule="auto"/>
      </w:pPr>
      <w:r w:rsidRPr="007E21EC">
        <w:t xml:space="preserve">On voit les </w:t>
      </w:r>
      <w:proofErr w:type="spellStart"/>
      <w:r w:rsidRPr="007E21EC">
        <w:t>Ac</w:t>
      </w:r>
      <w:proofErr w:type="spellEnd"/>
      <w:r w:rsidRPr="007E21EC">
        <w:t xml:space="preserve"> </w:t>
      </w:r>
      <w:r w:rsidR="009F559B" w:rsidRPr="007E21EC">
        <w:t>dirigé</w:t>
      </w:r>
      <w:r w:rsidRPr="007E21EC">
        <w:t>s</w:t>
      </w:r>
      <w:r w:rsidR="009F559B" w:rsidRPr="007E21EC">
        <w:t xml:space="preserve"> contre CD3</w:t>
      </w:r>
      <w:r w:rsidRPr="007E21EC">
        <w:t xml:space="preserve"> (molécule associée au TCR)</w:t>
      </w:r>
      <w:r w:rsidR="009F559B" w:rsidRPr="007E21EC">
        <w:t xml:space="preserve">. </w:t>
      </w:r>
    </w:p>
    <w:p w:rsidR="009F559B" w:rsidRPr="007E21EC" w:rsidRDefault="009F559B" w:rsidP="007E21EC">
      <w:pPr>
        <w:spacing w:after="0" w:line="240" w:lineRule="auto"/>
      </w:pPr>
      <w:r w:rsidRPr="004E29B9">
        <w:rPr>
          <w:u w:val="single"/>
        </w:rPr>
        <w:t>Obs</w:t>
      </w:r>
      <w:r w:rsidR="00786FE9" w:rsidRPr="004E29B9">
        <w:rPr>
          <w:u w:val="single"/>
        </w:rPr>
        <w:t>ervation</w:t>
      </w:r>
      <w:r w:rsidRPr="007E21EC">
        <w:t> : L</w:t>
      </w:r>
      <w:r w:rsidR="00786FE9" w:rsidRPr="007E21EC">
        <w:t xml:space="preserve">e lymphocyte </w:t>
      </w:r>
      <w:r w:rsidRPr="007E21EC">
        <w:t>cytotox</w:t>
      </w:r>
      <w:r w:rsidR="00786FE9" w:rsidRPr="007E21EC">
        <w:t>ique envoie ses granul</w:t>
      </w:r>
      <w:r w:rsidRPr="007E21EC">
        <w:t xml:space="preserve">es lytiques </w:t>
      </w:r>
      <w:r w:rsidR="00786FE9" w:rsidRPr="007E21EC">
        <w:t>et tue la C.</w:t>
      </w:r>
      <w:r w:rsidR="004E29B9">
        <w:t xml:space="preserve"> E</w:t>
      </w:r>
      <w:r w:rsidR="00786FE9" w:rsidRPr="007E21EC">
        <w:t xml:space="preserve">lle </w:t>
      </w:r>
      <w:r w:rsidR="004E29B9">
        <w:t xml:space="preserve">perd donc sa </w:t>
      </w:r>
      <w:proofErr w:type="spellStart"/>
      <w:r w:rsidR="004E29B9">
        <w:t>calcé</w:t>
      </w:r>
      <w:r w:rsidR="00786FE9" w:rsidRPr="007E21EC">
        <w:t>ine</w:t>
      </w:r>
      <w:proofErr w:type="spellEnd"/>
      <w:r w:rsidR="00786FE9" w:rsidRPr="007E21EC">
        <w:t>.</w:t>
      </w:r>
    </w:p>
    <w:p w:rsidR="009F559B" w:rsidRPr="007E21EC" w:rsidRDefault="00786FE9" w:rsidP="007E21EC">
      <w:pPr>
        <w:spacing w:after="0" w:line="240" w:lineRule="auto"/>
      </w:pPr>
      <w:r w:rsidRPr="007E21EC">
        <w:t xml:space="preserve">C’est en fait une </w:t>
      </w:r>
      <w:r w:rsidR="009F559B" w:rsidRPr="007E21EC">
        <w:t xml:space="preserve">synapse </w:t>
      </w:r>
      <w:r w:rsidRPr="007E21EC">
        <w:t xml:space="preserve">entre un lymphocyte cytotoxique est une C cancéreuse. Le complexe CD3-TCR reconnaît la cellule cancéreuse et le lymphocyte </w:t>
      </w:r>
      <w:proofErr w:type="spellStart"/>
      <w:r w:rsidRPr="007E21EC">
        <w:t>relargue</w:t>
      </w:r>
      <w:proofErr w:type="spellEnd"/>
      <w:r w:rsidRPr="007E21EC">
        <w:t xml:space="preserve"> ses granule.</w:t>
      </w:r>
      <w:r w:rsidR="009F559B" w:rsidRPr="007E21EC">
        <w:t xml:space="preserve"> </w:t>
      </w:r>
      <w:r w:rsidRPr="007E21EC">
        <w:t xml:space="preserve">On retrouve l’intérêt de la polarisation de la synapse : le lymphocyte </w:t>
      </w:r>
      <w:proofErr w:type="spellStart"/>
      <w:r w:rsidRPr="007E21EC">
        <w:t>relargue</w:t>
      </w:r>
      <w:proofErr w:type="spellEnd"/>
      <w:r w:rsidRPr="007E21EC">
        <w:t xml:space="preserve"> ses granules au niveau de la cellule cancéreuse, pas du côté opposé !</w:t>
      </w:r>
    </w:p>
    <w:p w:rsidR="0048018E" w:rsidRPr="007E21EC" w:rsidRDefault="0048018E" w:rsidP="007E21EC">
      <w:pPr>
        <w:spacing w:after="0" w:line="240" w:lineRule="auto"/>
      </w:pPr>
    </w:p>
    <w:p w:rsidR="004E29B9" w:rsidRPr="007E21EC" w:rsidRDefault="004E29B9" w:rsidP="004E29B9">
      <w:pPr>
        <w:pBdr>
          <w:top w:val="single" w:sz="4" w:space="1" w:color="auto"/>
          <w:left w:val="single" w:sz="4" w:space="4" w:color="auto"/>
          <w:bottom w:val="single" w:sz="4" w:space="1" w:color="auto"/>
          <w:right w:val="single" w:sz="4" w:space="4" w:color="auto"/>
        </w:pBdr>
        <w:spacing w:after="0" w:line="240" w:lineRule="auto"/>
      </w:pPr>
      <w:r w:rsidRPr="007E21EC">
        <w:rPr>
          <w:bCs/>
        </w:rPr>
        <w:t>2. La transmission du signal d’activation</w:t>
      </w:r>
      <w:r w:rsidRPr="007E21EC">
        <w:t xml:space="preserve"> </w:t>
      </w:r>
    </w:p>
    <w:p w:rsidR="004E29B9" w:rsidRDefault="004E29B9" w:rsidP="007E21EC">
      <w:pPr>
        <w:spacing w:after="0" w:line="240" w:lineRule="auto"/>
      </w:pPr>
    </w:p>
    <w:p w:rsidR="00324B6A" w:rsidRDefault="00324B6A" w:rsidP="007E21EC">
      <w:pPr>
        <w:spacing w:after="0" w:line="240" w:lineRule="auto"/>
      </w:pPr>
      <w:r w:rsidRPr="00324B6A">
        <w:rPr>
          <w:u w:val="single"/>
        </w:rPr>
        <w:t>A. les voies de signalisation</w:t>
      </w:r>
      <w:r>
        <w:t xml:space="preserve"> </w:t>
      </w:r>
      <w:r w:rsidRPr="00324B6A">
        <w:rPr>
          <w:i/>
        </w:rPr>
        <w:t>(diapo 21 à 25)</w:t>
      </w:r>
    </w:p>
    <w:p w:rsidR="009F559B" w:rsidRPr="007E21EC" w:rsidRDefault="0048018E" w:rsidP="007E21EC">
      <w:pPr>
        <w:spacing w:after="0" w:line="240" w:lineRule="auto"/>
      </w:pPr>
      <w:r w:rsidRPr="007E21EC">
        <w:t xml:space="preserve">-Le </w:t>
      </w:r>
      <w:r w:rsidR="009F559B" w:rsidRPr="007E21EC">
        <w:t xml:space="preserve">TCR </w:t>
      </w:r>
      <w:r w:rsidRPr="007E21EC">
        <w:t xml:space="preserve">est </w:t>
      </w:r>
      <w:r w:rsidR="009F559B" w:rsidRPr="007E21EC">
        <w:t>s</w:t>
      </w:r>
      <w:r w:rsidRPr="007E21EC">
        <w:t>urtout extracellulaire. Il n’a que quelques AA intracellulaires, et qui sont dépourvus de toute activité kinase… Le TCR</w:t>
      </w:r>
      <w:r w:rsidR="009F559B" w:rsidRPr="007E21EC">
        <w:t xml:space="preserve"> ne transmet </w:t>
      </w:r>
      <w:r w:rsidRPr="007E21EC">
        <w:t xml:space="preserve">donc </w:t>
      </w:r>
      <w:r w:rsidR="009F559B" w:rsidRPr="007E21EC">
        <w:t xml:space="preserve">pas le signal. </w:t>
      </w:r>
      <w:r w:rsidRPr="007E21EC">
        <w:rPr>
          <w:u w:val="single"/>
        </w:rPr>
        <w:t>Il reconnaît l’Ag</w:t>
      </w:r>
      <w:r w:rsidR="009F559B" w:rsidRPr="007E21EC">
        <w:t>.</w:t>
      </w:r>
    </w:p>
    <w:p w:rsidR="009F559B" w:rsidRPr="007E21EC" w:rsidRDefault="0048018E" w:rsidP="007E21EC">
      <w:pPr>
        <w:spacing w:after="0" w:line="240" w:lineRule="auto"/>
        <w:rPr>
          <w:i/>
        </w:rPr>
      </w:pPr>
      <w:r w:rsidRPr="007E21EC">
        <w:t xml:space="preserve">-des molécules spécialisées pour </w:t>
      </w:r>
      <w:r w:rsidRPr="007E21EC">
        <w:rPr>
          <w:u w:val="single"/>
        </w:rPr>
        <w:t>transmettre le signal</w:t>
      </w:r>
      <w:r w:rsidRPr="007E21EC">
        <w:t xml:space="preserve"> de l’extérieur à l’intérieur de la C. C’est le rôle du complexe CD3</w:t>
      </w:r>
      <w:r w:rsidR="009F559B" w:rsidRPr="007E21EC">
        <w:t>.</w:t>
      </w:r>
    </w:p>
    <w:p w:rsidR="0048018E" w:rsidRPr="007E21EC" w:rsidRDefault="0048018E" w:rsidP="007E21EC">
      <w:pPr>
        <w:spacing w:after="0" w:line="240" w:lineRule="auto"/>
        <w:rPr>
          <w:i/>
        </w:rPr>
      </w:pPr>
      <w:r w:rsidRPr="007E21EC">
        <w:rPr>
          <w:i/>
        </w:rPr>
        <w:t xml:space="preserve">NB : La situation est donc différente de celle du </w:t>
      </w:r>
      <w:proofErr w:type="spellStart"/>
      <w:r w:rsidRPr="007E21EC">
        <w:rPr>
          <w:i/>
        </w:rPr>
        <w:t>Rc</w:t>
      </w:r>
      <w:proofErr w:type="spellEnd"/>
      <w:r w:rsidRPr="007E21EC">
        <w:rPr>
          <w:i/>
        </w:rPr>
        <w:t xml:space="preserve"> à insuline, qui assume à la fois la reconnaissance et la transmission du signal.</w:t>
      </w:r>
    </w:p>
    <w:p w:rsidR="0048018E" w:rsidRPr="007E21EC" w:rsidRDefault="0048018E" w:rsidP="007E21EC">
      <w:pPr>
        <w:spacing w:after="0" w:line="240" w:lineRule="auto"/>
        <w:rPr>
          <w:i/>
        </w:rPr>
      </w:pPr>
    </w:p>
    <w:p w:rsidR="006B3221" w:rsidRPr="007E21EC" w:rsidRDefault="0048018E" w:rsidP="007E21EC">
      <w:pPr>
        <w:spacing w:after="0" w:line="240" w:lineRule="auto"/>
      </w:pPr>
      <w:r w:rsidRPr="007E21EC">
        <w:t>Le prof ne demande pas de connaître toutes les voies d’activation présentées sur la diapo. On voit le TCR et CD3, les molécules d’activation qui commencent à s’accrocher, des molécules adaptatrices permettant la transmission du signal, et</w:t>
      </w:r>
      <w:r w:rsidR="006B3221" w:rsidRPr="007E21EC">
        <w:t xml:space="preserve"> on voit les grandes voies : </w:t>
      </w:r>
      <w:r w:rsidRPr="007E21EC">
        <w:t xml:space="preserve">voie </w:t>
      </w:r>
      <w:proofErr w:type="spellStart"/>
      <w:r w:rsidRPr="007E21EC">
        <w:t>NFkB</w:t>
      </w:r>
      <w:proofErr w:type="spellEnd"/>
      <w:r w:rsidRPr="007E21EC">
        <w:t>, voie</w:t>
      </w:r>
      <w:r w:rsidR="006B3221" w:rsidRPr="007E21EC">
        <w:t xml:space="preserve"> de la </w:t>
      </w:r>
      <w:proofErr w:type="spellStart"/>
      <w:r w:rsidR="006B3221" w:rsidRPr="007E21EC">
        <w:t>calcineurine</w:t>
      </w:r>
      <w:proofErr w:type="spellEnd"/>
      <w:r w:rsidR="006B3221" w:rsidRPr="007E21EC">
        <w:t>, voie</w:t>
      </w:r>
      <w:r w:rsidRPr="007E21EC">
        <w:t xml:space="preserve"> des </w:t>
      </w:r>
      <w:proofErr w:type="spellStart"/>
      <w:r w:rsidRPr="007E21EC">
        <w:t>MAPkinases</w:t>
      </w:r>
      <w:proofErr w:type="spellEnd"/>
      <w:r w:rsidRPr="007E21EC">
        <w:t>.</w:t>
      </w:r>
      <w:r w:rsidR="006B3221" w:rsidRPr="007E21EC">
        <w:t xml:space="preserve"> Les lymphocytes ne cessent de bouger car leur cytosquelette est en mouvement, ce qui est permis par certaines voies. D’autres voies </w:t>
      </w:r>
      <w:proofErr w:type="spellStart"/>
      <w:r w:rsidR="006B3221" w:rsidRPr="007E21EC">
        <w:t>co</w:t>
      </w:r>
      <w:proofErr w:type="spellEnd"/>
      <w:r w:rsidR="006B3221" w:rsidRPr="007E21EC">
        <w:t>-activatrices interviennent pour activer totalement la C.</w:t>
      </w:r>
    </w:p>
    <w:p w:rsidR="009F559B" w:rsidRPr="007E21EC" w:rsidRDefault="006B3221" w:rsidP="007E21EC">
      <w:pPr>
        <w:spacing w:after="0" w:line="240" w:lineRule="auto"/>
      </w:pPr>
      <w:r w:rsidRPr="007E21EC">
        <w:t>Le tout arrive au niveau du noyau.  Cela a pour conséquence l’activation d</w:t>
      </w:r>
      <w:r w:rsidR="00324B6A">
        <w:t>e gènes. Il y a synthèse de cyto</w:t>
      </w:r>
      <w:r w:rsidRPr="007E21EC">
        <w:t xml:space="preserve">kines et de </w:t>
      </w:r>
      <w:proofErr w:type="spellStart"/>
      <w:r w:rsidRPr="007E21EC">
        <w:t>Rc</w:t>
      </w:r>
      <w:proofErr w:type="spellEnd"/>
      <w:r w:rsidRPr="007E21EC">
        <w:t xml:space="preserve"> de cytokines qui pourront à nouveau retransmettre un signal qui influence le cycle cellulaire </w:t>
      </w:r>
      <w:r w:rsidRPr="007E21EC">
        <w:sym w:font="Wingdings" w:char="F0E0"/>
      </w:r>
      <w:r w:rsidRPr="007E21EC">
        <w:t xml:space="preserve"> la C peut proliférer.</w:t>
      </w:r>
      <w:r w:rsidR="00122734" w:rsidRPr="007E21EC">
        <w:t xml:space="preserve"> </w:t>
      </w:r>
    </w:p>
    <w:p w:rsidR="006B3221" w:rsidRPr="007E21EC" w:rsidRDefault="006B3221" w:rsidP="007E21EC">
      <w:pPr>
        <w:spacing w:after="0" w:line="240" w:lineRule="auto"/>
      </w:pPr>
    </w:p>
    <w:p w:rsidR="006B3221" w:rsidRPr="007E21EC" w:rsidRDefault="006B3221" w:rsidP="007E21EC">
      <w:pPr>
        <w:spacing w:after="0" w:line="240" w:lineRule="auto"/>
      </w:pPr>
      <w:r w:rsidRPr="007E21EC">
        <w:t>Donc :   1. la CPA présente l’Ag</w:t>
      </w:r>
    </w:p>
    <w:p w:rsidR="00122734" w:rsidRPr="007E21EC" w:rsidRDefault="006B3221" w:rsidP="007E21EC">
      <w:pPr>
        <w:spacing w:after="0" w:line="240" w:lineRule="auto"/>
        <w:ind w:firstLine="708"/>
      </w:pPr>
      <w:r w:rsidRPr="007E21EC">
        <w:t>2. qui est reconnu par le TCR</w:t>
      </w:r>
    </w:p>
    <w:p w:rsidR="006B3221" w:rsidRPr="007E21EC" w:rsidRDefault="006B3221" w:rsidP="007E21EC">
      <w:pPr>
        <w:spacing w:after="0" w:line="240" w:lineRule="auto"/>
        <w:ind w:firstLine="708"/>
      </w:pPr>
      <w:r w:rsidRPr="007E21EC">
        <w:t>3. le CD3 permet la transmission du signal à l’intérieur de la C</w:t>
      </w:r>
    </w:p>
    <w:p w:rsidR="006B3221" w:rsidRPr="007E21EC" w:rsidRDefault="006B3221" w:rsidP="007E21EC">
      <w:pPr>
        <w:spacing w:after="0" w:line="240" w:lineRule="auto"/>
        <w:ind w:left="708"/>
      </w:pPr>
      <w:r w:rsidRPr="007E21EC">
        <w:t xml:space="preserve">4. le signal arrive au noyau </w:t>
      </w:r>
      <w:r w:rsidRPr="007E21EC">
        <w:sym w:font="Wingdings" w:char="F0E0"/>
      </w:r>
      <w:r w:rsidRPr="007E21EC">
        <w:t xml:space="preserve"> synthèse de cytokines et de </w:t>
      </w:r>
      <w:proofErr w:type="spellStart"/>
      <w:r w:rsidRPr="007E21EC">
        <w:t>Rc</w:t>
      </w:r>
      <w:proofErr w:type="spellEnd"/>
      <w:r w:rsidRPr="007E21EC">
        <w:t xml:space="preserve"> aux cytokines </w:t>
      </w:r>
      <w:r w:rsidRPr="007E21EC">
        <w:sym w:font="Wingdings" w:char="F0E0"/>
      </w:r>
      <w:r w:rsidRPr="007E21EC">
        <w:t xml:space="preserve"> puissant signal de prolifération.</w:t>
      </w:r>
    </w:p>
    <w:p w:rsidR="006B3221" w:rsidRPr="007E21EC" w:rsidRDefault="006B3221" w:rsidP="007E21EC">
      <w:pPr>
        <w:spacing w:after="0" w:line="240" w:lineRule="auto"/>
        <w:ind w:left="708"/>
      </w:pPr>
    </w:p>
    <w:p w:rsidR="00122734" w:rsidRPr="007E21EC" w:rsidRDefault="00324B6A" w:rsidP="007E21EC">
      <w:pPr>
        <w:spacing w:after="0" w:line="240" w:lineRule="auto"/>
      </w:pPr>
      <w:r>
        <w:t xml:space="preserve">Les </w:t>
      </w:r>
      <w:r w:rsidR="006B3221" w:rsidRPr="007E21EC">
        <w:t xml:space="preserve"> </w:t>
      </w:r>
      <w:r w:rsidR="00122734" w:rsidRPr="007E21EC">
        <w:t>CT</w:t>
      </w:r>
      <w:r w:rsidR="006B3221" w:rsidRPr="007E21EC">
        <w:t xml:space="preserve"> auxquelles l’</w:t>
      </w:r>
      <w:r w:rsidR="00122734" w:rsidRPr="007E21EC">
        <w:t xml:space="preserve">Ag </w:t>
      </w:r>
      <w:r w:rsidR="006B3221" w:rsidRPr="007E21EC">
        <w:t xml:space="preserve">est </w:t>
      </w:r>
      <w:r w:rsidR="00122734" w:rsidRPr="007E21EC">
        <w:t>présentée</w:t>
      </w:r>
      <w:r>
        <w:t xml:space="preserve"> </w:t>
      </w:r>
      <w:r w:rsidR="006B3221" w:rsidRPr="007E21EC">
        <w:t xml:space="preserve">vont : </w:t>
      </w:r>
      <w:r w:rsidR="006B3221" w:rsidRPr="007E21EC">
        <w:sym w:font="Wingdings" w:char="F0E0"/>
      </w:r>
      <w:r w:rsidR="006B3221" w:rsidRPr="007E21EC">
        <w:t xml:space="preserve"> </w:t>
      </w:r>
      <w:r w:rsidR="00122734" w:rsidRPr="007E21EC">
        <w:t>se divise</w:t>
      </w:r>
      <w:r w:rsidR="006B3221" w:rsidRPr="007E21EC">
        <w:t>r</w:t>
      </w:r>
    </w:p>
    <w:p w:rsidR="00122734" w:rsidRPr="007E21EC" w:rsidRDefault="00122734" w:rsidP="007E21EC">
      <w:pPr>
        <w:spacing w:after="0" w:line="240" w:lineRule="auto"/>
      </w:pPr>
      <w:r w:rsidRPr="007E21EC">
        <w:tab/>
      </w:r>
      <w:r w:rsidRPr="007E21EC">
        <w:tab/>
      </w:r>
      <w:r w:rsidRPr="007E21EC">
        <w:tab/>
      </w:r>
      <w:r w:rsidR="00324B6A">
        <w:tab/>
      </w:r>
      <w:r w:rsidR="00324B6A">
        <w:tab/>
        <w:t xml:space="preserve">       </w:t>
      </w:r>
      <w:r w:rsidR="006B3221" w:rsidRPr="007E21EC">
        <w:sym w:font="Wingdings" w:char="F0E0"/>
      </w:r>
      <w:r w:rsidR="006B3221" w:rsidRPr="007E21EC">
        <w:t xml:space="preserve"> </w:t>
      </w:r>
      <w:proofErr w:type="gramStart"/>
      <w:r w:rsidRPr="007E21EC">
        <w:t>se</w:t>
      </w:r>
      <w:proofErr w:type="gramEnd"/>
      <w:r w:rsidRPr="007E21EC">
        <w:t xml:space="preserve"> différencie</w:t>
      </w:r>
      <w:r w:rsidR="006B3221" w:rsidRPr="007E21EC">
        <w:t>r</w:t>
      </w:r>
    </w:p>
    <w:p w:rsidR="00122734" w:rsidRPr="007E21EC" w:rsidRDefault="00122734" w:rsidP="007E21EC">
      <w:pPr>
        <w:spacing w:after="0" w:line="240" w:lineRule="auto"/>
      </w:pPr>
    </w:p>
    <w:p w:rsidR="00324B6A" w:rsidRPr="00324B6A" w:rsidRDefault="00324B6A" w:rsidP="00324B6A">
      <w:pPr>
        <w:spacing w:after="0" w:line="240" w:lineRule="auto"/>
      </w:pPr>
      <w:r>
        <w:rPr>
          <w:u w:val="single"/>
        </w:rPr>
        <w:t xml:space="preserve">B. </w:t>
      </w:r>
      <w:r w:rsidR="007E21EC" w:rsidRPr="007E21EC">
        <w:rPr>
          <w:u w:val="single"/>
        </w:rPr>
        <w:t>Étapes d’activation du lymphocyte T :</w:t>
      </w:r>
      <w:r>
        <w:rPr>
          <w:u w:val="single"/>
        </w:rPr>
        <w:t xml:space="preserve"> </w:t>
      </w:r>
      <w:r w:rsidRPr="00324B6A">
        <w:rPr>
          <w:i/>
        </w:rPr>
        <w:t>(diapo 26)</w:t>
      </w:r>
    </w:p>
    <w:p w:rsidR="00324B6A" w:rsidRPr="00324B6A" w:rsidRDefault="00324B6A" w:rsidP="00324B6A">
      <w:pPr>
        <w:spacing w:after="0" w:line="240" w:lineRule="auto"/>
      </w:pPr>
      <w:r>
        <w:t xml:space="preserve"> Le </w:t>
      </w:r>
      <w:r w:rsidRPr="007E21EC">
        <w:t>lymphocyte T au repos : petite C, peu de cytoplasme (la C est au repos : stade G0), gros noyau condensé.</w:t>
      </w:r>
    </w:p>
    <w:p w:rsidR="007E21EC" w:rsidRPr="007E21EC" w:rsidRDefault="007E21EC" w:rsidP="00324B6A">
      <w:pPr>
        <w:pStyle w:val="Paragraphedeliste"/>
        <w:numPr>
          <w:ilvl w:val="0"/>
          <w:numId w:val="39"/>
        </w:numPr>
        <w:spacing w:after="0" w:line="240" w:lineRule="auto"/>
        <w:ind w:left="-66"/>
      </w:pPr>
      <w:r w:rsidRPr="007E21EC">
        <w:t xml:space="preserve">Sous l’effet des signaux d’activation, la cellule T passe en phase G1 : augmentation de la taille cellulaire, décondensation de la chromatine, augmentation du contenu en ARN et en protéines. C’est la transformation </w:t>
      </w:r>
      <w:proofErr w:type="spellStart"/>
      <w:r w:rsidRPr="007E21EC">
        <w:t>lymphoblastique</w:t>
      </w:r>
      <w:proofErr w:type="spellEnd"/>
      <w:r w:rsidRPr="007E21EC">
        <w:t>.</w:t>
      </w:r>
    </w:p>
    <w:p w:rsidR="007E21EC" w:rsidRPr="007E21EC" w:rsidRDefault="007E21EC" w:rsidP="00324B6A">
      <w:pPr>
        <w:pStyle w:val="Paragraphedeliste"/>
        <w:numPr>
          <w:ilvl w:val="0"/>
          <w:numId w:val="39"/>
        </w:numPr>
        <w:spacing w:after="0" w:line="240" w:lineRule="auto"/>
        <w:ind w:left="-66"/>
      </w:pPr>
      <w:r w:rsidRPr="007E21EC">
        <w:t>Apparition de molécules membranaires : CD40-L, CD95, CD95-L, CD69.</w:t>
      </w:r>
      <w:r w:rsidR="00324B6A">
        <w:t xml:space="preserve"> Elles </w:t>
      </w:r>
      <w:r w:rsidR="00324B6A" w:rsidRPr="007E21EC">
        <w:t xml:space="preserve">auront un rôle très important dans les </w:t>
      </w:r>
      <w:r w:rsidR="00324B6A" w:rsidRPr="007E21EC">
        <w:rPr>
          <w:u w:val="single"/>
        </w:rPr>
        <w:t>interactions</w:t>
      </w:r>
      <w:r w:rsidR="00324B6A" w:rsidRPr="007E21EC">
        <w:t xml:space="preserve"> (entre CT et C ou en périphérie (ex du système </w:t>
      </w:r>
      <w:proofErr w:type="spellStart"/>
      <w:r w:rsidR="00324B6A" w:rsidRPr="007E21EC">
        <w:t>Fas</w:t>
      </w:r>
      <w:proofErr w:type="spellEnd"/>
      <w:r w:rsidR="00324B6A" w:rsidRPr="007E21EC">
        <w:t xml:space="preserve"> / </w:t>
      </w:r>
      <w:proofErr w:type="spellStart"/>
      <w:r w:rsidR="00324B6A" w:rsidRPr="007E21EC">
        <w:t>FasL</w:t>
      </w:r>
      <w:proofErr w:type="spellEnd"/>
      <w:r w:rsidR="00324B6A" w:rsidRPr="007E21EC">
        <w:t xml:space="preserve"> pour entraîner l’</w:t>
      </w:r>
      <w:proofErr w:type="spellStart"/>
      <w:r w:rsidR="00324B6A" w:rsidRPr="007E21EC">
        <w:t>apoptose</w:t>
      </w:r>
      <w:proofErr w:type="spellEnd"/>
      <w:r w:rsidR="00324B6A" w:rsidRPr="007E21EC">
        <w:t>)).</w:t>
      </w:r>
    </w:p>
    <w:p w:rsidR="007E21EC" w:rsidRPr="007E21EC" w:rsidRDefault="007E21EC" w:rsidP="00324B6A">
      <w:pPr>
        <w:pStyle w:val="Paragraphedeliste"/>
        <w:numPr>
          <w:ilvl w:val="0"/>
          <w:numId w:val="39"/>
        </w:numPr>
        <w:spacing w:after="0" w:line="240" w:lineRule="auto"/>
        <w:ind w:left="-66"/>
      </w:pPr>
      <w:proofErr w:type="spellStart"/>
      <w:r w:rsidRPr="007E21EC">
        <w:lastRenderedPageBreak/>
        <w:t>Relargage</w:t>
      </w:r>
      <w:proofErr w:type="spellEnd"/>
      <w:r w:rsidRPr="007E21EC">
        <w:t xml:space="preserve"> de molécules par </w:t>
      </w:r>
      <w:proofErr w:type="spellStart"/>
      <w:r w:rsidRPr="007E21EC">
        <w:t>exocytose</w:t>
      </w:r>
      <w:proofErr w:type="spellEnd"/>
      <w:r w:rsidRPr="007E21EC">
        <w:t xml:space="preserve"> des granules de </w:t>
      </w:r>
      <w:proofErr w:type="spellStart"/>
      <w:r w:rsidRPr="007E21EC">
        <w:t>perforine</w:t>
      </w:r>
      <w:proofErr w:type="spellEnd"/>
      <w:r w:rsidRPr="007E21EC">
        <w:t>/</w:t>
      </w:r>
      <w:proofErr w:type="spellStart"/>
      <w:r w:rsidRPr="007E21EC">
        <w:t>granzyme</w:t>
      </w:r>
      <w:proofErr w:type="spellEnd"/>
      <w:r w:rsidRPr="007E21EC">
        <w:t xml:space="preserve"> dans les lymphocytes T cytotoxiques CD8</w:t>
      </w:r>
    </w:p>
    <w:p w:rsidR="007E21EC" w:rsidRPr="007E21EC" w:rsidRDefault="007E21EC" w:rsidP="00324B6A">
      <w:pPr>
        <w:pStyle w:val="Paragraphedeliste"/>
        <w:numPr>
          <w:ilvl w:val="0"/>
          <w:numId w:val="39"/>
        </w:numPr>
        <w:spacing w:after="0" w:line="240" w:lineRule="auto"/>
        <w:ind w:left="-66"/>
      </w:pPr>
      <w:r w:rsidRPr="007E21EC">
        <w:t xml:space="preserve">Synthèse de cytokines et de leurs récepteurs (qui sont nécessaires au fonctionnement de la cellule). </w:t>
      </w:r>
      <w:r w:rsidRPr="007E21EC">
        <w:rPr>
          <w:i/>
        </w:rPr>
        <w:t>Ex : IL-2</w:t>
      </w:r>
    </w:p>
    <w:p w:rsidR="00324B6A" w:rsidRDefault="007E21EC" w:rsidP="00324B6A">
      <w:pPr>
        <w:pStyle w:val="Paragraphedeliste"/>
        <w:numPr>
          <w:ilvl w:val="0"/>
          <w:numId w:val="39"/>
        </w:numPr>
        <w:spacing w:after="0" w:line="240" w:lineRule="auto"/>
        <w:ind w:left="-66"/>
      </w:pPr>
      <w:r w:rsidRPr="007E21EC">
        <w:t>Entrée de la cellule en phase S où elle commence à proliférer : liaison de l’IL-2 à son récepteur, ce qui permet l’expression de gènes de survie (</w:t>
      </w:r>
      <w:proofErr w:type="spellStart"/>
      <w:r w:rsidRPr="007E21EC">
        <w:t>Bcl</w:t>
      </w:r>
      <w:proofErr w:type="spellEnd"/>
      <w:r w:rsidRPr="007E21EC">
        <w:t>-XL) et des gènes des cyclines et des kinases dépendant des cyclines.</w:t>
      </w:r>
    </w:p>
    <w:p w:rsidR="00E76A94" w:rsidRDefault="00E76A94" w:rsidP="00324B6A">
      <w:pPr>
        <w:spacing w:after="0" w:line="240" w:lineRule="auto"/>
      </w:pPr>
    </w:p>
    <w:p w:rsidR="00324B6A" w:rsidRDefault="007E21EC" w:rsidP="00324B6A">
      <w:pPr>
        <w:spacing w:after="0" w:line="240" w:lineRule="auto"/>
      </w:pPr>
      <w:r w:rsidRPr="007E21EC">
        <w:t>Quand on active un LT (qui est comme une bombe à retardement et qui peut être dangereuse pour l’organisme), il faut être sûr de soi et avoir une bonne raison de l’activer. Une des façons de le faire est de l’activer grâce à certaines cellules appelées CPA sont spécialisées là-dedans et qui ne l’activeront que s’il y a réellement besoin.</w:t>
      </w:r>
    </w:p>
    <w:p w:rsidR="00324B6A" w:rsidRDefault="00324B6A" w:rsidP="00324B6A">
      <w:pPr>
        <w:spacing w:after="0" w:line="240" w:lineRule="auto"/>
      </w:pPr>
    </w:p>
    <w:p w:rsidR="00324B6A" w:rsidRDefault="007E21EC" w:rsidP="00324B6A">
      <w:pPr>
        <w:spacing w:after="0" w:line="240" w:lineRule="auto"/>
      </w:pPr>
      <w:r w:rsidRPr="007E21EC">
        <w:t xml:space="preserve">Sur ces cellules CPA, il existe des molécules dites </w:t>
      </w:r>
      <w:proofErr w:type="spellStart"/>
      <w:r w:rsidRPr="007E21EC">
        <w:t>co</w:t>
      </w:r>
      <w:proofErr w:type="spellEnd"/>
      <w:r w:rsidRPr="007E21EC">
        <w:t>-stimulatrices à la surface, qui permettent de transmettre un deuxième signal.</w:t>
      </w:r>
    </w:p>
    <w:p w:rsidR="007E21EC" w:rsidRPr="007E21EC" w:rsidRDefault="007E21EC" w:rsidP="00324B6A">
      <w:pPr>
        <w:spacing w:after="0" w:line="240" w:lineRule="auto"/>
      </w:pPr>
      <w:r w:rsidRPr="007E21EC">
        <w:t xml:space="preserve">L’activation complète de la cellule T est réalisée lors de l’interaction prolongée avec une </w:t>
      </w:r>
      <w:r w:rsidRPr="007E21EC">
        <w:rPr>
          <w:u w:val="single"/>
        </w:rPr>
        <w:t>Cellule Présentatrice d’Antigène</w:t>
      </w:r>
      <w:r w:rsidRPr="007E21EC">
        <w:t xml:space="preserve"> (CPA) qui lui présente le peptide adéquat.</w:t>
      </w:r>
    </w:p>
    <w:p w:rsidR="007E21EC" w:rsidRPr="007E21EC" w:rsidRDefault="007E21EC" w:rsidP="00324B6A">
      <w:pPr>
        <w:pStyle w:val="Paragraphedeliste"/>
        <w:numPr>
          <w:ilvl w:val="0"/>
          <w:numId w:val="39"/>
        </w:numPr>
        <w:spacing w:after="0" w:line="240" w:lineRule="auto"/>
        <w:ind w:left="-66"/>
      </w:pPr>
      <w:r w:rsidRPr="007E21EC">
        <w:t>En l’absence de ce 2</w:t>
      </w:r>
      <w:r w:rsidRPr="007E21EC">
        <w:rPr>
          <w:vertAlign w:val="superscript"/>
        </w:rPr>
        <w:t>ème</w:t>
      </w:r>
      <w:r w:rsidRPr="007E21EC">
        <w:t xml:space="preserve"> signal : les lymphocytes peuvent soit devenir </w:t>
      </w:r>
      <w:r w:rsidRPr="007E21EC">
        <w:rPr>
          <w:u w:val="single"/>
        </w:rPr>
        <w:t>anergiques</w:t>
      </w:r>
      <w:r w:rsidRPr="007E21EC">
        <w:t xml:space="preserve"> (dans ce cas-là, lorsque l’antigène leur sera à nouveau présenté, même dans de bonnes conditions, ils ne pourront pas répondre) ou même </w:t>
      </w:r>
      <w:r w:rsidRPr="007E21EC">
        <w:rPr>
          <w:u w:val="single"/>
        </w:rPr>
        <w:t>évoluer vers l’</w:t>
      </w:r>
      <w:proofErr w:type="spellStart"/>
      <w:r w:rsidRPr="007E21EC">
        <w:rPr>
          <w:u w:val="single"/>
        </w:rPr>
        <w:t>apoptose</w:t>
      </w:r>
      <w:proofErr w:type="spellEnd"/>
      <w:r w:rsidRPr="007E21EC">
        <w:t xml:space="preserve">. </w:t>
      </w:r>
    </w:p>
    <w:p w:rsidR="007E21EC" w:rsidRPr="007E21EC" w:rsidRDefault="007E21EC" w:rsidP="00324B6A">
      <w:pPr>
        <w:pStyle w:val="Paragraphedeliste"/>
        <w:numPr>
          <w:ilvl w:val="0"/>
          <w:numId w:val="39"/>
        </w:numPr>
        <w:spacing w:after="0" w:line="240" w:lineRule="auto"/>
        <w:ind w:left="-66"/>
      </w:pPr>
      <w:r w:rsidRPr="007E21EC">
        <w:t xml:space="preserve">L’activation de la cellule T aboutit à une </w:t>
      </w:r>
      <w:r w:rsidRPr="007E21EC">
        <w:rPr>
          <w:u w:val="single"/>
        </w:rPr>
        <w:t>prolifération intense</w:t>
      </w:r>
      <w:r w:rsidRPr="007E21EC">
        <w:t xml:space="preserve"> (le nombre de lymphocytes spécifiques est multiplié par 1000 à 10000).</w:t>
      </w:r>
    </w:p>
    <w:p w:rsidR="007E21EC" w:rsidRPr="007E21EC" w:rsidRDefault="007E21EC" w:rsidP="00324B6A">
      <w:pPr>
        <w:pStyle w:val="Paragraphedeliste"/>
        <w:numPr>
          <w:ilvl w:val="0"/>
          <w:numId w:val="39"/>
        </w:numPr>
        <w:spacing w:after="0" w:line="240" w:lineRule="auto"/>
        <w:ind w:left="-66"/>
      </w:pPr>
      <w:r w:rsidRPr="007E21EC">
        <w:t xml:space="preserve">Les </w:t>
      </w:r>
      <w:r w:rsidRPr="007E21EC">
        <w:rPr>
          <w:u w:val="single"/>
        </w:rPr>
        <w:t>cellules naïves CD4</w:t>
      </w:r>
      <w:r w:rsidRPr="007E21EC">
        <w:t xml:space="preserve"> (Th0) vont aussi se </w:t>
      </w:r>
      <w:r w:rsidRPr="007E21EC">
        <w:rPr>
          <w:u w:val="single"/>
        </w:rPr>
        <w:t>différencier</w:t>
      </w:r>
      <w:r w:rsidRPr="007E21EC">
        <w:t xml:space="preserve"> en cellules de types :</w:t>
      </w:r>
    </w:p>
    <w:p w:rsidR="007E21EC" w:rsidRPr="007E21EC" w:rsidRDefault="007E21EC" w:rsidP="00324B6A">
      <w:pPr>
        <w:pStyle w:val="Paragraphedeliste"/>
        <w:numPr>
          <w:ilvl w:val="0"/>
          <w:numId w:val="40"/>
        </w:numPr>
        <w:spacing w:after="0" w:line="240" w:lineRule="auto"/>
        <w:ind w:left="1069"/>
      </w:pPr>
      <w:r w:rsidRPr="007E21EC">
        <w:t>Th1 (IL-2 ; IFN-gamma)</w:t>
      </w:r>
    </w:p>
    <w:p w:rsidR="007E21EC" w:rsidRPr="007E21EC" w:rsidRDefault="007E21EC" w:rsidP="00324B6A">
      <w:pPr>
        <w:pStyle w:val="Paragraphedeliste"/>
        <w:numPr>
          <w:ilvl w:val="0"/>
          <w:numId w:val="40"/>
        </w:numPr>
        <w:spacing w:after="0" w:line="240" w:lineRule="auto"/>
        <w:ind w:left="1069"/>
      </w:pPr>
      <w:r w:rsidRPr="007E21EC">
        <w:t>Th2 (IL-4, IL-5)</w:t>
      </w:r>
    </w:p>
    <w:p w:rsidR="007E21EC" w:rsidRPr="007E21EC" w:rsidRDefault="007E21EC" w:rsidP="00324B6A">
      <w:pPr>
        <w:pStyle w:val="Paragraphedeliste"/>
        <w:numPr>
          <w:ilvl w:val="0"/>
          <w:numId w:val="40"/>
        </w:numPr>
        <w:spacing w:after="0" w:line="240" w:lineRule="auto"/>
        <w:ind w:left="1069"/>
      </w:pPr>
      <w:r w:rsidRPr="007E21EC">
        <w:t>Th17</w:t>
      </w:r>
    </w:p>
    <w:p w:rsidR="007E21EC" w:rsidRPr="007E21EC" w:rsidRDefault="007E21EC" w:rsidP="00324B6A">
      <w:pPr>
        <w:pStyle w:val="Paragraphedeliste"/>
        <w:numPr>
          <w:ilvl w:val="0"/>
          <w:numId w:val="39"/>
        </w:numPr>
        <w:spacing w:after="0" w:line="240" w:lineRule="auto"/>
        <w:ind w:left="-66"/>
      </w:pPr>
      <w:r w:rsidRPr="007E21EC">
        <w:t xml:space="preserve">Certains lymphocytes T vont </w:t>
      </w:r>
      <w:r w:rsidRPr="007E21EC">
        <w:rPr>
          <w:u w:val="single"/>
        </w:rPr>
        <w:t>quitter les organes lymphoïdes</w:t>
      </w:r>
      <w:r w:rsidRPr="007E21EC">
        <w:t xml:space="preserve"> et </w:t>
      </w:r>
      <w:r w:rsidRPr="007E21EC">
        <w:rPr>
          <w:u w:val="single"/>
        </w:rPr>
        <w:t>migrer</w:t>
      </w:r>
      <w:r w:rsidRPr="007E21EC">
        <w:t xml:space="preserve"> en périphérie (où se trouvent les antigènes) pour éliminer les agents infectieux dans le reste de l’organisme. En effet, l’infection ne se passe pas dans le ganglion mais dans la périphérie (la peau, le foie, le TD…).</w:t>
      </w:r>
    </w:p>
    <w:p w:rsidR="007E21EC" w:rsidRPr="007E21EC" w:rsidRDefault="007E21EC" w:rsidP="00324B6A">
      <w:pPr>
        <w:pStyle w:val="Paragraphedeliste"/>
        <w:numPr>
          <w:ilvl w:val="0"/>
          <w:numId w:val="39"/>
        </w:numPr>
        <w:spacing w:after="0" w:line="240" w:lineRule="auto"/>
        <w:ind w:left="-66"/>
      </w:pPr>
      <w:r w:rsidRPr="007E21EC">
        <w:t xml:space="preserve">D’autres cellules T vont migrer vers les zones B-dépendantes pour permettre </w:t>
      </w:r>
      <w:r w:rsidRPr="007E21EC">
        <w:rPr>
          <w:u w:val="single"/>
        </w:rPr>
        <w:t>l’activation des cellules B</w:t>
      </w:r>
      <w:r w:rsidRPr="007E21EC">
        <w:t xml:space="preserve">. L’activation des CB permettra d’amplifier la réponse immunitaire. En effet, il faut que l’ensemble des cellules immunitaires soit impliqué dans la défense de l’organisme. </w:t>
      </w:r>
    </w:p>
    <w:p w:rsidR="00324B6A" w:rsidRDefault="00324B6A" w:rsidP="00324B6A">
      <w:pPr>
        <w:spacing w:after="0" w:line="240" w:lineRule="auto"/>
        <w:ind w:left="-426"/>
      </w:pPr>
    </w:p>
    <w:p w:rsidR="007E21EC" w:rsidRPr="007E21EC" w:rsidRDefault="007E21EC" w:rsidP="00E76A94">
      <w:pPr>
        <w:spacing w:after="0" w:line="240" w:lineRule="auto"/>
      </w:pPr>
      <w:r w:rsidRPr="007E21EC">
        <w:t xml:space="preserve">Schéma : </w:t>
      </w:r>
      <w:r w:rsidRPr="007E21EC">
        <w:rPr>
          <w:b/>
          <w:u w:val="single"/>
        </w:rPr>
        <w:t>Les conséquences de l’activation : la différenciation lymphocytaire</w:t>
      </w:r>
      <w:r w:rsidRPr="007E21EC">
        <w:rPr>
          <w:i/>
        </w:rPr>
        <w:t xml:space="preserve"> </w:t>
      </w:r>
      <w:r w:rsidR="00324B6A">
        <w:rPr>
          <w:i/>
        </w:rPr>
        <w:t>(diapo 28)</w:t>
      </w:r>
    </w:p>
    <w:p w:rsidR="007E21EC" w:rsidRPr="00324B6A" w:rsidRDefault="007E21EC" w:rsidP="00E76A94">
      <w:pPr>
        <w:spacing w:after="0" w:line="240" w:lineRule="auto"/>
        <w:rPr>
          <w:i/>
        </w:rPr>
      </w:pPr>
      <w:r w:rsidRPr="007E21EC">
        <w:rPr>
          <w:i/>
        </w:rPr>
        <w:t>(Ne pas retenir toutes les flèches mais comprendre le principe)</w:t>
      </w:r>
    </w:p>
    <w:p w:rsidR="007E21EC" w:rsidRPr="007E21EC" w:rsidRDefault="007E21EC" w:rsidP="00E76A94">
      <w:pPr>
        <w:spacing w:after="0" w:line="240" w:lineRule="auto"/>
      </w:pPr>
      <w:r w:rsidRPr="007E21EC">
        <w:t xml:space="preserve">Il y a déjà présence de certaines cytokines dans le milieu inflammatoire avant l’activation des lymphocytes T. Puis il y a présentation d’antigène au lymphocyte T par la CPA. </w:t>
      </w:r>
    </w:p>
    <w:p w:rsidR="007E21EC" w:rsidRPr="007E21EC" w:rsidRDefault="007E21EC" w:rsidP="00E76A94">
      <w:pPr>
        <w:spacing w:after="0" w:line="240" w:lineRule="auto"/>
      </w:pPr>
      <w:r w:rsidRPr="007E21EC">
        <w:t>Au niveau du noyau : activation de gènes de cytokines et surtout des gènes de transcription, dont le Master TF qui une fois activé permet d’activer d’autres gènes de cytokines et d’autres gènes de transcription.</w:t>
      </w:r>
    </w:p>
    <w:p w:rsidR="007E21EC" w:rsidRPr="007E21EC" w:rsidRDefault="007E21EC" w:rsidP="00E76A94">
      <w:pPr>
        <w:spacing w:after="0" w:line="240" w:lineRule="auto"/>
        <w:ind w:firstLine="708"/>
      </w:pPr>
      <w:r w:rsidRPr="007E21EC">
        <w:t>Le premier signal transmis par le TCR (par activation de NFAT/</w:t>
      </w:r>
      <w:proofErr w:type="spellStart"/>
      <w:r w:rsidRPr="007E21EC">
        <w:t>NFκB</w:t>
      </w:r>
      <w:proofErr w:type="spellEnd"/>
      <w:r w:rsidRPr="007E21EC">
        <w:t>/AP-1) et le deuxième signal par les cytokines (par l’intermédiaire de protéines STAT) sont indispensables à la production précoce de cytokines et à la régulation en amont du facteur de transcription majeur.</w:t>
      </w:r>
    </w:p>
    <w:p w:rsidR="007E21EC" w:rsidRPr="007E21EC" w:rsidRDefault="007E21EC" w:rsidP="00E76A94">
      <w:pPr>
        <w:spacing w:after="0" w:line="240" w:lineRule="auto"/>
        <w:ind w:firstLine="708"/>
      </w:pPr>
      <w:r w:rsidRPr="007E21EC">
        <w:t xml:space="preserve"> </w:t>
      </w:r>
    </w:p>
    <w:p w:rsidR="007E21EC" w:rsidRPr="007E21EC" w:rsidRDefault="007E21EC" w:rsidP="00E76A94">
      <w:pPr>
        <w:spacing w:after="0" w:line="240" w:lineRule="auto"/>
        <w:ind w:firstLine="708"/>
        <w:rPr>
          <w:u w:val="single"/>
        </w:rPr>
      </w:pPr>
      <w:r w:rsidRPr="007E21EC">
        <w:rPr>
          <w:u w:val="single"/>
        </w:rPr>
        <w:t>Le Facteur de Transcription Majeur (ou Master TF sur le schéma)</w:t>
      </w:r>
    </w:p>
    <w:p w:rsidR="007E21EC" w:rsidRPr="007E21EC" w:rsidRDefault="007E21EC" w:rsidP="00E76A94">
      <w:pPr>
        <w:spacing w:after="0" w:line="240" w:lineRule="auto"/>
      </w:pPr>
      <w:r w:rsidRPr="007E21EC">
        <w:t xml:space="preserve">Le facteur de transcription majeur induit l’activation de </w:t>
      </w:r>
      <w:r w:rsidRPr="007E21EC">
        <w:rPr>
          <w:i/>
          <w:u w:val="single"/>
        </w:rPr>
        <w:t>facteurs de transcription secondaires</w:t>
      </w:r>
      <w:r w:rsidRPr="007E21EC">
        <w:t xml:space="preserve">, qui travaillent en collaboration avec le Master TF pour augmenter l’expression de cytokines et des récepteurs aux cytokines. </w:t>
      </w:r>
    </w:p>
    <w:p w:rsidR="007E21EC" w:rsidRPr="007E21EC" w:rsidRDefault="007E21EC" w:rsidP="00E76A94">
      <w:pPr>
        <w:spacing w:after="0" w:line="240" w:lineRule="auto"/>
        <w:ind w:firstLine="708"/>
      </w:pPr>
      <w:r w:rsidRPr="007E21EC">
        <w:t>Les facteurs de transcription secondaires permettent donc d’</w:t>
      </w:r>
      <w:r w:rsidRPr="007E21EC">
        <w:rPr>
          <w:i/>
          <w:u w:val="single"/>
        </w:rPr>
        <w:t>amplifier</w:t>
      </w:r>
      <w:r w:rsidRPr="007E21EC">
        <w:t xml:space="preserve">, de </w:t>
      </w:r>
      <w:r w:rsidRPr="007E21EC">
        <w:rPr>
          <w:u w:val="single"/>
        </w:rPr>
        <w:t>complexifier</w:t>
      </w:r>
      <w:r w:rsidRPr="007E21EC">
        <w:t xml:space="preserve"> et de </w:t>
      </w:r>
      <w:r w:rsidRPr="007E21EC">
        <w:rPr>
          <w:i/>
          <w:u w:val="single"/>
        </w:rPr>
        <w:t>stabiliser</w:t>
      </w:r>
      <w:r w:rsidRPr="007E21EC">
        <w:t xml:space="preserve"> le système d’activation des cellules T. Cela permet d’obtenir une réponse immunitaire la plus précise possible.</w:t>
      </w:r>
    </w:p>
    <w:p w:rsidR="007E21EC" w:rsidRPr="007E21EC" w:rsidRDefault="007E21EC" w:rsidP="00E76A94">
      <w:pPr>
        <w:spacing w:after="0" w:line="240" w:lineRule="auto"/>
      </w:pPr>
      <w:r w:rsidRPr="007E21EC">
        <w:tab/>
        <w:t>Le Master TF peut aussi augmenter sa propre expression dans certaines situations.</w:t>
      </w:r>
    </w:p>
    <w:p w:rsidR="007E21EC" w:rsidRPr="007E21EC" w:rsidRDefault="007E21EC" w:rsidP="00E76A94">
      <w:pPr>
        <w:spacing w:after="0" w:line="240" w:lineRule="auto"/>
      </w:pPr>
    </w:p>
    <w:p w:rsidR="007E21EC" w:rsidRPr="007E21EC" w:rsidRDefault="007E21EC" w:rsidP="00E76A94">
      <w:pPr>
        <w:spacing w:after="0" w:line="240" w:lineRule="auto"/>
      </w:pPr>
    </w:p>
    <w:p w:rsidR="007E21EC" w:rsidRPr="007E21EC" w:rsidRDefault="007E21EC" w:rsidP="00E76A94">
      <w:pPr>
        <w:spacing w:after="0" w:line="240" w:lineRule="auto"/>
      </w:pPr>
      <w:r w:rsidRPr="007E21EC">
        <w:rPr>
          <w:u w:val="single"/>
        </w:rPr>
        <w:t>2</w:t>
      </w:r>
      <w:r w:rsidRPr="007E21EC">
        <w:rPr>
          <w:u w:val="single"/>
          <w:vertAlign w:val="superscript"/>
        </w:rPr>
        <w:t>ème</w:t>
      </w:r>
      <w:r w:rsidRPr="007E21EC">
        <w:rPr>
          <w:u w:val="single"/>
        </w:rPr>
        <w:t xml:space="preserve"> schéma </w:t>
      </w:r>
      <w:r w:rsidRPr="007E21EC">
        <w:t xml:space="preserve">: différenciation lymphocytaire </w:t>
      </w:r>
    </w:p>
    <w:p w:rsidR="007E21EC" w:rsidRPr="007E21EC" w:rsidRDefault="007E21EC" w:rsidP="00E76A94">
      <w:pPr>
        <w:spacing w:after="0" w:line="240" w:lineRule="auto"/>
      </w:pPr>
      <w:r w:rsidRPr="007E21EC">
        <w:t xml:space="preserve">Selon l’environnement </w:t>
      </w:r>
      <w:proofErr w:type="spellStart"/>
      <w:r w:rsidRPr="007E21EC">
        <w:t>cytokinique</w:t>
      </w:r>
      <w:proofErr w:type="spellEnd"/>
      <w:r w:rsidRPr="007E21EC">
        <w:t xml:space="preserve"> de départ, ce ne sera pas toujours le même le facteur de transcription majeur qui sera activé ; ainsi, le lymphocyte T va pouvoir se différencier en plusieurs cellules CD4 qui sont fonctionnellement différentes les unes des autres.</w:t>
      </w:r>
    </w:p>
    <w:p w:rsidR="007E21EC" w:rsidRPr="007E21EC" w:rsidRDefault="007E21EC" w:rsidP="00E76A94">
      <w:pPr>
        <w:spacing w:after="0" w:line="240" w:lineRule="auto"/>
      </w:pPr>
      <w:r w:rsidRPr="007E21EC">
        <w:t>Les cytokines et les facteurs de transcription pourraient favoriser une lignée cellulaire particulière, et inhiber d’autres.</w:t>
      </w:r>
    </w:p>
    <w:p w:rsidR="007E21EC" w:rsidRPr="007E21EC" w:rsidRDefault="00E76A94" w:rsidP="00E76A94">
      <w:pPr>
        <w:spacing w:after="0" w:line="240" w:lineRule="auto"/>
        <w:ind w:hanging="142"/>
      </w:pPr>
      <w:r>
        <w:lastRenderedPageBreak/>
        <w:t xml:space="preserve">   </w:t>
      </w:r>
      <w:r w:rsidR="007E21EC" w:rsidRPr="007E21EC">
        <w:t>Ex : En présence de cytokines IL-12, le Master TF activé sera STAT 4/T-</w:t>
      </w:r>
      <w:proofErr w:type="spellStart"/>
      <w:r w:rsidR="007E21EC" w:rsidRPr="007E21EC">
        <w:t>bet</w:t>
      </w:r>
      <w:proofErr w:type="spellEnd"/>
      <w:r w:rsidR="007E21EC" w:rsidRPr="007E21EC">
        <w:t xml:space="preserve">, et le lymphocyte T se différenciera en cellule Th1. </w:t>
      </w:r>
      <w:r w:rsidR="007E21EC" w:rsidRPr="007E21EC">
        <w:br/>
        <w:t xml:space="preserve">Ces cellules sont capables d’activer des macrophages et d’aider à la clearance des cellules infectées. </w:t>
      </w:r>
    </w:p>
    <w:p w:rsidR="007E21EC" w:rsidRPr="007E21EC" w:rsidRDefault="007E21EC" w:rsidP="00E76A94">
      <w:pPr>
        <w:spacing w:after="0" w:line="240" w:lineRule="auto"/>
      </w:pPr>
      <w:r w:rsidRPr="007E21EC">
        <w:t xml:space="preserve">Si un autre antigène est présenté dans un autre environnement </w:t>
      </w:r>
      <w:proofErr w:type="spellStart"/>
      <w:r w:rsidRPr="007E21EC">
        <w:t>cytokinique</w:t>
      </w:r>
      <w:proofErr w:type="spellEnd"/>
      <w:r w:rsidRPr="007E21EC">
        <w:t>, un autre facteur majeur de transcription pourra être activé (ce ne sera alors pas le T-</w:t>
      </w:r>
      <w:proofErr w:type="spellStart"/>
      <w:r w:rsidRPr="007E21EC">
        <w:t>bet</w:t>
      </w:r>
      <w:proofErr w:type="spellEnd"/>
      <w:r w:rsidRPr="007E21EC">
        <w:t>). Si la différenciation se produit dans un environnement différent, cela pourra alors donner des cellules Th2, qui sont quant à elles importantes pour l’immunité humorale et surtout dans la défense.</w:t>
      </w:r>
    </w:p>
    <w:p w:rsidR="007E21EC" w:rsidRPr="007E21EC" w:rsidRDefault="007E21EC" w:rsidP="00E76A94">
      <w:pPr>
        <w:spacing w:after="0" w:line="240" w:lineRule="auto"/>
      </w:pPr>
      <w:r w:rsidRPr="007E21EC">
        <w:t xml:space="preserve">Et dans un autre environnement, la différenciation aboutira à des Th17 qui sont capables d’armer les polynucléaires pour aller détruire tous les agents bactériens </w:t>
      </w:r>
      <w:proofErr w:type="spellStart"/>
      <w:r w:rsidRPr="007E21EC">
        <w:t>extra-cellulaires</w:t>
      </w:r>
      <w:proofErr w:type="spellEnd"/>
      <w:r w:rsidRPr="007E21EC">
        <w:t>.</w:t>
      </w:r>
    </w:p>
    <w:p w:rsidR="007E21EC" w:rsidRPr="007E21EC" w:rsidRDefault="007E21EC" w:rsidP="00E76A94">
      <w:pPr>
        <w:spacing w:after="0" w:line="240" w:lineRule="auto"/>
      </w:pPr>
    </w:p>
    <w:p w:rsidR="007E21EC" w:rsidRPr="007E21EC" w:rsidRDefault="007E21EC" w:rsidP="00E76A94">
      <w:pPr>
        <w:spacing w:after="0" w:line="240" w:lineRule="auto"/>
      </w:pPr>
      <w:r w:rsidRPr="007E21EC">
        <w:t xml:space="preserve">Ce qui est important à savoir, c’est qu’il ne suffit pas juste d’activer les lymphocytes, il faut également les contrôler ; d’où l’intérêt des cellules régulatrices. </w:t>
      </w:r>
    </w:p>
    <w:p w:rsidR="007E21EC" w:rsidRPr="007E21EC" w:rsidRDefault="007E21EC" w:rsidP="00E76A94">
      <w:pPr>
        <w:spacing w:after="0" w:line="240" w:lineRule="auto"/>
      </w:pPr>
    </w:p>
    <w:p w:rsidR="007E21EC" w:rsidRPr="007E21EC" w:rsidRDefault="007E21EC" w:rsidP="00E76A94">
      <w:pPr>
        <w:spacing w:after="0" w:line="240" w:lineRule="auto"/>
      </w:pPr>
      <w:r w:rsidRPr="007E21EC">
        <w:t>Schéma suivant :</w:t>
      </w:r>
    </w:p>
    <w:p w:rsidR="007E21EC" w:rsidRPr="007E21EC" w:rsidRDefault="007E21EC" w:rsidP="00E76A94">
      <w:pPr>
        <w:spacing w:after="0" w:line="240" w:lineRule="auto"/>
      </w:pPr>
      <w:r w:rsidRPr="007E21EC">
        <w:t>On a pensé pendant longtemps que ces différenciations en Th1 et Th2 étaient un processus figé, mais ce n’est pas réellement le cas. Selon l’environnement, les cellules peuvent passer d’un état de Th1 à  un état de Th2 : mécanisme beaucoup plus subtil qu’on peut le croire.</w:t>
      </w:r>
    </w:p>
    <w:p w:rsidR="007E21EC" w:rsidRPr="007E21EC" w:rsidRDefault="007E21EC" w:rsidP="00E76A94">
      <w:pPr>
        <w:spacing w:after="0" w:line="240" w:lineRule="auto"/>
      </w:pPr>
      <w:r w:rsidRPr="007E21EC">
        <w:t xml:space="preserve">De la même manière qu’on peut faire évoluer un lymphocyte B en lymphocyte T, la différenciation en Th1 et Th2 peut être aussi dynamique. </w:t>
      </w:r>
    </w:p>
    <w:p w:rsidR="00E76A94" w:rsidRDefault="00E76A94" w:rsidP="00E76A94">
      <w:pPr>
        <w:spacing w:after="0" w:line="240" w:lineRule="auto"/>
      </w:pPr>
    </w:p>
    <w:p w:rsidR="00E76A94" w:rsidRPr="00324B6A" w:rsidRDefault="00E76A94" w:rsidP="00E76A94">
      <w:pPr>
        <w:pStyle w:val="Paragraphedeliste"/>
        <w:pBdr>
          <w:top w:val="single" w:sz="4" w:space="1" w:color="auto"/>
          <w:left w:val="single" w:sz="4" w:space="4" w:color="auto"/>
          <w:bottom w:val="single" w:sz="4" w:space="1" w:color="auto"/>
          <w:right w:val="single" w:sz="4" w:space="4" w:color="auto"/>
        </w:pBdr>
        <w:spacing w:after="0" w:line="240" w:lineRule="auto"/>
        <w:ind w:left="-66"/>
      </w:pPr>
      <w:r w:rsidRPr="00324B6A">
        <w:rPr>
          <w:bCs/>
        </w:rPr>
        <w:t xml:space="preserve">3. Les molécules </w:t>
      </w:r>
      <w:proofErr w:type="spellStart"/>
      <w:r w:rsidRPr="00324B6A">
        <w:rPr>
          <w:bCs/>
        </w:rPr>
        <w:t>co</w:t>
      </w:r>
      <w:proofErr w:type="spellEnd"/>
      <w:r w:rsidRPr="00324B6A">
        <w:rPr>
          <w:bCs/>
        </w:rPr>
        <w:t>-stimulatrices</w:t>
      </w:r>
      <w:r w:rsidRPr="00324B6A">
        <w:t xml:space="preserve"> </w:t>
      </w:r>
    </w:p>
    <w:p w:rsidR="007E21EC" w:rsidRPr="007E21EC" w:rsidRDefault="007E21EC" w:rsidP="00324B6A">
      <w:pPr>
        <w:spacing w:after="0" w:line="240" w:lineRule="auto"/>
      </w:pPr>
    </w:p>
    <w:p w:rsidR="007E21EC" w:rsidRPr="007E21EC" w:rsidRDefault="007E21EC" w:rsidP="00324B6A">
      <w:pPr>
        <w:spacing w:after="0" w:line="240" w:lineRule="auto"/>
      </w:pPr>
      <w:r w:rsidRPr="007E21EC">
        <w:t>Les lymphocytes ont un rôle capital dans la plupart des réponses immunes. L’absence de cellules T conduit à une immunosuppression sévère.</w:t>
      </w:r>
    </w:p>
    <w:p w:rsidR="007E21EC" w:rsidRPr="007E21EC" w:rsidRDefault="007E21EC" w:rsidP="00324B6A">
      <w:pPr>
        <w:spacing w:after="0" w:line="240" w:lineRule="auto"/>
      </w:pPr>
    </w:p>
    <w:p w:rsidR="007E21EC" w:rsidRPr="007E21EC" w:rsidRDefault="007E21EC" w:rsidP="00E76A94">
      <w:pPr>
        <w:spacing w:after="0" w:line="240" w:lineRule="auto"/>
      </w:pPr>
      <w:r w:rsidRPr="007E21EC">
        <w:t>L’activation de la cellule T nécessite :</w:t>
      </w:r>
    </w:p>
    <w:p w:rsidR="007E21EC" w:rsidRPr="007E21EC" w:rsidRDefault="00E76A94" w:rsidP="00E76A94">
      <w:pPr>
        <w:spacing w:after="0" w:line="240" w:lineRule="auto"/>
      </w:pPr>
      <w:r>
        <w:t>→ L</w:t>
      </w:r>
      <w:r w:rsidR="007E21EC" w:rsidRPr="007E21EC">
        <w:t>a reconnaissance d’un peptide antigénique spécifique par le TCR : premier signal. Cette étape permet la prolifération, la différenciation, l’acquisition de fonctions effectrices et de fonctions auxiliaires pour d’autres cellules comme les lymphocytes B et NK.</w:t>
      </w:r>
    </w:p>
    <w:p w:rsidR="007E21EC" w:rsidRPr="007E21EC" w:rsidRDefault="00E76A94" w:rsidP="00E76A94">
      <w:pPr>
        <w:spacing w:after="0" w:line="240" w:lineRule="auto"/>
      </w:pPr>
      <w:r>
        <w:t>→</w:t>
      </w:r>
      <w:r w:rsidR="007E21EC" w:rsidRPr="007E21EC">
        <w:t xml:space="preserve">La présence de signaux additionnels </w:t>
      </w:r>
      <w:proofErr w:type="spellStart"/>
      <w:r w:rsidR="007E21EC" w:rsidRPr="007E21EC">
        <w:t>co</w:t>
      </w:r>
      <w:proofErr w:type="spellEnd"/>
      <w:r w:rsidR="007E21EC" w:rsidRPr="007E21EC">
        <w:t xml:space="preserve">-stimulateurs positifs venant de molécules dites accessoires = les molécules </w:t>
      </w:r>
      <w:proofErr w:type="spellStart"/>
      <w:r w:rsidR="007E21EC" w:rsidRPr="007E21EC">
        <w:t>co</w:t>
      </w:r>
      <w:proofErr w:type="spellEnd"/>
      <w:r w:rsidR="007E21EC" w:rsidRPr="007E21EC">
        <w:t>-stimulatrices. (2</w:t>
      </w:r>
      <w:r w:rsidR="007E21EC" w:rsidRPr="00E76A94">
        <w:rPr>
          <w:vertAlign w:val="superscript"/>
        </w:rPr>
        <w:t>ème</w:t>
      </w:r>
      <w:r w:rsidR="007E21EC" w:rsidRPr="007E21EC">
        <w:t xml:space="preserve"> signal)</w:t>
      </w:r>
    </w:p>
    <w:p w:rsidR="007E21EC" w:rsidRPr="007E21EC" w:rsidRDefault="007E21EC" w:rsidP="00E76A94">
      <w:pPr>
        <w:spacing w:after="0" w:line="240" w:lineRule="auto"/>
      </w:pPr>
      <w:r w:rsidRPr="007E21EC">
        <w:t>En l’absence de ces signaux, les lymphocytes T deviennent anergiques ou évoluent vers l’</w:t>
      </w:r>
      <w:proofErr w:type="spellStart"/>
      <w:r w:rsidRPr="007E21EC">
        <w:t>apoptose</w:t>
      </w:r>
      <w:proofErr w:type="spellEnd"/>
      <w:r w:rsidRPr="007E21EC">
        <w:t>.</w:t>
      </w:r>
    </w:p>
    <w:p w:rsidR="007E21EC" w:rsidRPr="007E21EC" w:rsidRDefault="007E21EC" w:rsidP="00324B6A">
      <w:pPr>
        <w:spacing w:after="0" w:line="240" w:lineRule="auto"/>
      </w:pPr>
    </w:p>
    <w:p w:rsidR="007E21EC" w:rsidRPr="007E21EC" w:rsidRDefault="007E21EC" w:rsidP="00324B6A">
      <w:pPr>
        <w:spacing w:after="0" w:line="240" w:lineRule="auto"/>
      </w:pPr>
      <w:r w:rsidRPr="007E21EC">
        <w:t xml:space="preserve">Ces signaux peuvent être </w:t>
      </w:r>
      <w:proofErr w:type="spellStart"/>
      <w:r w:rsidRPr="007E21EC">
        <w:t>co</w:t>
      </w:r>
      <w:proofErr w:type="spellEnd"/>
      <w:r w:rsidRPr="007E21EC">
        <w:t xml:space="preserve">-stimulateurs ou </w:t>
      </w:r>
      <w:proofErr w:type="spellStart"/>
      <w:r w:rsidRPr="007E21EC">
        <w:t>co</w:t>
      </w:r>
      <w:proofErr w:type="spellEnd"/>
      <w:r w:rsidRPr="007E21EC">
        <w:t>-inhibiteurs.</w:t>
      </w:r>
    </w:p>
    <w:p w:rsidR="007E21EC" w:rsidRPr="007E21EC" w:rsidRDefault="007E21EC" w:rsidP="00324B6A">
      <w:pPr>
        <w:spacing w:after="0" w:line="240" w:lineRule="auto"/>
      </w:pPr>
      <w:r w:rsidRPr="007E21EC">
        <w:rPr>
          <w:bCs/>
        </w:rPr>
        <w:t>L’intérêt des signaux inhibiteurs est qu’ils permettent de terminer la réponse immune après l’élimination d’une infection mais aussi de maintenir une tolérance périphérique (protection contre l’auto-immunité).</w:t>
      </w:r>
    </w:p>
    <w:p w:rsidR="007E21EC" w:rsidRPr="007E21EC" w:rsidRDefault="007E21EC" w:rsidP="00324B6A">
      <w:pPr>
        <w:spacing w:after="0" w:line="240" w:lineRule="auto"/>
      </w:pPr>
    </w:p>
    <w:p w:rsidR="007E21EC" w:rsidRPr="007E21EC" w:rsidRDefault="007E21EC" w:rsidP="00324B6A">
      <w:pPr>
        <w:spacing w:after="0" w:line="240" w:lineRule="auto"/>
      </w:pPr>
      <w:r w:rsidRPr="007E21EC">
        <w:t>Les signaux, qu’ils soient positifs ou négatifs, peuvent agir sur des cellules déjà matures ou sur des CT naïves.</w:t>
      </w:r>
    </w:p>
    <w:p w:rsidR="007E21EC" w:rsidRPr="007E21EC" w:rsidRDefault="007E21EC" w:rsidP="00324B6A">
      <w:pPr>
        <w:spacing w:after="0" w:line="240" w:lineRule="auto"/>
      </w:pPr>
      <w:r w:rsidRPr="007E21EC">
        <w:t>Il existe un équilibre entre les signaux activateurs et inhibiteurs qui permet de déterminer le devenir d’une réponse immunitaire et surtout de la rendre adéquate.</w:t>
      </w:r>
    </w:p>
    <w:p w:rsidR="007E21EC" w:rsidRPr="007E21EC" w:rsidRDefault="007E21EC" w:rsidP="00324B6A">
      <w:pPr>
        <w:spacing w:after="0" w:line="240" w:lineRule="auto"/>
      </w:pPr>
    </w:p>
    <w:p w:rsidR="007E21EC" w:rsidRPr="007E21EC" w:rsidRDefault="007E21EC" w:rsidP="00324B6A">
      <w:pPr>
        <w:spacing w:after="0" w:line="240" w:lineRule="auto"/>
      </w:pPr>
      <w:r w:rsidRPr="007E21EC">
        <w:t>L’ensemble de ces molécules, dont on ne connaît pas toujours les fonctions précises, permet une régulation fine et précise.</w:t>
      </w:r>
    </w:p>
    <w:p w:rsidR="007E21EC" w:rsidRPr="007E21EC" w:rsidRDefault="007E21EC" w:rsidP="00324B6A">
      <w:pPr>
        <w:spacing w:after="0" w:line="240" w:lineRule="auto"/>
      </w:pPr>
      <w:r w:rsidRPr="007E21EC">
        <w:t xml:space="preserve">Il existe de nombreuses molécules </w:t>
      </w:r>
      <w:proofErr w:type="spellStart"/>
      <w:r w:rsidRPr="007E21EC">
        <w:t>co</w:t>
      </w:r>
      <w:proofErr w:type="spellEnd"/>
      <w:r w:rsidRPr="007E21EC">
        <w:t xml:space="preserve">-stimulatrices. Elles sont classées en plusieurs familles, dont 2 principales sont à retenir : </w:t>
      </w:r>
    </w:p>
    <w:p w:rsidR="007E21EC" w:rsidRPr="007E21EC" w:rsidRDefault="007E21EC" w:rsidP="00324B6A">
      <w:pPr>
        <w:pStyle w:val="Paragraphedeliste"/>
        <w:numPr>
          <w:ilvl w:val="0"/>
          <w:numId w:val="40"/>
        </w:numPr>
        <w:spacing w:after="0" w:line="240" w:lineRule="auto"/>
      </w:pPr>
      <w:r w:rsidRPr="007E21EC">
        <w:t>la superfamille B7 (B7-CD28)</w:t>
      </w:r>
    </w:p>
    <w:p w:rsidR="007E21EC" w:rsidRPr="007E21EC" w:rsidRDefault="007E21EC" w:rsidP="00324B6A">
      <w:pPr>
        <w:pStyle w:val="Paragraphedeliste"/>
        <w:numPr>
          <w:ilvl w:val="0"/>
          <w:numId w:val="40"/>
        </w:numPr>
        <w:spacing w:after="0" w:line="240" w:lineRule="auto"/>
      </w:pPr>
      <w:r w:rsidRPr="007E21EC">
        <w:t>la superfamille du TNF.</w:t>
      </w:r>
    </w:p>
    <w:p w:rsidR="007E21EC" w:rsidRPr="007E21EC" w:rsidRDefault="007E21EC" w:rsidP="00324B6A">
      <w:pPr>
        <w:spacing w:after="0" w:line="240" w:lineRule="auto"/>
      </w:pPr>
    </w:p>
    <w:p w:rsidR="007E21EC" w:rsidRPr="007E21EC" w:rsidRDefault="007E21EC" w:rsidP="00324B6A">
      <w:pPr>
        <w:spacing w:after="0" w:line="240" w:lineRule="auto"/>
      </w:pPr>
      <w:r w:rsidRPr="007E21EC">
        <w:t>Ce qui est intéressant d’un point de vue pathologique et thérapeutique, c’est la connaissance de ces voies, de leurs effets et comment on peut les contrôler.</w:t>
      </w:r>
    </w:p>
    <w:p w:rsidR="007E21EC" w:rsidRPr="007E21EC" w:rsidRDefault="007E21EC" w:rsidP="00324B6A">
      <w:pPr>
        <w:pStyle w:val="Paragraphedeliste"/>
        <w:numPr>
          <w:ilvl w:val="0"/>
          <w:numId w:val="42"/>
        </w:numPr>
        <w:spacing w:after="0" w:line="240" w:lineRule="auto"/>
        <w:ind w:left="993"/>
      </w:pPr>
      <w:r w:rsidRPr="007E21EC">
        <w:t xml:space="preserve">Si une réponse immunitaire est trop importante on préfère inhiber l’action des voies </w:t>
      </w:r>
      <w:proofErr w:type="spellStart"/>
      <w:r w:rsidRPr="007E21EC">
        <w:t>co</w:t>
      </w:r>
      <w:proofErr w:type="spellEnd"/>
      <w:r w:rsidRPr="007E21EC">
        <w:t>-stimulatrices grâce à des signaux inhibiteurs.</w:t>
      </w:r>
    </w:p>
    <w:p w:rsidR="007E21EC" w:rsidRPr="007E21EC" w:rsidRDefault="007E21EC" w:rsidP="00324B6A">
      <w:pPr>
        <w:spacing w:after="0" w:line="240" w:lineRule="auto"/>
        <w:ind w:left="1701"/>
        <w:rPr>
          <w:i/>
        </w:rPr>
      </w:pPr>
      <w:r w:rsidRPr="007E21EC">
        <w:rPr>
          <w:i/>
        </w:rPr>
        <w:t>(Par ex : lors de réponse à une greffe d’organe : on veut éviter le rejet d’organe. Autre ex : dans le cas des maladies auto-immunes ou de réponse aux allergènes.)</w:t>
      </w:r>
    </w:p>
    <w:p w:rsidR="007E21EC" w:rsidRPr="007E21EC" w:rsidRDefault="007E21EC" w:rsidP="00324B6A">
      <w:pPr>
        <w:spacing w:after="0" w:line="240" w:lineRule="auto"/>
      </w:pPr>
    </w:p>
    <w:p w:rsidR="007E21EC" w:rsidRPr="007E21EC" w:rsidRDefault="007E21EC" w:rsidP="00324B6A">
      <w:pPr>
        <w:pStyle w:val="Paragraphedeliste"/>
        <w:numPr>
          <w:ilvl w:val="0"/>
          <w:numId w:val="42"/>
        </w:numPr>
        <w:spacing w:after="0" w:line="240" w:lineRule="auto"/>
        <w:ind w:left="993"/>
      </w:pPr>
      <w:r w:rsidRPr="007E21EC">
        <w:t xml:space="preserve">Dans d’autres situations, c’est préférable d’inhiber les voies inhibitrices ou de stimuler les voies </w:t>
      </w:r>
      <w:proofErr w:type="spellStart"/>
      <w:r w:rsidRPr="007E21EC">
        <w:t>co</w:t>
      </w:r>
      <w:proofErr w:type="spellEnd"/>
      <w:r w:rsidRPr="007E21EC">
        <w:t>-stimulatrices pour éliminer l’agent infectieux plus efficacement.</w:t>
      </w:r>
    </w:p>
    <w:p w:rsidR="007E21EC" w:rsidRPr="007E21EC" w:rsidRDefault="007E21EC" w:rsidP="00324B6A">
      <w:pPr>
        <w:pStyle w:val="Paragraphedeliste"/>
        <w:spacing w:after="0" w:line="240" w:lineRule="auto"/>
        <w:ind w:left="1776"/>
      </w:pPr>
    </w:p>
    <w:p w:rsidR="007E21EC" w:rsidRPr="007E21EC" w:rsidRDefault="007E21EC" w:rsidP="00324B6A">
      <w:pPr>
        <w:spacing w:after="0" w:line="240" w:lineRule="auto"/>
      </w:pPr>
      <w:r w:rsidRPr="007E21EC">
        <w:t>Ce sont des stratégies potentiellement intéressantes dans le cadre d’infections virales chroniques ou de tumeurs.</w:t>
      </w:r>
    </w:p>
    <w:p w:rsidR="007E21EC" w:rsidRPr="007E21EC" w:rsidRDefault="007E21EC" w:rsidP="00324B6A">
      <w:pPr>
        <w:spacing w:after="0" w:line="240" w:lineRule="auto"/>
      </w:pPr>
    </w:p>
    <w:p w:rsidR="007E21EC" w:rsidRPr="007E21EC" w:rsidRDefault="007E21EC" w:rsidP="00324B6A">
      <w:pPr>
        <w:spacing w:after="0" w:line="240" w:lineRule="auto"/>
        <w:rPr>
          <w:b/>
        </w:rPr>
      </w:pPr>
      <w:r w:rsidRPr="007E21EC">
        <w:rPr>
          <w:b/>
        </w:rPr>
        <w:t xml:space="preserve">Molécules </w:t>
      </w:r>
      <w:proofErr w:type="spellStart"/>
      <w:r w:rsidRPr="007E21EC">
        <w:rPr>
          <w:b/>
        </w:rPr>
        <w:t>co</w:t>
      </w:r>
      <w:proofErr w:type="spellEnd"/>
      <w:r w:rsidRPr="007E21EC">
        <w:rPr>
          <w:b/>
        </w:rPr>
        <w:t>-stimulatrices à connaître</w:t>
      </w:r>
    </w:p>
    <w:p w:rsidR="007E21EC" w:rsidRPr="007E21EC" w:rsidRDefault="007E21EC" w:rsidP="00324B6A">
      <w:pPr>
        <w:spacing w:after="0" w:line="240" w:lineRule="auto"/>
      </w:pPr>
    </w:p>
    <w:p w:rsidR="007E21EC" w:rsidRPr="007E21EC" w:rsidRDefault="007E21EC" w:rsidP="00324B6A">
      <w:pPr>
        <w:pStyle w:val="Paragraphedeliste"/>
        <w:numPr>
          <w:ilvl w:val="0"/>
          <w:numId w:val="41"/>
        </w:numPr>
        <w:spacing w:after="0" w:line="240" w:lineRule="auto"/>
        <w:rPr>
          <w:b/>
          <w:u w:val="single"/>
        </w:rPr>
      </w:pPr>
      <w:r w:rsidRPr="007E21EC">
        <w:rPr>
          <w:b/>
          <w:u w:val="single"/>
        </w:rPr>
        <w:t>CD28</w:t>
      </w:r>
    </w:p>
    <w:p w:rsidR="007E21EC" w:rsidRPr="007E21EC" w:rsidRDefault="00E76A94" w:rsidP="00324B6A">
      <w:pPr>
        <w:spacing w:after="0" w:line="240" w:lineRule="auto"/>
      </w:pPr>
      <w:r>
        <w:t>A</w:t>
      </w:r>
      <w:r w:rsidR="007E21EC" w:rsidRPr="007E21EC">
        <w:t xml:space="preserve">ctuellement c’est la </w:t>
      </w:r>
      <w:r w:rsidR="007E21EC" w:rsidRPr="007E21EC">
        <w:rPr>
          <w:u w:val="single"/>
        </w:rPr>
        <w:t xml:space="preserve">molécule </w:t>
      </w:r>
      <w:proofErr w:type="spellStart"/>
      <w:r w:rsidR="007E21EC" w:rsidRPr="007E21EC">
        <w:rPr>
          <w:u w:val="single"/>
        </w:rPr>
        <w:t>co</w:t>
      </w:r>
      <w:proofErr w:type="spellEnd"/>
      <w:r w:rsidR="007E21EC" w:rsidRPr="007E21EC">
        <w:rPr>
          <w:u w:val="single"/>
        </w:rPr>
        <w:t>-stimulatrice</w:t>
      </w:r>
      <w:r w:rsidR="007E21EC" w:rsidRPr="007E21EC">
        <w:t xml:space="preserve"> la mieux connue. </w:t>
      </w:r>
    </w:p>
    <w:p w:rsidR="007E21EC" w:rsidRPr="007E21EC" w:rsidRDefault="007E21EC" w:rsidP="00324B6A">
      <w:pPr>
        <w:spacing w:after="0" w:line="240" w:lineRule="auto"/>
      </w:pPr>
      <w:r w:rsidRPr="007E21EC">
        <w:t xml:space="preserve">Elle est exprimée à la surface de tous les LT, qu’ils soient actifs ou au repos. Elle est donc </w:t>
      </w:r>
      <w:r w:rsidRPr="007E21EC">
        <w:rPr>
          <w:u w:val="single"/>
        </w:rPr>
        <w:t>constitutive</w:t>
      </w:r>
      <w:r w:rsidRPr="007E21EC">
        <w:t>.</w:t>
      </w:r>
    </w:p>
    <w:p w:rsidR="007E21EC" w:rsidRPr="007E21EC" w:rsidRDefault="007E21EC" w:rsidP="00324B6A">
      <w:pPr>
        <w:spacing w:after="0" w:line="240" w:lineRule="auto"/>
      </w:pPr>
      <w:r w:rsidRPr="007E21EC">
        <w:t>Elle a 2 ligands, CD80 et CD86 qui sont exprimés à la surface de la cellule en face, la CPA et qui permettent de lancer un signal activateur.</w:t>
      </w:r>
    </w:p>
    <w:p w:rsidR="007E21EC" w:rsidRPr="007E21EC" w:rsidRDefault="007E21EC" w:rsidP="00324B6A">
      <w:pPr>
        <w:spacing w:after="0" w:line="240" w:lineRule="auto"/>
      </w:pPr>
      <w:r w:rsidRPr="007E21EC">
        <w:t>La CD28 est surtout importante pour transmettre un signal chez un LT naïf.</w:t>
      </w:r>
    </w:p>
    <w:p w:rsidR="007E21EC" w:rsidRPr="007E21EC" w:rsidRDefault="007E21EC" w:rsidP="00324B6A">
      <w:pPr>
        <w:spacing w:after="0" w:line="240" w:lineRule="auto"/>
      </w:pPr>
      <w:r w:rsidRPr="007E21EC">
        <w:t xml:space="preserve">Si on bloque CD28, il n’y aura pas d’activation et la LT peut évoluer vers un état anergique ou </w:t>
      </w:r>
      <w:proofErr w:type="spellStart"/>
      <w:r w:rsidRPr="007E21EC">
        <w:t>apoptotique</w:t>
      </w:r>
      <w:proofErr w:type="spellEnd"/>
      <w:r w:rsidRPr="007E21EC">
        <w:t>. Or, en condition d’anergie, les LT sont incapables de proliférer ou de produire des cytokines IL-2. Ils ne peuvent alors pas répondre à une stimulation ultérieure.</w:t>
      </w:r>
    </w:p>
    <w:p w:rsidR="007E21EC" w:rsidRPr="007E21EC" w:rsidRDefault="007E21EC" w:rsidP="00324B6A">
      <w:pPr>
        <w:spacing w:after="0" w:line="240" w:lineRule="auto"/>
      </w:pPr>
      <w:r w:rsidRPr="007E21EC">
        <w:t xml:space="preserve">CD28 augmente la </w:t>
      </w:r>
      <w:r w:rsidRPr="007E21EC">
        <w:rPr>
          <w:u w:val="single"/>
        </w:rPr>
        <w:t>production de cytokines</w:t>
      </w:r>
      <w:r w:rsidRPr="007E21EC">
        <w:t xml:space="preserve"> par les LT, favorise la </w:t>
      </w:r>
      <w:r w:rsidRPr="007E21EC">
        <w:rPr>
          <w:u w:val="single"/>
        </w:rPr>
        <w:t>survie cellulaire</w:t>
      </w:r>
      <w:r w:rsidRPr="007E21EC">
        <w:t xml:space="preserve">, et </w:t>
      </w:r>
      <w:r w:rsidRPr="007E21EC">
        <w:rPr>
          <w:u w:val="single"/>
        </w:rPr>
        <w:t>abaisse le seuil d’activation</w:t>
      </w:r>
      <w:r w:rsidRPr="007E21EC">
        <w:t xml:space="preserve"> de la cellule T pour qu’elle soit plus facilement activée par le contact avec l’antigène (ce qui permet aussi au LT de survivre plus longtemps).</w:t>
      </w:r>
    </w:p>
    <w:p w:rsidR="007E21EC" w:rsidRPr="007E21EC" w:rsidRDefault="007E21EC" w:rsidP="00324B6A">
      <w:pPr>
        <w:spacing w:after="0" w:line="240" w:lineRule="auto"/>
      </w:pPr>
    </w:p>
    <w:p w:rsidR="007E21EC" w:rsidRPr="007E21EC" w:rsidRDefault="007E21EC" w:rsidP="00324B6A">
      <w:pPr>
        <w:pStyle w:val="Paragraphedeliste"/>
        <w:numPr>
          <w:ilvl w:val="0"/>
          <w:numId w:val="41"/>
        </w:numPr>
        <w:spacing w:after="0" w:line="240" w:lineRule="auto"/>
        <w:rPr>
          <w:b/>
          <w:u w:val="single"/>
        </w:rPr>
      </w:pPr>
      <w:r w:rsidRPr="007E21EC">
        <w:rPr>
          <w:b/>
          <w:u w:val="single"/>
        </w:rPr>
        <w:t>CTLA-4</w:t>
      </w:r>
    </w:p>
    <w:p w:rsidR="007E21EC" w:rsidRPr="007E21EC" w:rsidRDefault="007E21EC" w:rsidP="00324B6A">
      <w:pPr>
        <w:spacing w:after="0" w:line="240" w:lineRule="auto"/>
      </w:pPr>
      <w:r w:rsidRPr="007E21EC">
        <w:t xml:space="preserve">CTLA-4 est quant à elle une </w:t>
      </w:r>
      <w:r w:rsidRPr="007E21EC">
        <w:rPr>
          <w:u w:val="single"/>
        </w:rPr>
        <w:t>molécule inhibitrice</w:t>
      </w:r>
      <w:r w:rsidRPr="007E21EC">
        <w:t>.</w:t>
      </w:r>
    </w:p>
    <w:p w:rsidR="007E21EC" w:rsidRPr="007E21EC" w:rsidRDefault="007E21EC" w:rsidP="00324B6A">
      <w:pPr>
        <w:spacing w:after="0" w:line="240" w:lineRule="auto"/>
      </w:pPr>
      <w:r w:rsidRPr="007E21EC">
        <w:t>Elle n’est pas présente sur les cellules T au repos et apparaît seulement après l’activation.</w:t>
      </w:r>
    </w:p>
    <w:p w:rsidR="007E21EC" w:rsidRPr="007E21EC" w:rsidRDefault="007E21EC" w:rsidP="00324B6A">
      <w:pPr>
        <w:spacing w:after="0" w:line="240" w:lineRule="auto"/>
      </w:pPr>
      <w:r w:rsidRPr="007E21EC">
        <w:t>Elle reconnaît ses ligands avec une plus grande affinité que CD28.</w:t>
      </w:r>
    </w:p>
    <w:p w:rsidR="007E21EC" w:rsidRPr="007E21EC" w:rsidRDefault="007E21EC" w:rsidP="00324B6A">
      <w:pPr>
        <w:spacing w:after="0" w:line="240" w:lineRule="auto"/>
      </w:pPr>
      <w:r w:rsidRPr="007E21EC">
        <w:t>Elle interagit de préférence avec CD80 et CD86 et participe à l’arrêt de la réponse immunitaire.</w:t>
      </w:r>
    </w:p>
    <w:p w:rsidR="007E21EC" w:rsidRPr="007E21EC" w:rsidRDefault="007E21EC" w:rsidP="00324B6A">
      <w:pPr>
        <w:spacing w:after="0" w:line="240" w:lineRule="auto"/>
      </w:pPr>
      <w:r w:rsidRPr="007E21EC">
        <w:t>Le rôle de CTLA-4 est surtout important sur les cellules T primées plutôt que sur les LT naïfs.</w:t>
      </w:r>
    </w:p>
    <w:p w:rsidR="007E21EC" w:rsidRPr="007E21EC" w:rsidRDefault="007E21EC" w:rsidP="00324B6A">
      <w:pPr>
        <w:spacing w:after="0" w:line="240" w:lineRule="auto"/>
      </w:pPr>
      <w:r w:rsidRPr="007E21EC">
        <w:t xml:space="preserve">Action : elle </w:t>
      </w:r>
      <w:r w:rsidRPr="007E21EC">
        <w:rPr>
          <w:u w:val="single"/>
        </w:rPr>
        <w:t>inhibe la réponse immunitaire</w:t>
      </w:r>
      <w:r w:rsidRPr="007E21EC">
        <w:t xml:space="preserve"> et </w:t>
      </w:r>
      <w:r w:rsidRPr="007E21EC">
        <w:rPr>
          <w:u w:val="single"/>
        </w:rPr>
        <w:t>diminue le nombre de cellules</w:t>
      </w:r>
      <w:r w:rsidRPr="007E21EC">
        <w:t xml:space="preserve"> qui répondent.</w:t>
      </w:r>
    </w:p>
    <w:p w:rsidR="007E21EC" w:rsidRPr="007E21EC" w:rsidRDefault="007E21EC" w:rsidP="00324B6A">
      <w:pPr>
        <w:spacing w:after="0" w:line="240" w:lineRule="auto"/>
      </w:pPr>
      <w:r w:rsidRPr="007E21EC">
        <w:t xml:space="preserve">Elle induit la formation des T-régulateurs et permettrait également de </w:t>
      </w:r>
      <w:r w:rsidRPr="007E21EC">
        <w:rPr>
          <w:u w:val="single"/>
        </w:rPr>
        <w:t>favoriser la motilité des lymphocytes</w:t>
      </w:r>
      <w:r w:rsidRPr="007E21EC">
        <w:t xml:space="preserve">, ce qui diminue leur probabilité d’être activé (ils ont besoin de ralentir pour être activés). </w:t>
      </w:r>
    </w:p>
    <w:p w:rsidR="007E21EC" w:rsidRPr="007E21EC" w:rsidRDefault="007E21EC" w:rsidP="00324B6A">
      <w:pPr>
        <w:spacing w:after="0" w:line="240" w:lineRule="auto"/>
      </w:pPr>
    </w:p>
    <w:p w:rsidR="007E21EC" w:rsidRPr="007E21EC" w:rsidRDefault="007E21EC" w:rsidP="00324B6A">
      <w:pPr>
        <w:spacing w:after="0" w:line="240" w:lineRule="auto"/>
      </w:pPr>
      <w:r w:rsidRPr="007E21EC">
        <w:t xml:space="preserve">•  </w:t>
      </w:r>
      <w:r w:rsidRPr="007E21EC">
        <w:rPr>
          <w:bCs/>
        </w:rPr>
        <w:t xml:space="preserve">Les souris CTLA-4 KO développent un syndrome </w:t>
      </w:r>
      <w:proofErr w:type="spellStart"/>
      <w:r w:rsidRPr="007E21EC">
        <w:rPr>
          <w:bCs/>
        </w:rPr>
        <w:t>lymphoprolifératif</w:t>
      </w:r>
      <w:proofErr w:type="spellEnd"/>
      <w:r w:rsidRPr="007E21EC">
        <w:rPr>
          <w:bCs/>
        </w:rPr>
        <w:t xml:space="preserve"> </w:t>
      </w:r>
      <w:proofErr w:type="spellStart"/>
      <w:r w:rsidRPr="007E21EC">
        <w:rPr>
          <w:bCs/>
        </w:rPr>
        <w:t>polyclonal</w:t>
      </w:r>
      <w:proofErr w:type="spellEnd"/>
      <w:r w:rsidRPr="007E21EC">
        <w:rPr>
          <w:bCs/>
        </w:rPr>
        <w:t xml:space="preserve"> avec accumulation progressive de lymphocytes dans les organes lymphoïdes secondaires et les tissus (cœur, foie, pancréas) conduisant à la mort. Ce syndrome prolifératif n’est pas malin du tout en soi, mais simplement ce sont des lymphocytes qui ne cessent de proliférer. Cela prouve donc que ces molécules CTLA-4 sont essentielles au contrôle de la réponse immunitaire.</w:t>
      </w:r>
    </w:p>
    <w:p w:rsidR="007E21EC" w:rsidRPr="007E21EC" w:rsidRDefault="007E21EC" w:rsidP="00324B6A">
      <w:pPr>
        <w:spacing w:after="0" w:line="240" w:lineRule="auto"/>
      </w:pPr>
      <w:r w:rsidRPr="007E21EC">
        <w:t xml:space="preserve">•  </w:t>
      </w:r>
      <w:r w:rsidRPr="007E21EC">
        <w:rPr>
          <w:bCs/>
        </w:rPr>
        <w:t>Des différences génétiques (polymorphismes) qui diminueraient l’expression de CTLA-4 pourraient contribuer au développement de maladies auto-immunes (thyroïde, diabète…)</w:t>
      </w:r>
    </w:p>
    <w:p w:rsidR="007E21EC" w:rsidRPr="007E21EC" w:rsidRDefault="007E21EC" w:rsidP="00324B6A">
      <w:pPr>
        <w:spacing w:after="0" w:line="240" w:lineRule="auto"/>
      </w:pPr>
      <w:r w:rsidRPr="007E21EC">
        <w:t xml:space="preserve">•  </w:t>
      </w:r>
      <w:r w:rsidRPr="007E21EC">
        <w:rPr>
          <w:bCs/>
        </w:rPr>
        <w:t>CTLA-4 dans les infections chroniques comme le HIV pourrait jouer un rôle similaire à PD-1</w:t>
      </w:r>
    </w:p>
    <w:p w:rsidR="007E21EC" w:rsidRPr="007E21EC" w:rsidRDefault="007E21EC" w:rsidP="00324B6A">
      <w:pPr>
        <w:spacing w:after="0" w:line="240" w:lineRule="auto"/>
      </w:pPr>
      <w:r w:rsidRPr="007E21EC">
        <w:t xml:space="preserve">•  </w:t>
      </w:r>
      <w:r w:rsidRPr="007E21EC">
        <w:rPr>
          <w:bCs/>
        </w:rPr>
        <w:t xml:space="preserve">Inhiber CTLA-4 pourrait augmenter la réponse immune. </w:t>
      </w:r>
      <w:r w:rsidRPr="007E21EC">
        <w:t>Cette molécule peut donc être utilisée pour les traitements.</w:t>
      </w:r>
    </w:p>
    <w:p w:rsidR="007E21EC" w:rsidRPr="007E21EC" w:rsidRDefault="007E21EC" w:rsidP="00324B6A">
      <w:pPr>
        <w:spacing w:after="0" w:line="240" w:lineRule="auto"/>
      </w:pPr>
    </w:p>
    <w:p w:rsidR="007E21EC" w:rsidRPr="007E21EC" w:rsidRDefault="007E21EC" w:rsidP="00324B6A">
      <w:pPr>
        <w:spacing w:after="0" w:line="240" w:lineRule="auto"/>
      </w:pPr>
      <w:r w:rsidRPr="007E21EC">
        <w:t>CTLA-4 permet de contrôler le système immunitaire pour éviter une intolérance aux molécules du soi.</w:t>
      </w:r>
    </w:p>
    <w:p w:rsidR="007E21EC" w:rsidRPr="007E21EC" w:rsidRDefault="007E21EC" w:rsidP="00324B6A">
      <w:pPr>
        <w:spacing w:after="0" w:line="240" w:lineRule="auto"/>
      </w:pPr>
    </w:p>
    <w:p w:rsidR="007E21EC" w:rsidRPr="007E21EC" w:rsidRDefault="007E21EC" w:rsidP="00324B6A">
      <w:pPr>
        <w:spacing w:after="0" w:line="240" w:lineRule="auto"/>
      </w:pPr>
      <w:r w:rsidRPr="007E21EC">
        <w:t>Schéma : cellule au repos</w:t>
      </w:r>
      <w:r w:rsidR="00E76A94">
        <w:t xml:space="preserve"> </w:t>
      </w:r>
      <w:r w:rsidR="00E76A94" w:rsidRPr="00E76A94">
        <w:rPr>
          <w:i/>
        </w:rPr>
        <w:t>(diapo 40)</w:t>
      </w:r>
      <w:r w:rsidRPr="007E21EC">
        <w:t>.</w:t>
      </w:r>
    </w:p>
    <w:p w:rsidR="007E21EC" w:rsidRPr="007E21EC" w:rsidRDefault="007E21EC" w:rsidP="00324B6A">
      <w:pPr>
        <w:spacing w:after="0" w:line="240" w:lineRule="auto"/>
      </w:pPr>
      <w:r w:rsidRPr="007E21EC">
        <w:t xml:space="preserve">On retrouve le TCR auquel on présente un antigène. Il n’y a pas de molécule </w:t>
      </w:r>
      <w:proofErr w:type="spellStart"/>
      <w:r w:rsidRPr="007E21EC">
        <w:t>co</w:t>
      </w:r>
      <w:proofErr w:type="spellEnd"/>
      <w:r w:rsidRPr="007E21EC">
        <w:t>-stimulatrice. Le LT n’est donc pas activé ; il ne se passe rien.</w:t>
      </w:r>
    </w:p>
    <w:p w:rsidR="007E21EC" w:rsidRPr="007E21EC" w:rsidRDefault="007E21EC" w:rsidP="00324B6A">
      <w:pPr>
        <w:spacing w:after="0" w:line="240" w:lineRule="auto"/>
      </w:pPr>
      <w:r w:rsidRPr="007E21EC">
        <w:t>On a vu précédemment que les LT circulent dans le ganglion en attente d’un antigène qui leur serait présenté. S’il ne se passe rien, ils quittent le ganglion et retournent en périphérie.</w:t>
      </w:r>
    </w:p>
    <w:p w:rsidR="007E21EC" w:rsidRPr="007E21EC" w:rsidRDefault="007E21EC" w:rsidP="00324B6A">
      <w:pPr>
        <w:spacing w:after="0" w:line="240" w:lineRule="auto"/>
      </w:pPr>
      <w:r w:rsidRPr="007E21EC">
        <w:t xml:space="preserve">En cas d’infection, l’agent infectieux circule dans les canaux lymphatiques jusqu’au ganglion, où il se lie à une CPA. Celle-ci, accompagnée de cytokines, est activée et présente des molécules </w:t>
      </w:r>
      <w:proofErr w:type="spellStart"/>
      <w:r w:rsidRPr="007E21EC">
        <w:t>co</w:t>
      </w:r>
      <w:proofErr w:type="spellEnd"/>
      <w:r w:rsidRPr="007E21EC">
        <w:t>-stimulatrices à sa surface. Le lymphocyte T est alors activé, et va se proliférer et se différencier.</w:t>
      </w:r>
    </w:p>
    <w:p w:rsidR="007E21EC" w:rsidRPr="007E21EC" w:rsidRDefault="007E21EC" w:rsidP="00324B6A">
      <w:pPr>
        <w:spacing w:after="0" w:line="240" w:lineRule="auto"/>
      </w:pPr>
      <w:r w:rsidRPr="007E21EC">
        <w:t>Ensuite, comme CTLA-4 a une plus grande affinité pour les ligands que CD28, elle va arriver et prendre sa place. Elle va alors transmettre un signal inhibiteur et la réponse immunitaire va s’arrêter.</w:t>
      </w:r>
    </w:p>
    <w:p w:rsidR="007E21EC" w:rsidRPr="007E21EC" w:rsidRDefault="007E21EC" w:rsidP="00324B6A">
      <w:pPr>
        <w:spacing w:after="0" w:line="240" w:lineRule="auto"/>
      </w:pPr>
    </w:p>
    <w:p w:rsidR="007E21EC" w:rsidRPr="007E21EC" w:rsidRDefault="007E21EC" w:rsidP="00324B6A">
      <w:pPr>
        <w:spacing w:after="0" w:line="240" w:lineRule="auto"/>
        <w:rPr>
          <w:b/>
        </w:rPr>
      </w:pPr>
      <w:r w:rsidRPr="007E21EC">
        <w:rPr>
          <w:b/>
        </w:rPr>
        <w:lastRenderedPageBreak/>
        <w:tab/>
        <w:t xml:space="preserve">c)  </w:t>
      </w:r>
      <w:r w:rsidRPr="007E21EC">
        <w:rPr>
          <w:b/>
          <w:u w:val="single"/>
        </w:rPr>
        <w:t>Autres molécules</w:t>
      </w:r>
    </w:p>
    <w:p w:rsidR="007E21EC" w:rsidRPr="007E21EC" w:rsidRDefault="007E21EC" w:rsidP="00324B6A">
      <w:pPr>
        <w:spacing w:after="0" w:line="240" w:lineRule="auto"/>
      </w:pPr>
      <w:r w:rsidRPr="007E21EC">
        <w:t xml:space="preserve">Les autres molécules </w:t>
      </w:r>
      <w:proofErr w:type="spellStart"/>
      <w:r w:rsidRPr="007E21EC">
        <w:t>co</w:t>
      </w:r>
      <w:proofErr w:type="spellEnd"/>
      <w:r w:rsidRPr="007E21EC">
        <w:t>-stimulatrices agissent lors d’étapes plus tardives, une fois que la CT est activée et non plus naïve.</w:t>
      </w:r>
    </w:p>
    <w:p w:rsidR="007E21EC" w:rsidRPr="007E21EC" w:rsidRDefault="007E21EC" w:rsidP="00324B6A">
      <w:pPr>
        <w:spacing w:after="0" w:line="240" w:lineRule="auto"/>
      </w:pPr>
      <w:r w:rsidRPr="007E21EC">
        <w:t>Elles vont aussi pouvoir interagir avec d’autres cellules (du foie, ou autre) ce qui permettra aussi de réguler la réponse immunitaire au niveau d’autres organes périphériques de l’organisme pour éviter une activation inappropriée.</w:t>
      </w:r>
    </w:p>
    <w:p w:rsidR="007E21EC" w:rsidRPr="007E21EC" w:rsidRDefault="007E21EC" w:rsidP="00324B6A">
      <w:pPr>
        <w:spacing w:after="0" w:line="240" w:lineRule="auto"/>
      </w:pPr>
      <w:r w:rsidRPr="007E21EC">
        <w:t xml:space="preserve">Il faut garder dans l’esprit le fait que les LT se baladent ensuite dans l’organisme et vont rencontrer d’autres cellules qui, quant à elles, peuvent être dans un milieu inflammatoire (dans lequel les cellules non-immunitaires peuvent être déréglées). Ces autres molécules rencontrées par le LT peuvent aussi l’activer en présentant leurs peptides. </w:t>
      </w:r>
    </w:p>
    <w:p w:rsidR="007E21EC" w:rsidRPr="007E21EC" w:rsidRDefault="007E21EC" w:rsidP="00324B6A">
      <w:pPr>
        <w:spacing w:after="0" w:line="240" w:lineRule="auto"/>
      </w:pPr>
    </w:p>
    <w:p w:rsidR="007E21EC" w:rsidRPr="007E21EC" w:rsidRDefault="007E21EC" w:rsidP="00324B6A">
      <w:pPr>
        <w:pStyle w:val="Paragraphedeliste"/>
        <w:numPr>
          <w:ilvl w:val="0"/>
          <w:numId w:val="38"/>
        </w:numPr>
        <w:spacing w:after="0" w:line="240" w:lineRule="auto"/>
      </w:pPr>
      <w:r w:rsidRPr="007E21EC">
        <w:t xml:space="preserve">Voie activatrice : </w:t>
      </w:r>
      <w:r w:rsidRPr="007E21EC">
        <w:rPr>
          <w:b/>
        </w:rPr>
        <w:t>ICOS-ICOS-L</w:t>
      </w:r>
      <w:r w:rsidRPr="007E21EC">
        <w:t xml:space="preserve"> </w:t>
      </w:r>
    </w:p>
    <w:p w:rsidR="007E21EC" w:rsidRPr="007E21EC" w:rsidRDefault="007E21EC" w:rsidP="00324B6A">
      <w:pPr>
        <w:pStyle w:val="Paragraphedeliste"/>
        <w:spacing w:after="0" w:line="240" w:lineRule="auto"/>
      </w:pPr>
      <w:r w:rsidRPr="007E21EC">
        <w:t>Ligands = CD 287 / CD 275 peuvent être présents sur les lymphocytes B, les CPA ou les monocytes.</w:t>
      </w:r>
    </w:p>
    <w:p w:rsidR="007E21EC" w:rsidRPr="007E21EC" w:rsidRDefault="007E21EC" w:rsidP="00324B6A">
      <w:pPr>
        <w:spacing w:after="0" w:line="240" w:lineRule="auto"/>
      </w:pPr>
      <w:r w:rsidRPr="007E21EC">
        <w:t>ICOS est exprimée sur les CT activées, et pas sur les CT naïves.</w:t>
      </w:r>
    </w:p>
    <w:p w:rsidR="007E21EC" w:rsidRPr="007E21EC" w:rsidRDefault="007E21EC" w:rsidP="00324B6A">
      <w:pPr>
        <w:spacing w:after="0" w:line="240" w:lineRule="auto"/>
      </w:pPr>
      <w:r w:rsidRPr="007E21EC">
        <w:t xml:space="preserve">Dépend de la </w:t>
      </w:r>
      <w:proofErr w:type="spellStart"/>
      <w:r w:rsidRPr="007E21EC">
        <w:t>co</w:t>
      </w:r>
      <w:proofErr w:type="spellEnd"/>
      <w:r w:rsidRPr="007E21EC">
        <w:t>-stimulation par CD28.</w:t>
      </w:r>
    </w:p>
    <w:p w:rsidR="007E21EC" w:rsidRPr="007E21EC" w:rsidRDefault="007E21EC" w:rsidP="00324B6A">
      <w:pPr>
        <w:spacing w:after="0" w:line="240" w:lineRule="auto"/>
      </w:pPr>
      <w:r w:rsidRPr="007E21EC">
        <w:t xml:space="preserve">Elle agit aussi sur l’interaction entre CT et CB, induit la </w:t>
      </w:r>
      <w:proofErr w:type="spellStart"/>
      <w:r w:rsidRPr="007E21EC">
        <w:t>costimulation</w:t>
      </w:r>
      <w:proofErr w:type="spellEnd"/>
      <w:r w:rsidRPr="007E21EC">
        <w:t xml:space="preserve"> des LT et la synthèse de cytokines et active la différenciation de la réponse T.</w:t>
      </w:r>
    </w:p>
    <w:p w:rsidR="007E21EC" w:rsidRPr="007E21EC" w:rsidRDefault="007E21EC" w:rsidP="00324B6A">
      <w:pPr>
        <w:spacing w:after="0" w:line="240" w:lineRule="auto"/>
      </w:pPr>
    </w:p>
    <w:p w:rsidR="007E21EC" w:rsidRPr="007E21EC" w:rsidRDefault="007E21EC" w:rsidP="00324B6A">
      <w:pPr>
        <w:pStyle w:val="Paragraphedeliste"/>
        <w:numPr>
          <w:ilvl w:val="0"/>
          <w:numId w:val="38"/>
        </w:numPr>
        <w:spacing w:after="0" w:line="240" w:lineRule="auto"/>
      </w:pPr>
      <w:r w:rsidRPr="007E21EC">
        <w:t xml:space="preserve">Voie inhibitrice : </w:t>
      </w:r>
      <w:r w:rsidRPr="007E21EC">
        <w:rPr>
          <w:b/>
        </w:rPr>
        <w:t>voie PD1 et PD-L1/2</w:t>
      </w:r>
    </w:p>
    <w:p w:rsidR="007E21EC" w:rsidRPr="007E21EC" w:rsidRDefault="007E21EC" w:rsidP="00324B6A">
      <w:pPr>
        <w:spacing w:after="0" w:line="240" w:lineRule="auto"/>
      </w:pPr>
      <w:r w:rsidRPr="007E21EC">
        <w:t>PD1 exprimée sur CB et CT, seulement après leur activation.</w:t>
      </w:r>
    </w:p>
    <w:p w:rsidR="007E21EC" w:rsidRPr="007E21EC" w:rsidRDefault="007E21EC" w:rsidP="00324B6A">
      <w:pPr>
        <w:spacing w:after="0" w:line="240" w:lineRule="auto"/>
      </w:pPr>
      <w:r w:rsidRPr="007E21EC">
        <w:t>Leurs ligands (PD-L1 et PD-L2) peuvent être exprimés dans des tissus lymphoïdes (cellules T) mais aussi des tissus non-lymphoïdes.</w:t>
      </w:r>
    </w:p>
    <w:p w:rsidR="007E21EC" w:rsidRPr="007E21EC" w:rsidRDefault="007E21EC" w:rsidP="00324B6A">
      <w:pPr>
        <w:spacing w:after="0" w:line="240" w:lineRule="auto"/>
      </w:pPr>
      <w:r w:rsidRPr="007E21EC">
        <w:t>Contrôle de la réponse immunitaire et inhibition de la prolifération des CT ainsi que de la production de cytokines.</w:t>
      </w:r>
    </w:p>
    <w:p w:rsidR="007E21EC" w:rsidRPr="007E21EC" w:rsidRDefault="007E21EC" w:rsidP="00324B6A">
      <w:pPr>
        <w:spacing w:after="0" w:line="240" w:lineRule="auto"/>
      </w:pPr>
      <w:r w:rsidRPr="007E21EC">
        <w:t>Rôle important dans la tolérance périphérique mais aussi dans l’inhibition de l’immunité anti-tumorale (les tumeurs en profitent alors pour croître : favorisation du développement tumoral).</w:t>
      </w:r>
    </w:p>
    <w:p w:rsidR="007E21EC" w:rsidRPr="007E21EC" w:rsidRDefault="007E21EC" w:rsidP="00324B6A">
      <w:pPr>
        <w:spacing w:after="0" w:line="240" w:lineRule="auto"/>
      </w:pPr>
    </w:p>
    <w:p w:rsidR="007E21EC" w:rsidRPr="007E21EC" w:rsidRDefault="007E21EC" w:rsidP="00324B6A">
      <w:pPr>
        <w:spacing w:after="0" w:line="240" w:lineRule="auto"/>
      </w:pPr>
      <w:r w:rsidRPr="007E21EC">
        <w:t>Quand il se produit une infection, le virus est présenté par les cellules par l’intermédiaire de molécules du CMH de classe I, et des lymphocytes cytotoxiques arrivent pour détruire la cellule infectée.</w:t>
      </w:r>
    </w:p>
    <w:p w:rsidR="007E21EC" w:rsidRPr="007E21EC" w:rsidRDefault="007E21EC" w:rsidP="00324B6A">
      <w:pPr>
        <w:spacing w:after="0" w:line="240" w:lineRule="auto"/>
      </w:pPr>
      <w:r w:rsidRPr="007E21EC">
        <w:t xml:space="preserve">Il se produit aussi un certain nombre d’infections </w:t>
      </w:r>
      <w:r w:rsidRPr="007E21EC">
        <w:rPr>
          <w:u w:val="single"/>
        </w:rPr>
        <w:t>chroniques</w:t>
      </w:r>
      <w:r w:rsidRPr="007E21EC">
        <w:t>. Le système immunitaire est suffisamment efficace pour bien contrôler l’infection virale, mais ce n’est pas suffisamment efficace pour l’éradiquer dans sa totalité. Au fur et à mesure que le système immunitaire va continuer à contrôler ce processus viral, il va devenir de plus en plus fatigué et va avoir plus de mal à contrôler cette infection virale. On se rend compte que ce sont ces molécules PD1 exprimées à la surface des cellules qui vont inhiber les LT et au bout d’un certain temps (patients atteint du VIH par ex), les cellules cytotoxiques seront toujours là mais ne seront plus actives.</w:t>
      </w:r>
    </w:p>
    <w:p w:rsidR="007E21EC" w:rsidRPr="007E21EC" w:rsidRDefault="007E21EC" w:rsidP="00324B6A">
      <w:pPr>
        <w:spacing w:after="0" w:line="240" w:lineRule="auto"/>
      </w:pPr>
      <w:r w:rsidRPr="007E21EC">
        <w:t xml:space="preserve">Si on arrive à cibler ces voies inhibitrices, on peut restaurer l’activité du système immunitaire. Plus la maladie est chronique, plus la charge virale est élevée, et plus les lymphocytes CD4 vont tomber, plus cette molécule PD1 va augmenter. </w:t>
      </w:r>
    </w:p>
    <w:p w:rsidR="007E21EC" w:rsidRPr="007E21EC" w:rsidRDefault="007E21EC" w:rsidP="00324B6A">
      <w:pPr>
        <w:spacing w:after="0" w:line="240" w:lineRule="auto"/>
      </w:pPr>
    </w:p>
    <w:p w:rsidR="007E21EC" w:rsidRPr="007E21EC" w:rsidRDefault="007E21EC" w:rsidP="00324B6A">
      <w:pPr>
        <w:spacing w:after="0" w:line="240" w:lineRule="auto"/>
      </w:pPr>
      <w:r w:rsidRPr="007E21EC">
        <w:rPr>
          <w:b/>
          <w:u w:val="single"/>
        </w:rPr>
        <w:t>Les immunosuppresseurs</w:t>
      </w:r>
      <w:r w:rsidR="002724B3" w:rsidRPr="002724B3">
        <w:rPr>
          <w:b/>
        </w:rPr>
        <w:t xml:space="preserve"> : </w:t>
      </w:r>
      <w:r w:rsidRPr="007E21EC">
        <w:t>Liste non exhaustive.</w:t>
      </w:r>
    </w:p>
    <w:p w:rsidR="007E21EC" w:rsidRPr="007E21EC" w:rsidRDefault="007E21EC" w:rsidP="00324B6A">
      <w:pPr>
        <w:spacing w:after="0" w:line="240" w:lineRule="auto"/>
      </w:pPr>
      <w:r w:rsidRPr="007E21EC">
        <w:t>Dans ces voies de signalisation, les molécules clés peuvent être inhibées.</w:t>
      </w:r>
    </w:p>
    <w:p w:rsidR="007E21EC" w:rsidRPr="007E21EC" w:rsidRDefault="007E21EC" w:rsidP="00324B6A">
      <w:pPr>
        <w:spacing w:after="0" w:line="240" w:lineRule="auto"/>
      </w:pPr>
      <w:r w:rsidRPr="007E21EC">
        <w:t>Cela bloquera la prolifération de lymphocytes T.</w:t>
      </w:r>
    </w:p>
    <w:p w:rsidR="002724B3" w:rsidRDefault="002724B3" w:rsidP="00324B6A">
      <w:pPr>
        <w:spacing w:after="0" w:line="240" w:lineRule="auto"/>
      </w:pPr>
    </w:p>
    <w:p w:rsidR="002724B3" w:rsidRPr="007E21EC" w:rsidRDefault="002724B3" w:rsidP="002724B3">
      <w:pPr>
        <w:pBdr>
          <w:top w:val="single" w:sz="4" w:space="1" w:color="auto"/>
          <w:left w:val="single" w:sz="4" w:space="4" w:color="auto"/>
          <w:bottom w:val="single" w:sz="4" w:space="1" w:color="auto"/>
          <w:right w:val="single" w:sz="4" w:space="4" w:color="auto"/>
        </w:pBdr>
        <w:spacing w:after="0" w:line="240" w:lineRule="auto"/>
      </w:pPr>
      <w:r>
        <w:t>4. Quelques pathologies…</w:t>
      </w:r>
    </w:p>
    <w:p w:rsidR="002724B3" w:rsidRDefault="002724B3" w:rsidP="00324B6A">
      <w:pPr>
        <w:spacing w:after="0" w:line="240" w:lineRule="auto"/>
        <w:rPr>
          <w:b/>
          <w:u w:val="single"/>
        </w:rPr>
      </w:pPr>
    </w:p>
    <w:p w:rsidR="007E21EC" w:rsidRPr="007E21EC" w:rsidRDefault="007E21EC" w:rsidP="00324B6A">
      <w:pPr>
        <w:spacing w:after="0" w:line="240" w:lineRule="auto"/>
        <w:rPr>
          <w:b/>
          <w:u w:val="single"/>
        </w:rPr>
      </w:pPr>
      <w:r w:rsidRPr="007E21EC">
        <w:rPr>
          <w:b/>
          <w:u w:val="single"/>
        </w:rPr>
        <w:t>Troubles de différenciation chez l’Homme</w:t>
      </w:r>
    </w:p>
    <w:p w:rsidR="007E21EC" w:rsidRPr="007E21EC" w:rsidRDefault="007E21EC" w:rsidP="00324B6A">
      <w:pPr>
        <w:spacing w:after="0" w:line="240" w:lineRule="auto"/>
      </w:pPr>
      <w:r w:rsidRPr="007E21EC">
        <w:t>Plusieurs anomalies peuvent conduire à un défaut de la différenciation des grandes populations de cellules T-CD4 (Th1, Th2, Th17 et T-reg)</w:t>
      </w:r>
    </w:p>
    <w:p w:rsidR="007E21EC" w:rsidRPr="007E21EC" w:rsidRDefault="007E21EC" w:rsidP="00324B6A">
      <w:pPr>
        <w:pStyle w:val="Paragraphedeliste"/>
        <w:numPr>
          <w:ilvl w:val="0"/>
          <w:numId w:val="35"/>
        </w:numPr>
        <w:spacing w:after="0" w:line="240" w:lineRule="auto"/>
        <w:rPr>
          <w:u w:val="single"/>
        </w:rPr>
      </w:pPr>
      <w:r w:rsidRPr="007E21EC">
        <w:rPr>
          <w:u w:val="single"/>
        </w:rPr>
        <w:t>anomalie de différenciation/fonction des Th1</w:t>
      </w:r>
    </w:p>
    <w:p w:rsidR="007E21EC" w:rsidRPr="007E21EC" w:rsidRDefault="007E21EC" w:rsidP="00324B6A">
      <w:pPr>
        <w:pStyle w:val="Paragraphedeliste"/>
        <w:numPr>
          <w:ilvl w:val="0"/>
          <w:numId w:val="37"/>
        </w:numPr>
        <w:spacing w:after="0" w:line="240" w:lineRule="auto"/>
      </w:pPr>
      <w:r w:rsidRPr="007E21EC">
        <w:t>ensemble de défauts touchant la différenciation en Th1</w:t>
      </w:r>
    </w:p>
    <w:p w:rsidR="007E21EC" w:rsidRPr="007E21EC" w:rsidRDefault="007E21EC" w:rsidP="00324B6A">
      <w:pPr>
        <w:pStyle w:val="Paragraphedeliste"/>
        <w:numPr>
          <w:ilvl w:val="0"/>
          <w:numId w:val="37"/>
        </w:numPr>
        <w:spacing w:after="0" w:line="240" w:lineRule="auto"/>
      </w:pPr>
      <w:r w:rsidRPr="007E21EC">
        <w:t>déficits des récepteurs pour l’</w:t>
      </w:r>
      <w:proofErr w:type="spellStart"/>
      <w:r w:rsidRPr="007E21EC">
        <w:t>IFNgamma</w:t>
      </w:r>
      <w:proofErr w:type="spellEnd"/>
      <w:r w:rsidRPr="007E21EC">
        <w:t>, de STAT1, interleukines 12 et 12R</w:t>
      </w:r>
    </w:p>
    <w:p w:rsidR="007E21EC" w:rsidRPr="007E21EC" w:rsidRDefault="007E21EC" w:rsidP="00324B6A">
      <w:pPr>
        <w:pStyle w:val="Paragraphedeliste"/>
        <w:numPr>
          <w:ilvl w:val="0"/>
          <w:numId w:val="37"/>
        </w:numPr>
        <w:spacing w:after="0" w:line="240" w:lineRule="auto"/>
      </w:pPr>
      <w:r w:rsidRPr="007E21EC">
        <w:t>susceptibilités aux mycobactéries</w:t>
      </w:r>
    </w:p>
    <w:p w:rsidR="007E21EC" w:rsidRPr="007E21EC" w:rsidRDefault="007E21EC" w:rsidP="00324B6A">
      <w:pPr>
        <w:pStyle w:val="Paragraphedeliste"/>
        <w:numPr>
          <w:ilvl w:val="0"/>
          <w:numId w:val="35"/>
        </w:numPr>
        <w:spacing w:after="0" w:line="240" w:lineRule="auto"/>
      </w:pPr>
      <w:r w:rsidRPr="007E21EC">
        <w:rPr>
          <w:u w:val="single"/>
        </w:rPr>
        <w:t>anomalie de fonction des Th2 </w:t>
      </w:r>
      <w:r w:rsidRPr="007E21EC">
        <w:t xml:space="preserve">: </w:t>
      </w:r>
    </w:p>
    <w:p w:rsidR="007E21EC" w:rsidRPr="007E21EC" w:rsidRDefault="007E21EC" w:rsidP="00324B6A">
      <w:pPr>
        <w:pStyle w:val="Paragraphedeliste"/>
        <w:numPr>
          <w:ilvl w:val="0"/>
          <w:numId w:val="36"/>
        </w:numPr>
        <w:spacing w:after="0" w:line="240" w:lineRule="auto"/>
      </w:pPr>
      <w:r w:rsidRPr="007E21EC">
        <w:t>syndrome d’</w:t>
      </w:r>
      <w:proofErr w:type="spellStart"/>
      <w:r w:rsidRPr="007E21EC">
        <w:t>Omenn</w:t>
      </w:r>
      <w:proofErr w:type="spellEnd"/>
      <w:r w:rsidRPr="007E21EC">
        <w:t xml:space="preserve"> avec hyperstimulation des Th2 + élévation des polynucléaires éosinophiles, des </w:t>
      </w:r>
      <w:proofErr w:type="spellStart"/>
      <w:r w:rsidRPr="007E21EC">
        <w:t>IgE</w:t>
      </w:r>
      <w:proofErr w:type="spellEnd"/>
      <w:r w:rsidRPr="007E21EC">
        <w:t xml:space="preserve"> et de la production d’interleukines 4 et 5</w:t>
      </w:r>
    </w:p>
    <w:p w:rsidR="007E21EC" w:rsidRPr="007E21EC" w:rsidRDefault="007E21EC" w:rsidP="00324B6A">
      <w:pPr>
        <w:pStyle w:val="Paragraphedeliste"/>
        <w:numPr>
          <w:ilvl w:val="0"/>
          <w:numId w:val="36"/>
        </w:numPr>
        <w:spacing w:after="0" w:line="240" w:lineRule="auto"/>
      </w:pPr>
      <w:r w:rsidRPr="007E21EC">
        <w:lastRenderedPageBreak/>
        <w:t>répertoire limité des CT et CB (diversité lymphocytaire insuffisance) qui prolifèrent énormément en périphérie</w:t>
      </w:r>
    </w:p>
    <w:p w:rsidR="007E21EC" w:rsidRPr="007E21EC" w:rsidRDefault="007E21EC" w:rsidP="00324B6A">
      <w:pPr>
        <w:pStyle w:val="Paragraphedeliste"/>
        <w:numPr>
          <w:ilvl w:val="0"/>
          <w:numId w:val="36"/>
        </w:numPr>
        <w:spacing w:after="0" w:line="240" w:lineRule="auto"/>
      </w:pPr>
      <w:r w:rsidRPr="007E21EC">
        <w:t>lien entre ce répertoire limité et hyper-différenciation en Th2 mal expliqué</w:t>
      </w:r>
    </w:p>
    <w:p w:rsidR="007E21EC" w:rsidRPr="007E21EC" w:rsidRDefault="007E21EC" w:rsidP="00324B6A">
      <w:pPr>
        <w:pStyle w:val="Paragraphedeliste"/>
        <w:numPr>
          <w:ilvl w:val="0"/>
          <w:numId w:val="35"/>
        </w:numPr>
        <w:spacing w:after="0" w:line="240" w:lineRule="auto"/>
        <w:rPr>
          <w:u w:val="single"/>
        </w:rPr>
      </w:pPr>
      <w:r w:rsidRPr="007E21EC">
        <w:rPr>
          <w:u w:val="single"/>
        </w:rPr>
        <w:t>anomalies de différenciation en Th17</w:t>
      </w:r>
    </w:p>
    <w:p w:rsidR="007E21EC" w:rsidRPr="007E21EC" w:rsidRDefault="007E21EC" w:rsidP="00324B6A">
      <w:pPr>
        <w:pStyle w:val="Paragraphedeliste"/>
        <w:numPr>
          <w:ilvl w:val="0"/>
          <w:numId w:val="36"/>
        </w:numPr>
        <w:spacing w:after="0" w:line="240" w:lineRule="auto"/>
      </w:pPr>
      <w:r w:rsidRPr="007E21EC">
        <w:t>syndrome de Job avec défaut de STAT3</w:t>
      </w:r>
    </w:p>
    <w:p w:rsidR="007E21EC" w:rsidRPr="007E21EC" w:rsidRDefault="007E21EC" w:rsidP="00324B6A">
      <w:pPr>
        <w:pStyle w:val="Paragraphedeliste"/>
        <w:numPr>
          <w:ilvl w:val="0"/>
          <w:numId w:val="36"/>
        </w:numPr>
        <w:spacing w:after="0" w:line="240" w:lineRule="auto"/>
      </w:pPr>
      <w:r w:rsidRPr="007E21EC">
        <w:t xml:space="preserve">défaut de production d’IL-17 (insuffisance d’ « armement » des polynucléaires) et susceptibilité aux infections bactériennes </w:t>
      </w:r>
      <w:proofErr w:type="spellStart"/>
      <w:r w:rsidRPr="007E21EC">
        <w:t>extra-cellulaires</w:t>
      </w:r>
      <w:proofErr w:type="spellEnd"/>
      <w:r w:rsidRPr="007E21EC">
        <w:t xml:space="preserve"> et aux champignons (comme streptocoques, candidoses, staphylocoques)</w:t>
      </w:r>
    </w:p>
    <w:p w:rsidR="007E21EC" w:rsidRPr="007E21EC" w:rsidRDefault="007E21EC" w:rsidP="00324B6A">
      <w:pPr>
        <w:pStyle w:val="Paragraphedeliste"/>
        <w:numPr>
          <w:ilvl w:val="0"/>
          <w:numId w:val="35"/>
        </w:numPr>
        <w:spacing w:after="0" w:line="240" w:lineRule="auto"/>
        <w:rPr>
          <w:u w:val="single"/>
        </w:rPr>
      </w:pPr>
      <w:r w:rsidRPr="007E21EC">
        <w:rPr>
          <w:u w:val="single"/>
        </w:rPr>
        <w:t xml:space="preserve">anomalies de différenciation en </w:t>
      </w:r>
      <w:proofErr w:type="spellStart"/>
      <w:r w:rsidRPr="007E21EC">
        <w:rPr>
          <w:u w:val="single"/>
        </w:rPr>
        <w:t>Treg</w:t>
      </w:r>
      <w:proofErr w:type="spellEnd"/>
    </w:p>
    <w:p w:rsidR="007E21EC" w:rsidRPr="007E21EC" w:rsidRDefault="007E21EC" w:rsidP="00324B6A">
      <w:pPr>
        <w:spacing w:after="0" w:line="240" w:lineRule="auto"/>
      </w:pPr>
    </w:p>
    <w:p w:rsidR="007E21EC" w:rsidRPr="007E21EC" w:rsidRDefault="007E21EC" w:rsidP="00324B6A">
      <w:pPr>
        <w:spacing w:after="0" w:line="240" w:lineRule="auto"/>
        <w:rPr>
          <w:b/>
          <w:u w:val="single"/>
        </w:rPr>
      </w:pPr>
      <w:r w:rsidRPr="007E21EC">
        <w:rPr>
          <w:b/>
          <w:u w:val="single"/>
        </w:rPr>
        <w:t>Conclusion :</w:t>
      </w:r>
    </w:p>
    <w:p w:rsidR="007E21EC" w:rsidRPr="007E21EC" w:rsidRDefault="007E21EC" w:rsidP="00324B6A">
      <w:pPr>
        <w:spacing w:after="0" w:line="240" w:lineRule="auto"/>
      </w:pPr>
      <w:r w:rsidRPr="007E21EC">
        <w:t xml:space="preserve">Lorsqu’on active un lymphocyte, il faut savoir ce qu’on fait. </w:t>
      </w:r>
    </w:p>
    <w:p w:rsidR="007E21EC" w:rsidRPr="007E21EC" w:rsidRDefault="007E21EC" w:rsidP="00324B6A">
      <w:pPr>
        <w:spacing w:after="0" w:line="240" w:lineRule="auto"/>
      </w:pPr>
      <w:r w:rsidRPr="007E21EC">
        <w:t xml:space="preserve">C’est pour cela que plusieurs stratégies existent dans l’organisme pour que l’activation soit spécifique et contrôlable : présentation et activation par des cellules intermédiaires (CPA) dans un bon environnement (présence de cytokines dans le tissu lymphoïde), interaction avec d’autres cellules (CB) pour amplifier la réponse immunitaire, migration vers périphérie pour éradiquer les agents infectieux. </w:t>
      </w:r>
    </w:p>
    <w:p w:rsidR="007E21EC" w:rsidRPr="007E21EC" w:rsidRDefault="007E21EC" w:rsidP="00324B6A">
      <w:pPr>
        <w:spacing w:after="0" w:line="240" w:lineRule="auto"/>
      </w:pPr>
      <w:r w:rsidRPr="007E21EC">
        <w:t xml:space="preserve">Selon le milieu </w:t>
      </w:r>
      <w:proofErr w:type="spellStart"/>
      <w:r w:rsidRPr="007E21EC">
        <w:t>cytokinique</w:t>
      </w:r>
      <w:proofErr w:type="spellEnd"/>
      <w:r w:rsidRPr="007E21EC">
        <w:t xml:space="preserve"> et l’antigène présenté, les LT se différencieront et pourront mener une réponse plus ou moins efficace.</w:t>
      </w:r>
    </w:p>
    <w:p w:rsidR="007E21EC" w:rsidRPr="007E21EC" w:rsidRDefault="007E21EC" w:rsidP="00324B6A">
      <w:pPr>
        <w:spacing w:after="0" w:line="240" w:lineRule="auto"/>
      </w:pPr>
      <w:r w:rsidRPr="007E21EC">
        <w:t>Une partie de ces cellules se transforme aussi en cellules mémoire qui permettront lors d’une rencontre ultérieure avec le même antigène de provoquer une réponse plus efficace et rapide.</w:t>
      </w:r>
    </w:p>
    <w:p w:rsidR="007E21EC" w:rsidRPr="007E21EC" w:rsidRDefault="007E21EC" w:rsidP="00324B6A">
      <w:pPr>
        <w:spacing w:after="0" w:line="240" w:lineRule="auto"/>
      </w:pPr>
      <w:r w:rsidRPr="007E21EC">
        <w:t>Certaines voies sont plus ou moins connues. On peut en bloquer à l’aide d’anticorps et de molécules chimères qui peuvent mimer la molécule et réguler la réponse immunitaire.</w:t>
      </w:r>
    </w:p>
    <w:p w:rsidR="007E21EC" w:rsidRPr="007E21EC" w:rsidRDefault="007E21EC" w:rsidP="00324B6A">
      <w:pPr>
        <w:spacing w:after="0" w:line="240" w:lineRule="auto"/>
      </w:pPr>
      <w:r w:rsidRPr="007E21EC">
        <w:t xml:space="preserve">L’existence de molécules </w:t>
      </w:r>
      <w:proofErr w:type="spellStart"/>
      <w:r w:rsidRPr="007E21EC">
        <w:t>co</w:t>
      </w:r>
      <w:proofErr w:type="spellEnd"/>
      <w:r w:rsidRPr="007E21EC">
        <w:t xml:space="preserve">-stimulatrices ou </w:t>
      </w:r>
      <w:proofErr w:type="spellStart"/>
      <w:r w:rsidRPr="007E21EC">
        <w:t>co</w:t>
      </w:r>
      <w:proofErr w:type="spellEnd"/>
      <w:r w:rsidRPr="007E21EC">
        <w:t>-inhibitrices permet de réguler finement le système immunitaire (l’amplifier en cas de pathologies chroniques, ou l’inhiber dans le cas de maladies auto-immunes ou dans le cadre de transplantations d’organes pour éviter un rejet par le système immunitaire).</w:t>
      </w:r>
    </w:p>
    <w:p w:rsidR="007E21EC" w:rsidRPr="007E21EC" w:rsidRDefault="007E21EC" w:rsidP="00324B6A">
      <w:pPr>
        <w:spacing w:after="0" w:line="240" w:lineRule="auto"/>
      </w:pPr>
      <w:r w:rsidRPr="007E21EC">
        <w:t>L’enjeu des années à venir est de pouvoir contrôler la réponse immunitaire de façon spécifique, sans tout inhiber à la fois.</w:t>
      </w:r>
    </w:p>
    <w:p w:rsidR="007E21EC" w:rsidRPr="00D97693" w:rsidRDefault="007E21EC" w:rsidP="00324B6A">
      <w:pPr>
        <w:spacing w:after="0" w:line="240" w:lineRule="auto"/>
      </w:pPr>
    </w:p>
    <w:sectPr w:rsidR="007E21EC" w:rsidRPr="00D97693" w:rsidSect="008629F9">
      <w:headerReference w:type="default" r:id="rId12"/>
      <w:footerReference w:type="default" r:id="rId13"/>
      <w:pgSz w:w="11906" w:h="16838"/>
      <w:pgMar w:top="720" w:right="720" w:bottom="720" w:left="720" w:header="709"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CC3" w:rsidRDefault="00506CC3" w:rsidP="004779C8">
      <w:pPr>
        <w:spacing w:after="0" w:line="240" w:lineRule="auto"/>
      </w:pPr>
      <w:r>
        <w:separator/>
      </w:r>
    </w:p>
  </w:endnote>
  <w:endnote w:type="continuationSeparator" w:id="1">
    <w:p w:rsidR="00506CC3" w:rsidRDefault="00506CC3" w:rsidP="004779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Lucida Sans Unicode">
    <w:panose1 w:val="020B0602030504020204"/>
    <w:charset w:val="00"/>
    <w:family w:val="swiss"/>
    <w:pitch w:val="variable"/>
    <w:sig w:usb0="80000AFF" w:usb1="0000396B" w:usb2="00000000" w:usb3="00000000" w:csb0="0000003F" w:csb1="00000000"/>
  </w:font>
  <w:font w:name="Arial">
    <w:panose1 w:val="020B0604020202020204"/>
    <w:charset w:val="00"/>
    <w:family w:val="swiss"/>
    <w:pitch w:val="variable"/>
    <w:sig w:usb0="20002A87" w:usb1="80000000" w:usb2="00000008" w:usb3="00000000" w:csb0="000001F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Engravers MT">
    <w:panose1 w:val="020907070805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766"/>
      <w:docPartObj>
        <w:docPartGallery w:val="Page Numbers (Bottom of Page)"/>
        <w:docPartUnique/>
      </w:docPartObj>
    </w:sdtPr>
    <w:sdtContent>
      <w:p w:rsidR="002724B3" w:rsidRDefault="002724B3">
        <w:pPr>
          <w:pStyle w:val="Pieddepage"/>
          <w:jc w:val="right"/>
        </w:pPr>
        <w:fldSimple w:instr=" PAGE   \* MERGEFORMAT ">
          <w:r>
            <w:rPr>
              <w:noProof/>
            </w:rPr>
            <w:t>1</w:t>
          </w:r>
        </w:fldSimple>
      </w:p>
    </w:sdtContent>
  </w:sdt>
  <w:p w:rsidR="00786FE9" w:rsidRDefault="00786FE9" w:rsidP="000B6030">
    <w:pPr>
      <w:pStyle w:val="Pieddepag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CC3" w:rsidRDefault="00506CC3" w:rsidP="004779C8">
      <w:pPr>
        <w:spacing w:after="0" w:line="240" w:lineRule="auto"/>
      </w:pPr>
      <w:r>
        <w:separator/>
      </w:r>
    </w:p>
  </w:footnote>
  <w:footnote w:type="continuationSeparator" w:id="1">
    <w:p w:rsidR="00506CC3" w:rsidRDefault="00506CC3" w:rsidP="004779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E9" w:rsidRDefault="00786FE9">
    <w:pPr>
      <w:pStyle w:val="En-tte"/>
    </w:pPr>
  </w:p>
  <w:p w:rsidR="00786FE9" w:rsidRDefault="00786FE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31D3"/>
    <w:multiLevelType w:val="hybridMultilevel"/>
    <w:tmpl w:val="460CC21C"/>
    <w:lvl w:ilvl="0" w:tplc="3398C044">
      <w:start w:val="1"/>
      <w:numFmt w:val="bullet"/>
      <w:lvlText w:val=""/>
      <w:lvlJc w:val="left"/>
      <w:pPr>
        <w:tabs>
          <w:tab w:val="num" w:pos="720"/>
        </w:tabs>
        <w:ind w:left="720" w:hanging="360"/>
      </w:pPr>
      <w:rPr>
        <w:rFonts w:ascii="Wingdings" w:hAnsi="Wingdings" w:hint="default"/>
      </w:rPr>
    </w:lvl>
    <w:lvl w:ilvl="1" w:tplc="6A3E3528" w:tentative="1">
      <w:start w:val="1"/>
      <w:numFmt w:val="bullet"/>
      <w:lvlText w:val=""/>
      <w:lvlJc w:val="left"/>
      <w:pPr>
        <w:tabs>
          <w:tab w:val="num" w:pos="1440"/>
        </w:tabs>
        <w:ind w:left="1440" w:hanging="360"/>
      </w:pPr>
      <w:rPr>
        <w:rFonts w:ascii="Wingdings" w:hAnsi="Wingdings" w:hint="default"/>
      </w:rPr>
    </w:lvl>
    <w:lvl w:ilvl="2" w:tplc="BD528026" w:tentative="1">
      <w:start w:val="1"/>
      <w:numFmt w:val="bullet"/>
      <w:lvlText w:val=""/>
      <w:lvlJc w:val="left"/>
      <w:pPr>
        <w:tabs>
          <w:tab w:val="num" w:pos="2160"/>
        </w:tabs>
        <w:ind w:left="2160" w:hanging="360"/>
      </w:pPr>
      <w:rPr>
        <w:rFonts w:ascii="Wingdings" w:hAnsi="Wingdings" w:hint="default"/>
      </w:rPr>
    </w:lvl>
    <w:lvl w:ilvl="3" w:tplc="AE3E0468" w:tentative="1">
      <w:start w:val="1"/>
      <w:numFmt w:val="bullet"/>
      <w:lvlText w:val=""/>
      <w:lvlJc w:val="left"/>
      <w:pPr>
        <w:tabs>
          <w:tab w:val="num" w:pos="2880"/>
        </w:tabs>
        <w:ind w:left="2880" w:hanging="360"/>
      </w:pPr>
      <w:rPr>
        <w:rFonts w:ascii="Wingdings" w:hAnsi="Wingdings" w:hint="default"/>
      </w:rPr>
    </w:lvl>
    <w:lvl w:ilvl="4" w:tplc="647EC478" w:tentative="1">
      <w:start w:val="1"/>
      <w:numFmt w:val="bullet"/>
      <w:lvlText w:val=""/>
      <w:lvlJc w:val="left"/>
      <w:pPr>
        <w:tabs>
          <w:tab w:val="num" w:pos="3600"/>
        </w:tabs>
        <w:ind w:left="3600" w:hanging="360"/>
      </w:pPr>
      <w:rPr>
        <w:rFonts w:ascii="Wingdings" w:hAnsi="Wingdings" w:hint="default"/>
      </w:rPr>
    </w:lvl>
    <w:lvl w:ilvl="5" w:tplc="BA8633AA" w:tentative="1">
      <w:start w:val="1"/>
      <w:numFmt w:val="bullet"/>
      <w:lvlText w:val=""/>
      <w:lvlJc w:val="left"/>
      <w:pPr>
        <w:tabs>
          <w:tab w:val="num" w:pos="4320"/>
        </w:tabs>
        <w:ind w:left="4320" w:hanging="360"/>
      </w:pPr>
      <w:rPr>
        <w:rFonts w:ascii="Wingdings" w:hAnsi="Wingdings" w:hint="default"/>
      </w:rPr>
    </w:lvl>
    <w:lvl w:ilvl="6" w:tplc="6ABC166A" w:tentative="1">
      <w:start w:val="1"/>
      <w:numFmt w:val="bullet"/>
      <w:lvlText w:val=""/>
      <w:lvlJc w:val="left"/>
      <w:pPr>
        <w:tabs>
          <w:tab w:val="num" w:pos="5040"/>
        </w:tabs>
        <w:ind w:left="5040" w:hanging="360"/>
      </w:pPr>
      <w:rPr>
        <w:rFonts w:ascii="Wingdings" w:hAnsi="Wingdings" w:hint="default"/>
      </w:rPr>
    </w:lvl>
    <w:lvl w:ilvl="7" w:tplc="3D427694" w:tentative="1">
      <w:start w:val="1"/>
      <w:numFmt w:val="bullet"/>
      <w:lvlText w:val=""/>
      <w:lvlJc w:val="left"/>
      <w:pPr>
        <w:tabs>
          <w:tab w:val="num" w:pos="5760"/>
        </w:tabs>
        <w:ind w:left="5760" w:hanging="360"/>
      </w:pPr>
      <w:rPr>
        <w:rFonts w:ascii="Wingdings" w:hAnsi="Wingdings" w:hint="default"/>
      </w:rPr>
    </w:lvl>
    <w:lvl w:ilvl="8" w:tplc="A7EEDC8C" w:tentative="1">
      <w:start w:val="1"/>
      <w:numFmt w:val="bullet"/>
      <w:lvlText w:val=""/>
      <w:lvlJc w:val="left"/>
      <w:pPr>
        <w:tabs>
          <w:tab w:val="num" w:pos="6480"/>
        </w:tabs>
        <w:ind w:left="6480" w:hanging="360"/>
      </w:pPr>
      <w:rPr>
        <w:rFonts w:ascii="Wingdings" w:hAnsi="Wingdings" w:hint="default"/>
      </w:rPr>
    </w:lvl>
  </w:abstractNum>
  <w:abstractNum w:abstractNumId="1">
    <w:nsid w:val="1B1B0B8A"/>
    <w:multiLevelType w:val="hybridMultilevel"/>
    <w:tmpl w:val="0512EC1A"/>
    <w:lvl w:ilvl="0" w:tplc="03CAD258">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6E11AD"/>
    <w:multiLevelType w:val="hybridMultilevel"/>
    <w:tmpl w:val="82C4046C"/>
    <w:lvl w:ilvl="0" w:tplc="8430C148">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EE44C44"/>
    <w:multiLevelType w:val="hybridMultilevel"/>
    <w:tmpl w:val="05784968"/>
    <w:lvl w:ilvl="0" w:tplc="040C0009">
      <w:start w:val="1"/>
      <w:numFmt w:val="bullet"/>
      <w:lvlText w:val=""/>
      <w:lvlJc w:val="left"/>
      <w:pPr>
        <w:ind w:left="2520" w:hanging="360"/>
      </w:pPr>
      <w:rPr>
        <w:rFonts w:ascii="Wingdings" w:hAnsi="Wingdings"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4">
    <w:nsid w:val="1F0F3DD2"/>
    <w:multiLevelType w:val="hybridMultilevel"/>
    <w:tmpl w:val="0004D2CC"/>
    <w:lvl w:ilvl="0" w:tplc="F6687F4C">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3A812AB"/>
    <w:multiLevelType w:val="hybridMultilevel"/>
    <w:tmpl w:val="34EEF6B2"/>
    <w:lvl w:ilvl="0" w:tplc="C082E44E">
      <w:start w:val="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42142B3"/>
    <w:multiLevelType w:val="hybridMultilevel"/>
    <w:tmpl w:val="10B4302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5C526F9"/>
    <w:multiLevelType w:val="hybridMultilevel"/>
    <w:tmpl w:val="17E8726E"/>
    <w:lvl w:ilvl="0" w:tplc="67A0C818">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6024934"/>
    <w:multiLevelType w:val="hybridMultilevel"/>
    <w:tmpl w:val="D74626B4"/>
    <w:lvl w:ilvl="0" w:tplc="4D703BCE">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8631B00"/>
    <w:multiLevelType w:val="hybridMultilevel"/>
    <w:tmpl w:val="FDAC5A12"/>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A61003C"/>
    <w:multiLevelType w:val="hybridMultilevel"/>
    <w:tmpl w:val="460A5AEA"/>
    <w:lvl w:ilvl="0" w:tplc="296C5DB0">
      <w:start w:val="1"/>
      <w:numFmt w:val="bullet"/>
      <w:lvlText w:val=""/>
      <w:lvlJc w:val="left"/>
      <w:pPr>
        <w:tabs>
          <w:tab w:val="num" w:pos="720"/>
        </w:tabs>
        <w:ind w:left="720" w:hanging="360"/>
      </w:pPr>
      <w:rPr>
        <w:rFonts w:ascii="Wingdings" w:hAnsi="Wingdings" w:hint="default"/>
      </w:rPr>
    </w:lvl>
    <w:lvl w:ilvl="1" w:tplc="B524D00E">
      <w:start w:val="883"/>
      <w:numFmt w:val="bullet"/>
      <w:lvlText w:val=""/>
      <w:lvlJc w:val="left"/>
      <w:pPr>
        <w:tabs>
          <w:tab w:val="num" w:pos="1440"/>
        </w:tabs>
        <w:ind w:left="1440" w:hanging="360"/>
      </w:pPr>
      <w:rPr>
        <w:rFonts w:ascii="Wingdings" w:hAnsi="Wingdings" w:hint="default"/>
      </w:rPr>
    </w:lvl>
    <w:lvl w:ilvl="2" w:tplc="30A46ED6" w:tentative="1">
      <w:start w:val="1"/>
      <w:numFmt w:val="bullet"/>
      <w:lvlText w:val=""/>
      <w:lvlJc w:val="left"/>
      <w:pPr>
        <w:tabs>
          <w:tab w:val="num" w:pos="2160"/>
        </w:tabs>
        <w:ind w:left="2160" w:hanging="360"/>
      </w:pPr>
      <w:rPr>
        <w:rFonts w:ascii="Wingdings" w:hAnsi="Wingdings" w:hint="default"/>
      </w:rPr>
    </w:lvl>
    <w:lvl w:ilvl="3" w:tplc="991EBE06" w:tentative="1">
      <w:start w:val="1"/>
      <w:numFmt w:val="bullet"/>
      <w:lvlText w:val=""/>
      <w:lvlJc w:val="left"/>
      <w:pPr>
        <w:tabs>
          <w:tab w:val="num" w:pos="2880"/>
        </w:tabs>
        <w:ind w:left="2880" w:hanging="360"/>
      </w:pPr>
      <w:rPr>
        <w:rFonts w:ascii="Wingdings" w:hAnsi="Wingdings" w:hint="default"/>
      </w:rPr>
    </w:lvl>
    <w:lvl w:ilvl="4" w:tplc="6B200E32" w:tentative="1">
      <w:start w:val="1"/>
      <w:numFmt w:val="bullet"/>
      <w:lvlText w:val=""/>
      <w:lvlJc w:val="left"/>
      <w:pPr>
        <w:tabs>
          <w:tab w:val="num" w:pos="3600"/>
        </w:tabs>
        <w:ind w:left="3600" w:hanging="360"/>
      </w:pPr>
      <w:rPr>
        <w:rFonts w:ascii="Wingdings" w:hAnsi="Wingdings" w:hint="default"/>
      </w:rPr>
    </w:lvl>
    <w:lvl w:ilvl="5" w:tplc="100C159C" w:tentative="1">
      <w:start w:val="1"/>
      <w:numFmt w:val="bullet"/>
      <w:lvlText w:val=""/>
      <w:lvlJc w:val="left"/>
      <w:pPr>
        <w:tabs>
          <w:tab w:val="num" w:pos="4320"/>
        </w:tabs>
        <w:ind w:left="4320" w:hanging="360"/>
      </w:pPr>
      <w:rPr>
        <w:rFonts w:ascii="Wingdings" w:hAnsi="Wingdings" w:hint="default"/>
      </w:rPr>
    </w:lvl>
    <w:lvl w:ilvl="6" w:tplc="723CFD3E" w:tentative="1">
      <w:start w:val="1"/>
      <w:numFmt w:val="bullet"/>
      <w:lvlText w:val=""/>
      <w:lvlJc w:val="left"/>
      <w:pPr>
        <w:tabs>
          <w:tab w:val="num" w:pos="5040"/>
        </w:tabs>
        <w:ind w:left="5040" w:hanging="360"/>
      </w:pPr>
      <w:rPr>
        <w:rFonts w:ascii="Wingdings" w:hAnsi="Wingdings" w:hint="default"/>
      </w:rPr>
    </w:lvl>
    <w:lvl w:ilvl="7" w:tplc="F72A899C" w:tentative="1">
      <w:start w:val="1"/>
      <w:numFmt w:val="bullet"/>
      <w:lvlText w:val=""/>
      <w:lvlJc w:val="left"/>
      <w:pPr>
        <w:tabs>
          <w:tab w:val="num" w:pos="5760"/>
        </w:tabs>
        <w:ind w:left="5760" w:hanging="360"/>
      </w:pPr>
      <w:rPr>
        <w:rFonts w:ascii="Wingdings" w:hAnsi="Wingdings" w:hint="default"/>
      </w:rPr>
    </w:lvl>
    <w:lvl w:ilvl="8" w:tplc="96B4F234" w:tentative="1">
      <w:start w:val="1"/>
      <w:numFmt w:val="bullet"/>
      <w:lvlText w:val=""/>
      <w:lvlJc w:val="left"/>
      <w:pPr>
        <w:tabs>
          <w:tab w:val="num" w:pos="6480"/>
        </w:tabs>
        <w:ind w:left="6480" w:hanging="360"/>
      </w:pPr>
      <w:rPr>
        <w:rFonts w:ascii="Wingdings" w:hAnsi="Wingdings" w:hint="default"/>
      </w:rPr>
    </w:lvl>
  </w:abstractNum>
  <w:abstractNum w:abstractNumId="11">
    <w:nsid w:val="2B92389E"/>
    <w:multiLevelType w:val="hybridMultilevel"/>
    <w:tmpl w:val="A51C97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C03198B"/>
    <w:multiLevelType w:val="hybridMultilevel"/>
    <w:tmpl w:val="531021F8"/>
    <w:lvl w:ilvl="0" w:tplc="A808B898">
      <w:start w:val="2"/>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nsid w:val="2C7B37A3"/>
    <w:multiLevelType w:val="hybridMultilevel"/>
    <w:tmpl w:val="6ADA8582"/>
    <w:lvl w:ilvl="0" w:tplc="76E228AC">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FB72B73"/>
    <w:multiLevelType w:val="hybridMultilevel"/>
    <w:tmpl w:val="7D08303A"/>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3911226"/>
    <w:multiLevelType w:val="hybridMultilevel"/>
    <w:tmpl w:val="BE98688A"/>
    <w:lvl w:ilvl="0" w:tplc="040C0009">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9">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3A6859E0"/>
    <w:multiLevelType w:val="hybridMultilevel"/>
    <w:tmpl w:val="836ADD82"/>
    <w:lvl w:ilvl="0" w:tplc="4B6A93D2">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3AF807E9"/>
    <w:multiLevelType w:val="hybridMultilevel"/>
    <w:tmpl w:val="517EC16C"/>
    <w:lvl w:ilvl="0" w:tplc="C95ED300">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C566ADA"/>
    <w:multiLevelType w:val="hybridMultilevel"/>
    <w:tmpl w:val="7850F05C"/>
    <w:lvl w:ilvl="0" w:tplc="3CF6270C">
      <w:start w:val="2"/>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nsid w:val="3EE35AA9"/>
    <w:multiLevelType w:val="hybridMultilevel"/>
    <w:tmpl w:val="B46C1D8A"/>
    <w:lvl w:ilvl="0" w:tplc="9956EF06">
      <w:start w:val="1"/>
      <w:numFmt w:val="bullet"/>
      <w:lvlText w:val="•"/>
      <w:lvlJc w:val="left"/>
      <w:pPr>
        <w:tabs>
          <w:tab w:val="num" w:pos="720"/>
        </w:tabs>
        <w:ind w:left="720" w:hanging="360"/>
      </w:pPr>
      <w:rPr>
        <w:rFonts w:ascii="Times New Roman" w:hAnsi="Times New Roman" w:hint="default"/>
      </w:rPr>
    </w:lvl>
    <w:lvl w:ilvl="1" w:tplc="655C0BEC" w:tentative="1">
      <w:start w:val="1"/>
      <w:numFmt w:val="bullet"/>
      <w:lvlText w:val="•"/>
      <w:lvlJc w:val="left"/>
      <w:pPr>
        <w:tabs>
          <w:tab w:val="num" w:pos="1440"/>
        </w:tabs>
        <w:ind w:left="1440" w:hanging="360"/>
      </w:pPr>
      <w:rPr>
        <w:rFonts w:ascii="Times New Roman" w:hAnsi="Times New Roman" w:hint="default"/>
      </w:rPr>
    </w:lvl>
    <w:lvl w:ilvl="2" w:tplc="A522A1CC" w:tentative="1">
      <w:start w:val="1"/>
      <w:numFmt w:val="bullet"/>
      <w:lvlText w:val="•"/>
      <w:lvlJc w:val="left"/>
      <w:pPr>
        <w:tabs>
          <w:tab w:val="num" w:pos="2160"/>
        </w:tabs>
        <w:ind w:left="2160" w:hanging="360"/>
      </w:pPr>
      <w:rPr>
        <w:rFonts w:ascii="Times New Roman" w:hAnsi="Times New Roman" w:hint="default"/>
      </w:rPr>
    </w:lvl>
    <w:lvl w:ilvl="3" w:tplc="A4AE214C" w:tentative="1">
      <w:start w:val="1"/>
      <w:numFmt w:val="bullet"/>
      <w:lvlText w:val="•"/>
      <w:lvlJc w:val="left"/>
      <w:pPr>
        <w:tabs>
          <w:tab w:val="num" w:pos="2880"/>
        </w:tabs>
        <w:ind w:left="2880" w:hanging="360"/>
      </w:pPr>
      <w:rPr>
        <w:rFonts w:ascii="Times New Roman" w:hAnsi="Times New Roman" w:hint="default"/>
      </w:rPr>
    </w:lvl>
    <w:lvl w:ilvl="4" w:tplc="AD647DD6" w:tentative="1">
      <w:start w:val="1"/>
      <w:numFmt w:val="bullet"/>
      <w:lvlText w:val="•"/>
      <w:lvlJc w:val="left"/>
      <w:pPr>
        <w:tabs>
          <w:tab w:val="num" w:pos="3600"/>
        </w:tabs>
        <w:ind w:left="3600" w:hanging="360"/>
      </w:pPr>
      <w:rPr>
        <w:rFonts w:ascii="Times New Roman" w:hAnsi="Times New Roman" w:hint="default"/>
      </w:rPr>
    </w:lvl>
    <w:lvl w:ilvl="5" w:tplc="05366AA0" w:tentative="1">
      <w:start w:val="1"/>
      <w:numFmt w:val="bullet"/>
      <w:lvlText w:val="•"/>
      <w:lvlJc w:val="left"/>
      <w:pPr>
        <w:tabs>
          <w:tab w:val="num" w:pos="4320"/>
        </w:tabs>
        <w:ind w:left="4320" w:hanging="360"/>
      </w:pPr>
      <w:rPr>
        <w:rFonts w:ascii="Times New Roman" w:hAnsi="Times New Roman" w:hint="default"/>
      </w:rPr>
    </w:lvl>
    <w:lvl w:ilvl="6" w:tplc="12A6ADB2" w:tentative="1">
      <w:start w:val="1"/>
      <w:numFmt w:val="bullet"/>
      <w:lvlText w:val="•"/>
      <w:lvlJc w:val="left"/>
      <w:pPr>
        <w:tabs>
          <w:tab w:val="num" w:pos="5040"/>
        </w:tabs>
        <w:ind w:left="5040" w:hanging="360"/>
      </w:pPr>
      <w:rPr>
        <w:rFonts w:ascii="Times New Roman" w:hAnsi="Times New Roman" w:hint="default"/>
      </w:rPr>
    </w:lvl>
    <w:lvl w:ilvl="7" w:tplc="1F14921E" w:tentative="1">
      <w:start w:val="1"/>
      <w:numFmt w:val="bullet"/>
      <w:lvlText w:val="•"/>
      <w:lvlJc w:val="left"/>
      <w:pPr>
        <w:tabs>
          <w:tab w:val="num" w:pos="5760"/>
        </w:tabs>
        <w:ind w:left="5760" w:hanging="360"/>
      </w:pPr>
      <w:rPr>
        <w:rFonts w:ascii="Times New Roman" w:hAnsi="Times New Roman" w:hint="default"/>
      </w:rPr>
    </w:lvl>
    <w:lvl w:ilvl="8" w:tplc="199CC43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1900215"/>
    <w:multiLevelType w:val="hybridMultilevel"/>
    <w:tmpl w:val="FC20E9A0"/>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1CB5746"/>
    <w:multiLevelType w:val="hybridMultilevel"/>
    <w:tmpl w:val="B7442FAC"/>
    <w:lvl w:ilvl="0" w:tplc="040C0009">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2">
    <w:nsid w:val="42CE1DAE"/>
    <w:multiLevelType w:val="hybridMultilevel"/>
    <w:tmpl w:val="CCB6F3E6"/>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35262B3"/>
    <w:multiLevelType w:val="hybridMultilevel"/>
    <w:tmpl w:val="5268DC8A"/>
    <w:lvl w:ilvl="0" w:tplc="2CEA5FFA">
      <w:start w:val="1"/>
      <w:numFmt w:val="bullet"/>
      <w:lvlText w:val=""/>
      <w:lvlJc w:val="left"/>
      <w:pPr>
        <w:tabs>
          <w:tab w:val="num" w:pos="720"/>
        </w:tabs>
        <w:ind w:left="720" w:hanging="360"/>
      </w:pPr>
      <w:rPr>
        <w:rFonts w:ascii="Wingdings" w:hAnsi="Wingdings" w:hint="default"/>
      </w:rPr>
    </w:lvl>
    <w:lvl w:ilvl="1" w:tplc="719610AC" w:tentative="1">
      <w:start w:val="1"/>
      <w:numFmt w:val="bullet"/>
      <w:lvlText w:val=""/>
      <w:lvlJc w:val="left"/>
      <w:pPr>
        <w:tabs>
          <w:tab w:val="num" w:pos="1440"/>
        </w:tabs>
        <w:ind w:left="1440" w:hanging="360"/>
      </w:pPr>
      <w:rPr>
        <w:rFonts w:ascii="Wingdings" w:hAnsi="Wingdings" w:hint="default"/>
      </w:rPr>
    </w:lvl>
    <w:lvl w:ilvl="2" w:tplc="0FF8DBD8" w:tentative="1">
      <w:start w:val="1"/>
      <w:numFmt w:val="bullet"/>
      <w:lvlText w:val=""/>
      <w:lvlJc w:val="left"/>
      <w:pPr>
        <w:tabs>
          <w:tab w:val="num" w:pos="2160"/>
        </w:tabs>
        <w:ind w:left="2160" w:hanging="360"/>
      </w:pPr>
      <w:rPr>
        <w:rFonts w:ascii="Wingdings" w:hAnsi="Wingdings" w:hint="default"/>
      </w:rPr>
    </w:lvl>
    <w:lvl w:ilvl="3" w:tplc="9D0EB47C" w:tentative="1">
      <w:start w:val="1"/>
      <w:numFmt w:val="bullet"/>
      <w:lvlText w:val=""/>
      <w:lvlJc w:val="left"/>
      <w:pPr>
        <w:tabs>
          <w:tab w:val="num" w:pos="2880"/>
        </w:tabs>
        <w:ind w:left="2880" w:hanging="360"/>
      </w:pPr>
      <w:rPr>
        <w:rFonts w:ascii="Wingdings" w:hAnsi="Wingdings" w:hint="default"/>
      </w:rPr>
    </w:lvl>
    <w:lvl w:ilvl="4" w:tplc="76E0D2C8" w:tentative="1">
      <w:start w:val="1"/>
      <w:numFmt w:val="bullet"/>
      <w:lvlText w:val=""/>
      <w:lvlJc w:val="left"/>
      <w:pPr>
        <w:tabs>
          <w:tab w:val="num" w:pos="3600"/>
        </w:tabs>
        <w:ind w:left="3600" w:hanging="360"/>
      </w:pPr>
      <w:rPr>
        <w:rFonts w:ascii="Wingdings" w:hAnsi="Wingdings" w:hint="default"/>
      </w:rPr>
    </w:lvl>
    <w:lvl w:ilvl="5" w:tplc="E0C0CD20" w:tentative="1">
      <w:start w:val="1"/>
      <w:numFmt w:val="bullet"/>
      <w:lvlText w:val=""/>
      <w:lvlJc w:val="left"/>
      <w:pPr>
        <w:tabs>
          <w:tab w:val="num" w:pos="4320"/>
        </w:tabs>
        <w:ind w:left="4320" w:hanging="360"/>
      </w:pPr>
      <w:rPr>
        <w:rFonts w:ascii="Wingdings" w:hAnsi="Wingdings" w:hint="default"/>
      </w:rPr>
    </w:lvl>
    <w:lvl w:ilvl="6" w:tplc="D8025F38" w:tentative="1">
      <w:start w:val="1"/>
      <w:numFmt w:val="bullet"/>
      <w:lvlText w:val=""/>
      <w:lvlJc w:val="left"/>
      <w:pPr>
        <w:tabs>
          <w:tab w:val="num" w:pos="5040"/>
        </w:tabs>
        <w:ind w:left="5040" w:hanging="360"/>
      </w:pPr>
      <w:rPr>
        <w:rFonts w:ascii="Wingdings" w:hAnsi="Wingdings" w:hint="default"/>
      </w:rPr>
    </w:lvl>
    <w:lvl w:ilvl="7" w:tplc="4188788A" w:tentative="1">
      <w:start w:val="1"/>
      <w:numFmt w:val="bullet"/>
      <w:lvlText w:val=""/>
      <w:lvlJc w:val="left"/>
      <w:pPr>
        <w:tabs>
          <w:tab w:val="num" w:pos="5760"/>
        </w:tabs>
        <w:ind w:left="5760" w:hanging="360"/>
      </w:pPr>
      <w:rPr>
        <w:rFonts w:ascii="Wingdings" w:hAnsi="Wingdings" w:hint="default"/>
      </w:rPr>
    </w:lvl>
    <w:lvl w:ilvl="8" w:tplc="B2B429AE" w:tentative="1">
      <w:start w:val="1"/>
      <w:numFmt w:val="bullet"/>
      <w:lvlText w:val=""/>
      <w:lvlJc w:val="left"/>
      <w:pPr>
        <w:tabs>
          <w:tab w:val="num" w:pos="6480"/>
        </w:tabs>
        <w:ind w:left="6480" w:hanging="360"/>
      </w:pPr>
      <w:rPr>
        <w:rFonts w:ascii="Wingdings" w:hAnsi="Wingdings" w:hint="default"/>
      </w:rPr>
    </w:lvl>
  </w:abstractNum>
  <w:abstractNum w:abstractNumId="24">
    <w:nsid w:val="437A530A"/>
    <w:multiLevelType w:val="hybridMultilevel"/>
    <w:tmpl w:val="999C9974"/>
    <w:lvl w:ilvl="0" w:tplc="76E228AC">
      <w:start w:val="2"/>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nsid w:val="44D71FE9"/>
    <w:multiLevelType w:val="hybridMultilevel"/>
    <w:tmpl w:val="6D38801E"/>
    <w:lvl w:ilvl="0" w:tplc="8BD4DDA0">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6277A00"/>
    <w:multiLevelType w:val="hybridMultilevel"/>
    <w:tmpl w:val="5EE848B6"/>
    <w:lvl w:ilvl="0" w:tplc="4D703BCE">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8860C05"/>
    <w:multiLevelType w:val="hybridMultilevel"/>
    <w:tmpl w:val="B126A212"/>
    <w:lvl w:ilvl="0" w:tplc="040C0009">
      <w:start w:val="1"/>
      <w:numFmt w:val="bullet"/>
      <w:lvlText w:val=""/>
      <w:lvlJc w:val="left"/>
      <w:pPr>
        <w:ind w:left="2130" w:hanging="360"/>
      </w:pPr>
      <w:rPr>
        <w:rFonts w:ascii="Wingdings" w:hAnsi="Wingdings" w:hint="default"/>
      </w:rPr>
    </w:lvl>
    <w:lvl w:ilvl="1" w:tplc="040C0003" w:tentative="1">
      <w:start w:val="1"/>
      <w:numFmt w:val="bullet"/>
      <w:lvlText w:val="o"/>
      <w:lvlJc w:val="left"/>
      <w:pPr>
        <w:ind w:left="2850" w:hanging="360"/>
      </w:pPr>
      <w:rPr>
        <w:rFonts w:ascii="Courier New" w:hAnsi="Courier New" w:cs="Courier New" w:hint="default"/>
      </w:rPr>
    </w:lvl>
    <w:lvl w:ilvl="2" w:tplc="040C0005" w:tentative="1">
      <w:start w:val="1"/>
      <w:numFmt w:val="bullet"/>
      <w:lvlText w:val=""/>
      <w:lvlJc w:val="left"/>
      <w:pPr>
        <w:ind w:left="3570" w:hanging="360"/>
      </w:pPr>
      <w:rPr>
        <w:rFonts w:ascii="Wingdings" w:hAnsi="Wingdings" w:hint="default"/>
      </w:rPr>
    </w:lvl>
    <w:lvl w:ilvl="3" w:tplc="040C0001" w:tentative="1">
      <w:start w:val="1"/>
      <w:numFmt w:val="bullet"/>
      <w:lvlText w:val=""/>
      <w:lvlJc w:val="left"/>
      <w:pPr>
        <w:ind w:left="4290" w:hanging="360"/>
      </w:pPr>
      <w:rPr>
        <w:rFonts w:ascii="Symbol" w:hAnsi="Symbol" w:hint="default"/>
      </w:rPr>
    </w:lvl>
    <w:lvl w:ilvl="4" w:tplc="040C0003" w:tentative="1">
      <w:start w:val="1"/>
      <w:numFmt w:val="bullet"/>
      <w:lvlText w:val="o"/>
      <w:lvlJc w:val="left"/>
      <w:pPr>
        <w:ind w:left="5010" w:hanging="360"/>
      </w:pPr>
      <w:rPr>
        <w:rFonts w:ascii="Courier New" w:hAnsi="Courier New" w:cs="Courier New" w:hint="default"/>
      </w:rPr>
    </w:lvl>
    <w:lvl w:ilvl="5" w:tplc="040C0005" w:tentative="1">
      <w:start w:val="1"/>
      <w:numFmt w:val="bullet"/>
      <w:lvlText w:val=""/>
      <w:lvlJc w:val="left"/>
      <w:pPr>
        <w:ind w:left="5730" w:hanging="360"/>
      </w:pPr>
      <w:rPr>
        <w:rFonts w:ascii="Wingdings" w:hAnsi="Wingdings" w:hint="default"/>
      </w:rPr>
    </w:lvl>
    <w:lvl w:ilvl="6" w:tplc="040C0001" w:tentative="1">
      <w:start w:val="1"/>
      <w:numFmt w:val="bullet"/>
      <w:lvlText w:val=""/>
      <w:lvlJc w:val="left"/>
      <w:pPr>
        <w:ind w:left="6450" w:hanging="360"/>
      </w:pPr>
      <w:rPr>
        <w:rFonts w:ascii="Symbol" w:hAnsi="Symbol" w:hint="default"/>
      </w:rPr>
    </w:lvl>
    <w:lvl w:ilvl="7" w:tplc="040C0003" w:tentative="1">
      <w:start w:val="1"/>
      <w:numFmt w:val="bullet"/>
      <w:lvlText w:val="o"/>
      <w:lvlJc w:val="left"/>
      <w:pPr>
        <w:ind w:left="7170" w:hanging="360"/>
      </w:pPr>
      <w:rPr>
        <w:rFonts w:ascii="Courier New" w:hAnsi="Courier New" w:cs="Courier New" w:hint="default"/>
      </w:rPr>
    </w:lvl>
    <w:lvl w:ilvl="8" w:tplc="040C0005" w:tentative="1">
      <w:start w:val="1"/>
      <w:numFmt w:val="bullet"/>
      <w:lvlText w:val=""/>
      <w:lvlJc w:val="left"/>
      <w:pPr>
        <w:ind w:left="7890" w:hanging="360"/>
      </w:pPr>
      <w:rPr>
        <w:rFonts w:ascii="Wingdings" w:hAnsi="Wingdings" w:hint="default"/>
      </w:rPr>
    </w:lvl>
  </w:abstractNum>
  <w:abstractNum w:abstractNumId="28">
    <w:nsid w:val="49C54F01"/>
    <w:multiLevelType w:val="hybridMultilevel"/>
    <w:tmpl w:val="30A465F0"/>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A8C266F"/>
    <w:multiLevelType w:val="hybridMultilevel"/>
    <w:tmpl w:val="51B89700"/>
    <w:lvl w:ilvl="0" w:tplc="64CAFB54">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0">
    <w:nsid w:val="4D992C36"/>
    <w:multiLevelType w:val="hybridMultilevel"/>
    <w:tmpl w:val="A6C2F57C"/>
    <w:lvl w:ilvl="0" w:tplc="31B66128">
      <w:start w:val="1"/>
      <w:numFmt w:val="bullet"/>
      <w:lvlText w:val=""/>
      <w:lvlJc w:val="left"/>
      <w:pPr>
        <w:tabs>
          <w:tab w:val="num" w:pos="720"/>
        </w:tabs>
        <w:ind w:left="720" w:hanging="360"/>
      </w:pPr>
      <w:rPr>
        <w:rFonts w:ascii="Wingdings" w:hAnsi="Wingdings" w:hint="default"/>
      </w:rPr>
    </w:lvl>
    <w:lvl w:ilvl="1" w:tplc="A2621186" w:tentative="1">
      <w:start w:val="1"/>
      <w:numFmt w:val="bullet"/>
      <w:lvlText w:val=""/>
      <w:lvlJc w:val="left"/>
      <w:pPr>
        <w:tabs>
          <w:tab w:val="num" w:pos="1440"/>
        </w:tabs>
        <w:ind w:left="1440" w:hanging="360"/>
      </w:pPr>
      <w:rPr>
        <w:rFonts w:ascii="Wingdings" w:hAnsi="Wingdings" w:hint="default"/>
      </w:rPr>
    </w:lvl>
    <w:lvl w:ilvl="2" w:tplc="86166530" w:tentative="1">
      <w:start w:val="1"/>
      <w:numFmt w:val="bullet"/>
      <w:lvlText w:val=""/>
      <w:lvlJc w:val="left"/>
      <w:pPr>
        <w:tabs>
          <w:tab w:val="num" w:pos="2160"/>
        </w:tabs>
        <w:ind w:left="2160" w:hanging="360"/>
      </w:pPr>
      <w:rPr>
        <w:rFonts w:ascii="Wingdings" w:hAnsi="Wingdings" w:hint="default"/>
      </w:rPr>
    </w:lvl>
    <w:lvl w:ilvl="3" w:tplc="3E98A170" w:tentative="1">
      <w:start w:val="1"/>
      <w:numFmt w:val="bullet"/>
      <w:lvlText w:val=""/>
      <w:lvlJc w:val="left"/>
      <w:pPr>
        <w:tabs>
          <w:tab w:val="num" w:pos="2880"/>
        </w:tabs>
        <w:ind w:left="2880" w:hanging="360"/>
      </w:pPr>
      <w:rPr>
        <w:rFonts w:ascii="Wingdings" w:hAnsi="Wingdings" w:hint="default"/>
      </w:rPr>
    </w:lvl>
    <w:lvl w:ilvl="4" w:tplc="B456C0C2" w:tentative="1">
      <w:start w:val="1"/>
      <w:numFmt w:val="bullet"/>
      <w:lvlText w:val=""/>
      <w:lvlJc w:val="left"/>
      <w:pPr>
        <w:tabs>
          <w:tab w:val="num" w:pos="3600"/>
        </w:tabs>
        <w:ind w:left="3600" w:hanging="360"/>
      </w:pPr>
      <w:rPr>
        <w:rFonts w:ascii="Wingdings" w:hAnsi="Wingdings" w:hint="default"/>
      </w:rPr>
    </w:lvl>
    <w:lvl w:ilvl="5" w:tplc="65F4BCAE" w:tentative="1">
      <w:start w:val="1"/>
      <w:numFmt w:val="bullet"/>
      <w:lvlText w:val=""/>
      <w:lvlJc w:val="left"/>
      <w:pPr>
        <w:tabs>
          <w:tab w:val="num" w:pos="4320"/>
        </w:tabs>
        <w:ind w:left="4320" w:hanging="360"/>
      </w:pPr>
      <w:rPr>
        <w:rFonts w:ascii="Wingdings" w:hAnsi="Wingdings" w:hint="default"/>
      </w:rPr>
    </w:lvl>
    <w:lvl w:ilvl="6" w:tplc="0F5EE094" w:tentative="1">
      <w:start w:val="1"/>
      <w:numFmt w:val="bullet"/>
      <w:lvlText w:val=""/>
      <w:lvlJc w:val="left"/>
      <w:pPr>
        <w:tabs>
          <w:tab w:val="num" w:pos="5040"/>
        </w:tabs>
        <w:ind w:left="5040" w:hanging="360"/>
      </w:pPr>
      <w:rPr>
        <w:rFonts w:ascii="Wingdings" w:hAnsi="Wingdings" w:hint="default"/>
      </w:rPr>
    </w:lvl>
    <w:lvl w:ilvl="7" w:tplc="119A8B9E" w:tentative="1">
      <w:start w:val="1"/>
      <w:numFmt w:val="bullet"/>
      <w:lvlText w:val=""/>
      <w:lvlJc w:val="left"/>
      <w:pPr>
        <w:tabs>
          <w:tab w:val="num" w:pos="5760"/>
        </w:tabs>
        <w:ind w:left="5760" w:hanging="360"/>
      </w:pPr>
      <w:rPr>
        <w:rFonts w:ascii="Wingdings" w:hAnsi="Wingdings" w:hint="default"/>
      </w:rPr>
    </w:lvl>
    <w:lvl w:ilvl="8" w:tplc="923C8A1A" w:tentative="1">
      <w:start w:val="1"/>
      <w:numFmt w:val="bullet"/>
      <w:lvlText w:val=""/>
      <w:lvlJc w:val="left"/>
      <w:pPr>
        <w:tabs>
          <w:tab w:val="num" w:pos="6480"/>
        </w:tabs>
        <w:ind w:left="6480" w:hanging="360"/>
      </w:pPr>
      <w:rPr>
        <w:rFonts w:ascii="Wingdings" w:hAnsi="Wingdings" w:hint="default"/>
      </w:rPr>
    </w:lvl>
  </w:abstractNum>
  <w:abstractNum w:abstractNumId="31">
    <w:nsid w:val="4E374D08"/>
    <w:multiLevelType w:val="hybridMultilevel"/>
    <w:tmpl w:val="15FCE02C"/>
    <w:lvl w:ilvl="0" w:tplc="82A8EF9E">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05F012D"/>
    <w:multiLevelType w:val="hybridMultilevel"/>
    <w:tmpl w:val="6F023C4A"/>
    <w:lvl w:ilvl="0" w:tplc="040C0009">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3">
    <w:nsid w:val="5466154F"/>
    <w:multiLevelType w:val="hybridMultilevel"/>
    <w:tmpl w:val="500E9890"/>
    <w:lvl w:ilvl="0" w:tplc="5C9EA910">
      <w:start w:val="2"/>
      <w:numFmt w:val="bullet"/>
      <w:lvlText w:val="-"/>
      <w:lvlJc w:val="left"/>
      <w:pPr>
        <w:ind w:left="1776"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71A502D"/>
    <w:multiLevelType w:val="hybridMultilevel"/>
    <w:tmpl w:val="0576FEDC"/>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572741BB"/>
    <w:multiLevelType w:val="hybridMultilevel"/>
    <w:tmpl w:val="BBCE4544"/>
    <w:lvl w:ilvl="0" w:tplc="A0E2840E">
      <w:start w:val="1"/>
      <w:numFmt w:val="bullet"/>
      <w:lvlText w:val="•"/>
      <w:lvlJc w:val="left"/>
      <w:pPr>
        <w:tabs>
          <w:tab w:val="num" w:pos="720"/>
        </w:tabs>
        <w:ind w:left="720" w:hanging="360"/>
      </w:pPr>
      <w:rPr>
        <w:rFonts w:ascii="Times New Roman" w:hAnsi="Times New Roman" w:hint="default"/>
      </w:rPr>
    </w:lvl>
    <w:lvl w:ilvl="1" w:tplc="7F44C26E" w:tentative="1">
      <w:start w:val="1"/>
      <w:numFmt w:val="bullet"/>
      <w:lvlText w:val="•"/>
      <w:lvlJc w:val="left"/>
      <w:pPr>
        <w:tabs>
          <w:tab w:val="num" w:pos="1440"/>
        </w:tabs>
        <w:ind w:left="1440" w:hanging="360"/>
      </w:pPr>
      <w:rPr>
        <w:rFonts w:ascii="Times New Roman" w:hAnsi="Times New Roman" w:hint="default"/>
      </w:rPr>
    </w:lvl>
    <w:lvl w:ilvl="2" w:tplc="9A26133C" w:tentative="1">
      <w:start w:val="1"/>
      <w:numFmt w:val="bullet"/>
      <w:lvlText w:val="•"/>
      <w:lvlJc w:val="left"/>
      <w:pPr>
        <w:tabs>
          <w:tab w:val="num" w:pos="2160"/>
        </w:tabs>
        <w:ind w:left="2160" w:hanging="360"/>
      </w:pPr>
      <w:rPr>
        <w:rFonts w:ascii="Times New Roman" w:hAnsi="Times New Roman" w:hint="default"/>
      </w:rPr>
    </w:lvl>
    <w:lvl w:ilvl="3" w:tplc="6D3ABC2C" w:tentative="1">
      <w:start w:val="1"/>
      <w:numFmt w:val="bullet"/>
      <w:lvlText w:val="•"/>
      <w:lvlJc w:val="left"/>
      <w:pPr>
        <w:tabs>
          <w:tab w:val="num" w:pos="2880"/>
        </w:tabs>
        <w:ind w:left="2880" w:hanging="360"/>
      </w:pPr>
      <w:rPr>
        <w:rFonts w:ascii="Times New Roman" w:hAnsi="Times New Roman" w:hint="default"/>
      </w:rPr>
    </w:lvl>
    <w:lvl w:ilvl="4" w:tplc="7804B2CA" w:tentative="1">
      <w:start w:val="1"/>
      <w:numFmt w:val="bullet"/>
      <w:lvlText w:val="•"/>
      <w:lvlJc w:val="left"/>
      <w:pPr>
        <w:tabs>
          <w:tab w:val="num" w:pos="3600"/>
        </w:tabs>
        <w:ind w:left="3600" w:hanging="360"/>
      </w:pPr>
      <w:rPr>
        <w:rFonts w:ascii="Times New Roman" w:hAnsi="Times New Roman" w:hint="default"/>
      </w:rPr>
    </w:lvl>
    <w:lvl w:ilvl="5" w:tplc="9AC06212" w:tentative="1">
      <w:start w:val="1"/>
      <w:numFmt w:val="bullet"/>
      <w:lvlText w:val="•"/>
      <w:lvlJc w:val="left"/>
      <w:pPr>
        <w:tabs>
          <w:tab w:val="num" w:pos="4320"/>
        </w:tabs>
        <w:ind w:left="4320" w:hanging="360"/>
      </w:pPr>
      <w:rPr>
        <w:rFonts w:ascii="Times New Roman" w:hAnsi="Times New Roman" w:hint="default"/>
      </w:rPr>
    </w:lvl>
    <w:lvl w:ilvl="6" w:tplc="C0AE511C" w:tentative="1">
      <w:start w:val="1"/>
      <w:numFmt w:val="bullet"/>
      <w:lvlText w:val="•"/>
      <w:lvlJc w:val="left"/>
      <w:pPr>
        <w:tabs>
          <w:tab w:val="num" w:pos="5040"/>
        </w:tabs>
        <w:ind w:left="5040" w:hanging="360"/>
      </w:pPr>
      <w:rPr>
        <w:rFonts w:ascii="Times New Roman" w:hAnsi="Times New Roman" w:hint="default"/>
      </w:rPr>
    </w:lvl>
    <w:lvl w:ilvl="7" w:tplc="04C2BE50" w:tentative="1">
      <w:start w:val="1"/>
      <w:numFmt w:val="bullet"/>
      <w:lvlText w:val="•"/>
      <w:lvlJc w:val="left"/>
      <w:pPr>
        <w:tabs>
          <w:tab w:val="num" w:pos="5760"/>
        </w:tabs>
        <w:ind w:left="5760" w:hanging="360"/>
      </w:pPr>
      <w:rPr>
        <w:rFonts w:ascii="Times New Roman" w:hAnsi="Times New Roman" w:hint="default"/>
      </w:rPr>
    </w:lvl>
    <w:lvl w:ilvl="8" w:tplc="AA422A8A"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F091CAD"/>
    <w:multiLevelType w:val="hybridMultilevel"/>
    <w:tmpl w:val="9D46F380"/>
    <w:lvl w:ilvl="0" w:tplc="C084246A">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9F23828"/>
    <w:multiLevelType w:val="hybridMultilevel"/>
    <w:tmpl w:val="619860E2"/>
    <w:lvl w:ilvl="0" w:tplc="5C9EA910">
      <w:start w:val="2"/>
      <w:numFmt w:val="bullet"/>
      <w:lvlText w:val="-"/>
      <w:lvlJc w:val="left"/>
      <w:pPr>
        <w:ind w:left="2496" w:hanging="360"/>
      </w:pPr>
      <w:rPr>
        <w:rFonts w:ascii="Cambria" w:eastAsiaTheme="minorHAnsi" w:hAnsi="Cambria" w:cstheme="minorBidi" w:hint="default"/>
      </w:rPr>
    </w:lvl>
    <w:lvl w:ilvl="1" w:tplc="040C0003" w:tentative="1">
      <w:start w:val="1"/>
      <w:numFmt w:val="bullet"/>
      <w:lvlText w:val="o"/>
      <w:lvlJc w:val="left"/>
      <w:pPr>
        <w:ind w:left="3216" w:hanging="360"/>
      </w:pPr>
      <w:rPr>
        <w:rFonts w:ascii="Courier New" w:hAnsi="Courier New" w:hint="default"/>
      </w:rPr>
    </w:lvl>
    <w:lvl w:ilvl="2" w:tplc="040C0005" w:tentative="1">
      <w:start w:val="1"/>
      <w:numFmt w:val="bullet"/>
      <w:lvlText w:val=""/>
      <w:lvlJc w:val="left"/>
      <w:pPr>
        <w:ind w:left="3936" w:hanging="360"/>
      </w:pPr>
      <w:rPr>
        <w:rFonts w:ascii="Wingdings" w:hAnsi="Wingdings" w:hint="default"/>
      </w:rPr>
    </w:lvl>
    <w:lvl w:ilvl="3" w:tplc="040C0001" w:tentative="1">
      <w:start w:val="1"/>
      <w:numFmt w:val="bullet"/>
      <w:lvlText w:val=""/>
      <w:lvlJc w:val="left"/>
      <w:pPr>
        <w:ind w:left="4656" w:hanging="360"/>
      </w:pPr>
      <w:rPr>
        <w:rFonts w:ascii="Symbol" w:hAnsi="Symbol" w:hint="default"/>
      </w:rPr>
    </w:lvl>
    <w:lvl w:ilvl="4" w:tplc="040C0003" w:tentative="1">
      <w:start w:val="1"/>
      <w:numFmt w:val="bullet"/>
      <w:lvlText w:val="o"/>
      <w:lvlJc w:val="left"/>
      <w:pPr>
        <w:ind w:left="5376" w:hanging="360"/>
      </w:pPr>
      <w:rPr>
        <w:rFonts w:ascii="Courier New" w:hAnsi="Courier New" w:hint="default"/>
      </w:rPr>
    </w:lvl>
    <w:lvl w:ilvl="5" w:tplc="040C0005" w:tentative="1">
      <w:start w:val="1"/>
      <w:numFmt w:val="bullet"/>
      <w:lvlText w:val=""/>
      <w:lvlJc w:val="left"/>
      <w:pPr>
        <w:ind w:left="6096" w:hanging="360"/>
      </w:pPr>
      <w:rPr>
        <w:rFonts w:ascii="Wingdings" w:hAnsi="Wingdings" w:hint="default"/>
      </w:rPr>
    </w:lvl>
    <w:lvl w:ilvl="6" w:tplc="040C0001" w:tentative="1">
      <w:start w:val="1"/>
      <w:numFmt w:val="bullet"/>
      <w:lvlText w:val=""/>
      <w:lvlJc w:val="left"/>
      <w:pPr>
        <w:ind w:left="6816" w:hanging="360"/>
      </w:pPr>
      <w:rPr>
        <w:rFonts w:ascii="Symbol" w:hAnsi="Symbol" w:hint="default"/>
      </w:rPr>
    </w:lvl>
    <w:lvl w:ilvl="7" w:tplc="040C0003" w:tentative="1">
      <w:start w:val="1"/>
      <w:numFmt w:val="bullet"/>
      <w:lvlText w:val="o"/>
      <w:lvlJc w:val="left"/>
      <w:pPr>
        <w:ind w:left="7536" w:hanging="360"/>
      </w:pPr>
      <w:rPr>
        <w:rFonts w:ascii="Courier New" w:hAnsi="Courier New" w:hint="default"/>
      </w:rPr>
    </w:lvl>
    <w:lvl w:ilvl="8" w:tplc="040C0005" w:tentative="1">
      <w:start w:val="1"/>
      <w:numFmt w:val="bullet"/>
      <w:lvlText w:val=""/>
      <w:lvlJc w:val="left"/>
      <w:pPr>
        <w:ind w:left="8256" w:hanging="360"/>
      </w:pPr>
      <w:rPr>
        <w:rFonts w:ascii="Wingdings" w:hAnsi="Wingdings" w:hint="default"/>
      </w:rPr>
    </w:lvl>
  </w:abstractNum>
  <w:abstractNum w:abstractNumId="38">
    <w:nsid w:val="6C263A68"/>
    <w:multiLevelType w:val="hybridMultilevel"/>
    <w:tmpl w:val="787A67A2"/>
    <w:lvl w:ilvl="0" w:tplc="53B6C43A">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06B1B46"/>
    <w:multiLevelType w:val="hybridMultilevel"/>
    <w:tmpl w:val="BC4A0524"/>
    <w:lvl w:ilvl="0" w:tplc="C400B7AC">
      <w:start w:val="1"/>
      <w:numFmt w:val="bullet"/>
      <w:suff w:val="space"/>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719F442D"/>
    <w:multiLevelType w:val="hybridMultilevel"/>
    <w:tmpl w:val="DF708DDA"/>
    <w:lvl w:ilvl="0" w:tplc="C084246A">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73CB7428"/>
    <w:multiLevelType w:val="hybridMultilevel"/>
    <w:tmpl w:val="CB7260A4"/>
    <w:lvl w:ilvl="0" w:tplc="8430C148">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43F6EEF"/>
    <w:multiLevelType w:val="hybridMultilevel"/>
    <w:tmpl w:val="C8DC2F0C"/>
    <w:lvl w:ilvl="0" w:tplc="040C0009">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3">
    <w:nsid w:val="78425483"/>
    <w:multiLevelType w:val="hybridMultilevel"/>
    <w:tmpl w:val="325AF642"/>
    <w:lvl w:ilvl="0" w:tplc="DE5AC1EC">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1"/>
  </w:num>
  <w:num w:numId="2">
    <w:abstractNumId w:val="39"/>
  </w:num>
  <w:num w:numId="3">
    <w:abstractNumId w:val="43"/>
  </w:num>
  <w:num w:numId="4">
    <w:abstractNumId w:val="4"/>
  </w:num>
  <w:num w:numId="5">
    <w:abstractNumId w:val="16"/>
  </w:num>
  <w:num w:numId="6">
    <w:abstractNumId w:val="38"/>
  </w:num>
  <w:num w:numId="7">
    <w:abstractNumId w:val="7"/>
  </w:num>
  <w:num w:numId="8">
    <w:abstractNumId w:val="25"/>
  </w:num>
  <w:num w:numId="9">
    <w:abstractNumId w:val="1"/>
  </w:num>
  <w:num w:numId="10">
    <w:abstractNumId w:val="17"/>
  </w:num>
  <w:num w:numId="11">
    <w:abstractNumId w:val="2"/>
  </w:num>
  <w:num w:numId="12">
    <w:abstractNumId w:val="41"/>
  </w:num>
  <w:num w:numId="13">
    <w:abstractNumId w:val="14"/>
  </w:num>
  <w:num w:numId="14">
    <w:abstractNumId w:val="9"/>
  </w:num>
  <w:num w:numId="15">
    <w:abstractNumId w:val="40"/>
  </w:num>
  <w:num w:numId="16">
    <w:abstractNumId w:val="20"/>
  </w:num>
  <w:num w:numId="17">
    <w:abstractNumId w:val="34"/>
  </w:num>
  <w:num w:numId="18">
    <w:abstractNumId w:val="22"/>
  </w:num>
  <w:num w:numId="19">
    <w:abstractNumId w:val="36"/>
  </w:num>
  <w:num w:numId="20">
    <w:abstractNumId w:val="28"/>
  </w:num>
  <w:num w:numId="21">
    <w:abstractNumId w:val="6"/>
  </w:num>
  <w:num w:numId="22">
    <w:abstractNumId w:val="8"/>
  </w:num>
  <w:num w:numId="23">
    <w:abstractNumId w:val="26"/>
  </w:num>
  <w:num w:numId="24">
    <w:abstractNumId w:val="31"/>
  </w:num>
  <w:num w:numId="25">
    <w:abstractNumId w:val="15"/>
  </w:num>
  <w:num w:numId="26">
    <w:abstractNumId w:val="21"/>
  </w:num>
  <w:num w:numId="27">
    <w:abstractNumId w:val="3"/>
  </w:num>
  <w:num w:numId="28">
    <w:abstractNumId w:val="32"/>
  </w:num>
  <w:num w:numId="29">
    <w:abstractNumId w:val="0"/>
  </w:num>
  <w:num w:numId="30">
    <w:abstractNumId w:val="23"/>
  </w:num>
  <w:num w:numId="31">
    <w:abstractNumId w:val="30"/>
  </w:num>
  <w:num w:numId="32">
    <w:abstractNumId w:val="10"/>
  </w:num>
  <w:num w:numId="33">
    <w:abstractNumId w:val="19"/>
  </w:num>
  <w:num w:numId="34">
    <w:abstractNumId w:val="35"/>
  </w:num>
  <w:num w:numId="35">
    <w:abstractNumId w:val="5"/>
  </w:num>
  <w:num w:numId="36">
    <w:abstractNumId w:val="18"/>
  </w:num>
  <w:num w:numId="37">
    <w:abstractNumId w:val="12"/>
  </w:num>
  <w:num w:numId="38">
    <w:abstractNumId w:val="13"/>
  </w:num>
  <w:num w:numId="39">
    <w:abstractNumId w:val="24"/>
  </w:num>
  <w:num w:numId="40">
    <w:abstractNumId w:val="37"/>
  </w:num>
  <w:num w:numId="41">
    <w:abstractNumId w:val="29"/>
  </w:num>
  <w:num w:numId="42">
    <w:abstractNumId w:val="33"/>
  </w:num>
  <w:num w:numId="43">
    <w:abstractNumId w:val="27"/>
  </w:num>
  <w:num w:numId="44">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9154">
      <o:colormenu v:ext="edit" fillcolor="none [3213]" strokecolor="none [3213]"/>
    </o:shapedefaults>
  </w:hdrShapeDefaults>
  <w:footnotePr>
    <w:footnote w:id="0"/>
    <w:footnote w:id="1"/>
  </w:footnotePr>
  <w:endnotePr>
    <w:endnote w:id="0"/>
    <w:endnote w:id="1"/>
  </w:endnotePr>
  <w:compat/>
  <w:rsids>
    <w:rsidRoot w:val="000C1C82"/>
    <w:rsid w:val="00024F39"/>
    <w:rsid w:val="00027787"/>
    <w:rsid w:val="00043F2F"/>
    <w:rsid w:val="0004596C"/>
    <w:rsid w:val="0006181F"/>
    <w:rsid w:val="00072D25"/>
    <w:rsid w:val="000801F6"/>
    <w:rsid w:val="00082744"/>
    <w:rsid w:val="00097C9C"/>
    <w:rsid w:val="000A1BC4"/>
    <w:rsid w:val="000A2F23"/>
    <w:rsid w:val="000A5638"/>
    <w:rsid w:val="000B6030"/>
    <w:rsid w:val="000C1262"/>
    <w:rsid w:val="000C1C82"/>
    <w:rsid w:val="000D5271"/>
    <w:rsid w:val="000E0FDB"/>
    <w:rsid w:val="000E21F6"/>
    <w:rsid w:val="000E26DC"/>
    <w:rsid w:val="000E4696"/>
    <w:rsid w:val="000F2DC1"/>
    <w:rsid w:val="000F654A"/>
    <w:rsid w:val="00104ED2"/>
    <w:rsid w:val="0011028C"/>
    <w:rsid w:val="00115149"/>
    <w:rsid w:val="00122734"/>
    <w:rsid w:val="0012469B"/>
    <w:rsid w:val="00125CE6"/>
    <w:rsid w:val="001322AC"/>
    <w:rsid w:val="00144FFE"/>
    <w:rsid w:val="001459BC"/>
    <w:rsid w:val="00156AFC"/>
    <w:rsid w:val="00161A26"/>
    <w:rsid w:val="00162029"/>
    <w:rsid w:val="0018278E"/>
    <w:rsid w:val="00183F88"/>
    <w:rsid w:val="00185BBF"/>
    <w:rsid w:val="0019260F"/>
    <w:rsid w:val="00196F38"/>
    <w:rsid w:val="001A400E"/>
    <w:rsid w:val="001A62AD"/>
    <w:rsid w:val="001A6951"/>
    <w:rsid w:val="001D1AF1"/>
    <w:rsid w:val="001D58F7"/>
    <w:rsid w:val="001D7168"/>
    <w:rsid w:val="001D7A52"/>
    <w:rsid w:val="001F0FE0"/>
    <w:rsid w:val="002038BE"/>
    <w:rsid w:val="00212B2D"/>
    <w:rsid w:val="00212C0D"/>
    <w:rsid w:val="002150CD"/>
    <w:rsid w:val="00233FDE"/>
    <w:rsid w:val="002357A7"/>
    <w:rsid w:val="00240417"/>
    <w:rsid w:val="00251AEA"/>
    <w:rsid w:val="002553EE"/>
    <w:rsid w:val="0026008A"/>
    <w:rsid w:val="002724B3"/>
    <w:rsid w:val="00276233"/>
    <w:rsid w:val="00283DD0"/>
    <w:rsid w:val="00286FD8"/>
    <w:rsid w:val="002876BF"/>
    <w:rsid w:val="00293818"/>
    <w:rsid w:val="00294A6E"/>
    <w:rsid w:val="00294C70"/>
    <w:rsid w:val="002B346F"/>
    <w:rsid w:val="002D144E"/>
    <w:rsid w:val="002D463E"/>
    <w:rsid w:val="002D6773"/>
    <w:rsid w:val="002E250B"/>
    <w:rsid w:val="0030550A"/>
    <w:rsid w:val="0031034E"/>
    <w:rsid w:val="00310966"/>
    <w:rsid w:val="00324B6A"/>
    <w:rsid w:val="003318EF"/>
    <w:rsid w:val="003405AD"/>
    <w:rsid w:val="00340851"/>
    <w:rsid w:val="00361628"/>
    <w:rsid w:val="00362FB9"/>
    <w:rsid w:val="00375832"/>
    <w:rsid w:val="00382E89"/>
    <w:rsid w:val="00391C09"/>
    <w:rsid w:val="00394CB9"/>
    <w:rsid w:val="003B5B03"/>
    <w:rsid w:val="003B5B26"/>
    <w:rsid w:val="003D3046"/>
    <w:rsid w:val="003E23B3"/>
    <w:rsid w:val="003F623A"/>
    <w:rsid w:val="004071FE"/>
    <w:rsid w:val="00414E48"/>
    <w:rsid w:val="0043307A"/>
    <w:rsid w:val="0043652B"/>
    <w:rsid w:val="004421CE"/>
    <w:rsid w:val="00442F89"/>
    <w:rsid w:val="004779C8"/>
    <w:rsid w:val="0048018E"/>
    <w:rsid w:val="0048773D"/>
    <w:rsid w:val="00490D2A"/>
    <w:rsid w:val="0049236E"/>
    <w:rsid w:val="004A1E19"/>
    <w:rsid w:val="004A6173"/>
    <w:rsid w:val="004B0B10"/>
    <w:rsid w:val="004B25BB"/>
    <w:rsid w:val="004B35EE"/>
    <w:rsid w:val="004B5143"/>
    <w:rsid w:val="004E031A"/>
    <w:rsid w:val="004E29B9"/>
    <w:rsid w:val="004E2DEE"/>
    <w:rsid w:val="004E56A5"/>
    <w:rsid w:val="004F5BF1"/>
    <w:rsid w:val="004F6A1E"/>
    <w:rsid w:val="005032A3"/>
    <w:rsid w:val="00506CC3"/>
    <w:rsid w:val="00507D03"/>
    <w:rsid w:val="00510889"/>
    <w:rsid w:val="00512091"/>
    <w:rsid w:val="0052528C"/>
    <w:rsid w:val="00533D47"/>
    <w:rsid w:val="00536359"/>
    <w:rsid w:val="0054497A"/>
    <w:rsid w:val="00557A2D"/>
    <w:rsid w:val="00563EE4"/>
    <w:rsid w:val="00566823"/>
    <w:rsid w:val="00592865"/>
    <w:rsid w:val="005B7102"/>
    <w:rsid w:val="005D0A6D"/>
    <w:rsid w:val="005D30F0"/>
    <w:rsid w:val="005D5AD7"/>
    <w:rsid w:val="005E6A72"/>
    <w:rsid w:val="006328D9"/>
    <w:rsid w:val="00635C34"/>
    <w:rsid w:val="00641B14"/>
    <w:rsid w:val="00656E56"/>
    <w:rsid w:val="00663EB8"/>
    <w:rsid w:val="00672085"/>
    <w:rsid w:val="006816A3"/>
    <w:rsid w:val="006B23D0"/>
    <w:rsid w:val="006B3221"/>
    <w:rsid w:val="006B572C"/>
    <w:rsid w:val="006C7DE9"/>
    <w:rsid w:val="006D1A71"/>
    <w:rsid w:val="006E6C44"/>
    <w:rsid w:val="006F4A32"/>
    <w:rsid w:val="00713ED8"/>
    <w:rsid w:val="0071460B"/>
    <w:rsid w:val="00720DF5"/>
    <w:rsid w:val="00722C9D"/>
    <w:rsid w:val="00730EAC"/>
    <w:rsid w:val="0073713D"/>
    <w:rsid w:val="00740BDD"/>
    <w:rsid w:val="00745B34"/>
    <w:rsid w:val="00763408"/>
    <w:rsid w:val="00763E53"/>
    <w:rsid w:val="00770B17"/>
    <w:rsid w:val="00772216"/>
    <w:rsid w:val="00786FE9"/>
    <w:rsid w:val="00794CE2"/>
    <w:rsid w:val="007A40C9"/>
    <w:rsid w:val="007A6557"/>
    <w:rsid w:val="007B44BD"/>
    <w:rsid w:val="007C258E"/>
    <w:rsid w:val="007E21EC"/>
    <w:rsid w:val="007E2F39"/>
    <w:rsid w:val="007E779C"/>
    <w:rsid w:val="007F2D51"/>
    <w:rsid w:val="007F75A3"/>
    <w:rsid w:val="007F7DA1"/>
    <w:rsid w:val="007F7F4A"/>
    <w:rsid w:val="008102F5"/>
    <w:rsid w:val="00815A0C"/>
    <w:rsid w:val="00815AEA"/>
    <w:rsid w:val="0082029D"/>
    <w:rsid w:val="008400F7"/>
    <w:rsid w:val="00841412"/>
    <w:rsid w:val="008464F3"/>
    <w:rsid w:val="00850DA5"/>
    <w:rsid w:val="00853924"/>
    <w:rsid w:val="00861309"/>
    <w:rsid w:val="008629F9"/>
    <w:rsid w:val="008679E0"/>
    <w:rsid w:val="00895E59"/>
    <w:rsid w:val="00897C38"/>
    <w:rsid w:val="008A1667"/>
    <w:rsid w:val="008A4AA5"/>
    <w:rsid w:val="008A522D"/>
    <w:rsid w:val="008F49AA"/>
    <w:rsid w:val="008F744B"/>
    <w:rsid w:val="00905FC5"/>
    <w:rsid w:val="00907200"/>
    <w:rsid w:val="00924C8E"/>
    <w:rsid w:val="00926150"/>
    <w:rsid w:val="0093084C"/>
    <w:rsid w:val="00930E72"/>
    <w:rsid w:val="009351E8"/>
    <w:rsid w:val="0094112F"/>
    <w:rsid w:val="00952307"/>
    <w:rsid w:val="00965886"/>
    <w:rsid w:val="00980113"/>
    <w:rsid w:val="009A3EC3"/>
    <w:rsid w:val="009C66A2"/>
    <w:rsid w:val="009F559B"/>
    <w:rsid w:val="009F69B0"/>
    <w:rsid w:val="00A0526A"/>
    <w:rsid w:val="00A07955"/>
    <w:rsid w:val="00A11B78"/>
    <w:rsid w:val="00A1382F"/>
    <w:rsid w:val="00A25F75"/>
    <w:rsid w:val="00A27212"/>
    <w:rsid w:val="00A510B8"/>
    <w:rsid w:val="00A630A3"/>
    <w:rsid w:val="00A704E9"/>
    <w:rsid w:val="00A75E9A"/>
    <w:rsid w:val="00A82DFA"/>
    <w:rsid w:val="00A84C4B"/>
    <w:rsid w:val="00A86F39"/>
    <w:rsid w:val="00A92959"/>
    <w:rsid w:val="00AA11B8"/>
    <w:rsid w:val="00AA31F5"/>
    <w:rsid w:val="00AB180D"/>
    <w:rsid w:val="00AB597E"/>
    <w:rsid w:val="00AC32E9"/>
    <w:rsid w:val="00AC5A41"/>
    <w:rsid w:val="00AC647A"/>
    <w:rsid w:val="00AD027E"/>
    <w:rsid w:val="00AD1239"/>
    <w:rsid w:val="00AD658B"/>
    <w:rsid w:val="00AE4803"/>
    <w:rsid w:val="00AE6006"/>
    <w:rsid w:val="00AF3FCD"/>
    <w:rsid w:val="00AF62F4"/>
    <w:rsid w:val="00B12AD2"/>
    <w:rsid w:val="00B1777F"/>
    <w:rsid w:val="00B22D59"/>
    <w:rsid w:val="00B333A1"/>
    <w:rsid w:val="00B3347B"/>
    <w:rsid w:val="00B35792"/>
    <w:rsid w:val="00B46730"/>
    <w:rsid w:val="00B6270E"/>
    <w:rsid w:val="00B74783"/>
    <w:rsid w:val="00B83BC5"/>
    <w:rsid w:val="00B83FC5"/>
    <w:rsid w:val="00B95CFA"/>
    <w:rsid w:val="00BA55F5"/>
    <w:rsid w:val="00BB459D"/>
    <w:rsid w:val="00BB696D"/>
    <w:rsid w:val="00BC31D3"/>
    <w:rsid w:val="00BD6237"/>
    <w:rsid w:val="00BE2CFF"/>
    <w:rsid w:val="00BF08FD"/>
    <w:rsid w:val="00BF1BAA"/>
    <w:rsid w:val="00C40258"/>
    <w:rsid w:val="00C417F5"/>
    <w:rsid w:val="00C42CB3"/>
    <w:rsid w:val="00C50077"/>
    <w:rsid w:val="00C51CD3"/>
    <w:rsid w:val="00C60539"/>
    <w:rsid w:val="00C6129C"/>
    <w:rsid w:val="00C745A3"/>
    <w:rsid w:val="00C80219"/>
    <w:rsid w:val="00C81672"/>
    <w:rsid w:val="00C83707"/>
    <w:rsid w:val="00C87DF3"/>
    <w:rsid w:val="00C95A98"/>
    <w:rsid w:val="00C95C4A"/>
    <w:rsid w:val="00CA5B36"/>
    <w:rsid w:val="00CB27CC"/>
    <w:rsid w:val="00CB583E"/>
    <w:rsid w:val="00CC640B"/>
    <w:rsid w:val="00CE500F"/>
    <w:rsid w:val="00CF3E37"/>
    <w:rsid w:val="00D06BED"/>
    <w:rsid w:val="00D43D75"/>
    <w:rsid w:val="00D50B91"/>
    <w:rsid w:val="00D52CC4"/>
    <w:rsid w:val="00D64498"/>
    <w:rsid w:val="00D74D13"/>
    <w:rsid w:val="00D762E8"/>
    <w:rsid w:val="00D80792"/>
    <w:rsid w:val="00D90FD6"/>
    <w:rsid w:val="00D97693"/>
    <w:rsid w:val="00DA5333"/>
    <w:rsid w:val="00DC048D"/>
    <w:rsid w:val="00DC43D0"/>
    <w:rsid w:val="00DD0C66"/>
    <w:rsid w:val="00DD1146"/>
    <w:rsid w:val="00DD2B4E"/>
    <w:rsid w:val="00DD5274"/>
    <w:rsid w:val="00DE07A6"/>
    <w:rsid w:val="00DE1B7C"/>
    <w:rsid w:val="00DF1948"/>
    <w:rsid w:val="00E01991"/>
    <w:rsid w:val="00E02094"/>
    <w:rsid w:val="00E30099"/>
    <w:rsid w:val="00E420A1"/>
    <w:rsid w:val="00E457AA"/>
    <w:rsid w:val="00E63151"/>
    <w:rsid w:val="00E72402"/>
    <w:rsid w:val="00E76A94"/>
    <w:rsid w:val="00E77510"/>
    <w:rsid w:val="00E77546"/>
    <w:rsid w:val="00E81CAC"/>
    <w:rsid w:val="00E84EF2"/>
    <w:rsid w:val="00EA56F0"/>
    <w:rsid w:val="00EB488C"/>
    <w:rsid w:val="00EB6E5A"/>
    <w:rsid w:val="00EB708C"/>
    <w:rsid w:val="00EC1F91"/>
    <w:rsid w:val="00EC4DE7"/>
    <w:rsid w:val="00EC609E"/>
    <w:rsid w:val="00EC713E"/>
    <w:rsid w:val="00ED3433"/>
    <w:rsid w:val="00ED59EC"/>
    <w:rsid w:val="00ED5C36"/>
    <w:rsid w:val="00EF4A2D"/>
    <w:rsid w:val="00EF4B87"/>
    <w:rsid w:val="00EF6262"/>
    <w:rsid w:val="00F11E7D"/>
    <w:rsid w:val="00F27271"/>
    <w:rsid w:val="00F32BF5"/>
    <w:rsid w:val="00F33E92"/>
    <w:rsid w:val="00F37E8D"/>
    <w:rsid w:val="00F40EC4"/>
    <w:rsid w:val="00F412AE"/>
    <w:rsid w:val="00F5707D"/>
    <w:rsid w:val="00F608D2"/>
    <w:rsid w:val="00F721C9"/>
    <w:rsid w:val="00F81781"/>
    <w:rsid w:val="00F86AC3"/>
    <w:rsid w:val="00F877A6"/>
    <w:rsid w:val="00FA2754"/>
    <w:rsid w:val="00FB2EDD"/>
    <w:rsid w:val="00FC38A1"/>
    <w:rsid w:val="00FD469F"/>
    <w:rsid w:val="00FD633B"/>
    <w:rsid w:val="00FE25A4"/>
    <w:rsid w:val="00FE6029"/>
    <w:rsid w:val="00FF1F37"/>
    <w:rsid w:val="00FF52F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9154">
      <o:colormenu v:ext="edit" fillcolor="none [3213]"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E89"/>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779C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779C8"/>
  </w:style>
  <w:style w:type="paragraph" w:styleId="Pieddepage">
    <w:name w:val="footer"/>
    <w:basedOn w:val="Normal"/>
    <w:link w:val="PieddepageCar"/>
    <w:uiPriority w:val="99"/>
    <w:unhideWhenUsed/>
    <w:rsid w:val="004779C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779C8"/>
  </w:style>
  <w:style w:type="paragraph" w:styleId="Textedebulles">
    <w:name w:val="Balloon Text"/>
    <w:basedOn w:val="Normal"/>
    <w:link w:val="TextedebullesCar"/>
    <w:uiPriority w:val="99"/>
    <w:semiHidden/>
    <w:unhideWhenUsed/>
    <w:rsid w:val="004779C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779C8"/>
    <w:rPr>
      <w:rFonts w:ascii="Tahoma" w:hAnsi="Tahoma" w:cs="Tahoma"/>
      <w:sz w:val="16"/>
      <w:szCs w:val="16"/>
    </w:rPr>
  </w:style>
  <w:style w:type="paragraph" w:customStyle="1" w:styleId="Default">
    <w:name w:val="Default"/>
    <w:rsid w:val="00815AEA"/>
    <w:pPr>
      <w:autoSpaceDE w:val="0"/>
      <w:autoSpaceDN w:val="0"/>
      <w:adjustRightInd w:val="0"/>
      <w:spacing w:after="0" w:line="240" w:lineRule="auto"/>
    </w:pPr>
    <w:rPr>
      <w:rFonts w:ascii="Calibri" w:hAnsi="Calibri" w:cs="Calibri"/>
      <w:color w:val="000000"/>
      <w:sz w:val="24"/>
      <w:szCs w:val="24"/>
    </w:rPr>
  </w:style>
  <w:style w:type="paragraph" w:styleId="Paragraphedeliste">
    <w:name w:val="List Paragraph"/>
    <w:basedOn w:val="Normal"/>
    <w:uiPriority w:val="34"/>
    <w:qFormat/>
    <w:rsid w:val="00E420A1"/>
    <w:pPr>
      <w:ind w:left="720"/>
      <w:contextualSpacing/>
    </w:pPr>
  </w:style>
  <w:style w:type="character" w:styleId="Textedelespacerserv">
    <w:name w:val="Placeholder Text"/>
    <w:basedOn w:val="Policepardfaut"/>
    <w:uiPriority w:val="99"/>
    <w:semiHidden/>
    <w:rsid w:val="007C258E"/>
    <w:rPr>
      <w:color w:val="808080"/>
    </w:rPr>
  </w:style>
  <w:style w:type="paragraph" w:customStyle="1" w:styleId="Contenuducadre">
    <w:name w:val="Contenu du cadre"/>
    <w:basedOn w:val="Corpsdetexte"/>
    <w:rsid w:val="00C42CB3"/>
    <w:pPr>
      <w:widowControl w:val="0"/>
      <w:suppressAutoHyphens/>
      <w:spacing w:line="240" w:lineRule="auto"/>
    </w:pPr>
    <w:rPr>
      <w:rFonts w:ascii="Times New Roman" w:eastAsia="Lucida Sans Unicode" w:hAnsi="Times New Roman" w:cs="Tahoma"/>
      <w:color w:val="000000"/>
      <w:sz w:val="24"/>
      <w:szCs w:val="24"/>
      <w:lang w:val="en-US" w:bidi="en-US"/>
    </w:rPr>
  </w:style>
  <w:style w:type="paragraph" w:styleId="Corpsdetexte">
    <w:name w:val="Body Text"/>
    <w:basedOn w:val="Normal"/>
    <w:link w:val="CorpsdetexteCar"/>
    <w:uiPriority w:val="99"/>
    <w:semiHidden/>
    <w:unhideWhenUsed/>
    <w:rsid w:val="00C42CB3"/>
    <w:pPr>
      <w:spacing w:after="120"/>
    </w:pPr>
  </w:style>
  <w:style w:type="character" w:customStyle="1" w:styleId="CorpsdetexteCar">
    <w:name w:val="Corps de texte Car"/>
    <w:basedOn w:val="Policepardfaut"/>
    <w:link w:val="Corpsdetexte"/>
    <w:uiPriority w:val="99"/>
    <w:semiHidden/>
    <w:rsid w:val="00C42CB3"/>
  </w:style>
  <w:style w:type="character" w:styleId="Lienhypertexte">
    <w:name w:val="Hyperlink"/>
    <w:basedOn w:val="Policepardfaut"/>
    <w:rsid w:val="00C42CB3"/>
    <w:rPr>
      <w:color w:val="0000FF"/>
      <w:u w:val="single"/>
    </w:rPr>
  </w:style>
  <w:style w:type="character" w:customStyle="1" w:styleId="st">
    <w:name w:val="st"/>
    <w:basedOn w:val="Policepardfaut"/>
    <w:rsid w:val="00AE6006"/>
  </w:style>
</w:styles>
</file>

<file path=word/webSettings.xml><?xml version="1.0" encoding="utf-8"?>
<w:webSettings xmlns:r="http://schemas.openxmlformats.org/officeDocument/2006/relationships" xmlns:w="http://schemas.openxmlformats.org/wordprocessingml/2006/main">
  <w:divs>
    <w:div w:id="1974683">
      <w:bodyDiv w:val="1"/>
      <w:marLeft w:val="0"/>
      <w:marRight w:val="0"/>
      <w:marTop w:val="0"/>
      <w:marBottom w:val="0"/>
      <w:divBdr>
        <w:top w:val="none" w:sz="0" w:space="0" w:color="auto"/>
        <w:left w:val="none" w:sz="0" w:space="0" w:color="auto"/>
        <w:bottom w:val="none" w:sz="0" w:space="0" w:color="auto"/>
        <w:right w:val="none" w:sz="0" w:space="0" w:color="auto"/>
      </w:divBdr>
      <w:divsChild>
        <w:div w:id="460923128">
          <w:marLeft w:val="547"/>
          <w:marRight w:val="0"/>
          <w:marTop w:val="0"/>
          <w:marBottom w:val="96"/>
          <w:divBdr>
            <w:top w:val="none" w:sz="0" w:space="0" w:color="auto"/>
            <w:left w:val="none" w:sz="0" w:space="0" w:color="auto"/>
            <w:bottom w:val="none" w:sz="0" w:space="0" w:color="auto"/>
            <w:right w:val="none" w:sz="0" w:space="0" w:color="auto"/>
          </w:divBdr>
        </w:div>
        <w:div w:id="961765190">
          <w:marLeft w:val="547"/>
          <w:marRight w:val="0"/>
          <w:marTop w:val="0"/>
          <w:marBottom w:val="96"/>
          <w:divBdr>
            <w:top w:val="none" w:sz="0" w:space="0" w:color="auto"/>
            <w:left w:val="none" w:sz="0" w:space="0" w:color="auto"/>
            <w:bottom w:val="none" w:sz="0" w:space="0" w:color="auto"/>
            <w:right w:val="none" w:sz="0" w:space="0" w:color="auto"/>
          </w:divBdr>
        </w:div>
        <w:div w:id="1048841760">
          <w:marLeft w:val="547"/>
          <w:marRight w:val="0"/>
          <w:marTop w:val="0"/>
          <w:marBottom w:val="96"/>
          <w:divBdr>
            <w:top w:val="none" w:sz="0" w:space="0" w:color="auto"/>
            <w:left w:val="none" w:sz="0" w:space="0" w:color="auto"/>
            <w:bottom w:val="none" w:sz="0" w:space="0" w:color="auto"/>
            <w:right w:val="none" w:sz="0" w:space="0" w:color="auto"/>
          </w:divBdr>
        </w:div>
        <w:div w:id="1700737236">
          <w:marLeft w:val="547"/>
          <w:marRight w:val="0"/>
          <w:marTop w:val="0"/>
          <w:marBottom w:val="96"/>
          <w:divBdr>
            <w:top w:val="none" w:sz="0" w:space="0" w:color="auto"/>
            <w:left w:val="none" w:sz="0" w:space="0" w:color="auto"/>
            <w:bottom w:val="none" w:sz="0" w:space="0" w:color="auto"/>
            <w:right w:val="none" w:sz="0" w:space="0" w:color="auto"/>
          </w:divBdr>
        </w:div>
        <w:div w:id="1855655513">
          <w:marLeft w:val="547"/>
          <w:marRight w:val="0"/>
          <w:marTop w:val="0"/>
          <w:marBottom w:val="96"/>
          <w:divBdr>
            <w:top w:val="none" w:sz="0" w:space="0" w:color="auto"/>
            <w:left w:val="none" w:sz="0" w:space="0" w:color="auto"/>
            <w:bottom w:val="none" w:sz="0" w:space="0" w:color="auto"/>
            <w:right w:val="none" w:sz="0" w:space="0" w:color="auto"/>
          </w:divBdr>
        </w:div>
      </w:divsChild>
    </w:div>
    <w:div w:id="243883935">
      <w:bodyDiv w:val="1"/>
      <w:marLeft w:val="0"/>
      <w:marRight w:val="0"/>
      <w:marTop w:val="0"/>
      <w:marBottom w:val="0"/>
      <w:divBdr>
        <w:top w:val="none" w:sz="0" w:space="0" w:color="auto"/>
        <w:left w:val="none" w:sz="0" w:space="0" w:color="auto"/>
        <w:bottom w:val="none" w:sz="0" w:space="0" w:color="auto"/>
        <w:right w:val="none" w:sz="0" w:space="0" w:color="auto"/>
      </w:divBdr>
      <w:divsChild>
        <w:div w:id="29578646">
          <w:marLeft w:val="547"/>
          <w:marRight w:val="0"/>
          <w:marTop w:val="0"/>
          <w:marBottom w:val="115"/>
          <w:divBdr>
            <w:top w:val="none" w:sz="0" w:space="0" w:color="auto"/>
            <w:left w:val="none" w:sz="0" w:space="0" w:color="auto"/>
            <w:bottom w:val="none" w:sz="0" w:space="0" w:color="auto"/>
            <w:right w:val="none" w:sz="0" w:space="0" w:color="auto"/>
          </w:divBdr>
        </w:div>
        <w:div w:id="54745784">
          <w:marLeft w:val="547"/>
          <w:marRight w:val="0"/>
          <w:marTop w:val="0"/>
          <w:marBottom w:val="115"/>
          <w:divBdr>
            <w:top w:val="none" w:sz="0" w:space="0" w:color="auto"/>
            <w:left w:val="none" w:sz="0" w:space="0" w:color="auto"/>
            <w:bottom w:val="none" w:sz="0" w:space="0" w:color="auto"/>
            <w:right w:val="none" w:sz="0" w:space="0" w:color="auto"/>
          </w:divBdr>
        </w:div>
        <w:div w:id="374014496">
          <w:marLeft w:val="547"/>
          <w:marRight w:val="0"/>
          <w:marTop w:val="0"/>
          <w:marBottom w:val="115"/>
          <w:divBdr>
            <w:top w:val="none" w:sz="0" w:space="0" w:color="auto"/>
            <w:left w:val="none" w:sz="0" w:space="0" w:color="auto"/>
            <w:bottom w:val="none" w:sz="0" w:space="0" w:color="auto"/>
            <w:right w:val="none" w:sz="0" w:space="0" w:color="auto"/>
          </w:divBdr>
        </w:div>
        <w:div w:id="758019653">
          <w:marLeft w:val="547"/>
          <w:marRight w:val="0"/>
          <w:marTop w:val="0"/>
          <w:marBottom w:val="115"/>
          <w:divBdr>
            <w:top w:val="none" w:sz="0" w:space="0" w:color="auto"/>
            <w:left w:val="none" w:sz="0" w:space="0" w:color="auto"/>
            <w:bottom w:val="none" w:sz="0" w:space="0" w:color="auto"/>
            <w:right w:val="none" w:sz="0" w:space="0" w:color="auto"/>
          </w:divBdr>
        </w:div>
        <w:div w:id="1526750485">
          <w:marLeft w:val="547"/>
          <w:marRight w:val="0"/>
          <w:marTop w:val="0"/>
          <w:marBottom w:val="115"/>
          <w:divBdr>
            <w:top w:val="none" w:sz="0" w:space="0" w:color="auto"/>
            <w:left w:val="none" w:sz="0" w:space="0" w:color="auto"/>
            <w:bottom w:val="none" w:sz="0" w:space="0" w:color="auto"/>
            <w:right w:val="none" w:sz="0" w:space="0" w:color="auto"/>
          </w:divBdr>
        </w:div>
        <w:div w:id="1710572725">
          <w:marLeft w:val="547"/>
          <w:marRight w:val="0"/>
          <w:marTop w:val="0"/>
          <w:marBottom w:val="115"/>
          <w:divBdr>
            <w:top w:val="none" w:sz="0" w:space="0" w:color="auto"/>
            <w:left w:val="none" w:sz="0" w:space="0" w:color="auto"/>
            <w:bottom w:val="none" w:sz="0" w:space="0" w:color="auto"/>
            <w:right w:val="none" w:sz="0" w:space="0" w:color="auto"/>
          </w:divBdr>
        </w:div>
      </w:divsChild>
    </w:div>
    <w:div w:id="443112686">
      <w:bodyDiv w:val="1"/>
      <w:marLeft w:val="0"/>
      <w:marRight w:val="0"/>
      <w:marTop w:val="0"/>
      <w:marBottom w:val="0"/>
      <w:divBdr>
        <w:top w:val="none" w:sz="0" w:space="0" w:color="auto"/>
        <w:left w:val="none" w:sz="0" w:space="0" w:color="auto"/>
        <w:bottom w:val="none" w:sz="0" w:space="0" w:color="auto"/>
        <w:right w:val="none" w:sz="0" w:space="0" w:color="auto"/>
      </w:divBdr>
      <w:divsChild>
        <w:div w:id="771316422">
          <w:marLeft w:val="1166"/>
          <w:marRight w:val="0"/>
          <w:marTop w:val="0"/>
          <w:marBottom w:val="84"/>
          <w:divBdr>
            <w:top w:val="none" w:sz="0" w:space="0" w:color="auto"/>
            <w:left w:val="none" w:sz="0" w:space="0" w:color="auto"/>
            <w:bottom w:val="none" w:sz="0" w:space="0" w:color="auto"/>
            <w:right w:val="none" w:sz="0" w:space="0" w:color="auto"/>
          </w:divBdr>
        </w:div>
        <w:div w:id="875583571">
          <w:marLeft w:val="547"/>
          <w:marRight w:val="0"/>
          <w:marTop w:val="0"/>
          <w:marBottom w:val="96"/>
          <w:divBdr>
            <w:top w:val="none" w:sz="0" w:space="0" w:color="auto"/>
            <w:left w:val="none" w:sz="0" w:space="0" w:color="auto"/>
            <w:bottom w:val="none" w:sz="0" w:space="0" w:color="auto"/>
            <w:right w:val="none" w:sz="0" w:space="0" w:color="auto"/>
          </w:divBdr>
        </w:div>
        <w:div w:id="1289749075">
          <w:marLeft w:val="1166"/>
          <w:marRight w:val="0"/>
          <w:marTop w:val="0"/>
          <w:marBottom w:val="84"/>
          <w:divBdr>
            <w:top w:val="none" w:sz="0" w:space="0" w:color="auto"/>
            <w:left w:val="none" w:sz="0" w:space="0" w:color="auto"/>
            <w:bottom w:val="none" w:sz="0" w:space="0" w:color="auto"/>
            <w:right w:val="none" w:sz="0" w:space="0" w:color="auto"/>
          </w:divBdr>
        </w:div>
        <w:div w:id="1713767630">
          <w:marLeft w:val="547"/>
          <w:marRight w:val="0"/>
          <w:marTop w:val="0"/>
          <w:marBottom w:val="96"/>
          <w:divBdr>
            <w:top w:val="none" w:sz="0" w:space="0" w:color="auto"/>
            <w:left w:val="none" w:sz="0" w:space="0" w:color="auto"/>
            <w:bottom w:val="none" w:sz="0" w:space="0" w:color="auto"/>
            <w:right w:val="none" w:sz="0" w:space="0" w:color="auto"/>
          </w:divBdr>
        </w:div>
        <w:div w:id="1936548845">
          <w:marLeft w:val="1166"/>
          <w:marRight w:val="0"/>
          <w:marTop w:val="0"/>
          <w:marBottom w:val="84"/>
          <w:divBdr>
            <w:top w:val="none" w:sz="0" w:space="0" w:color="auto"/>
            <w:left w:val="none" w:sz="0" w:space="0" w:color="auto"/>
            <w:bottom w:val="none" w:sz="0" w:space="0" w:color="auto"/>
            <w:right w:val="none" w:sz="0" w:space="0" w:color="auto"/>
          </w:divBdr>
        </w:div>
        <w:div w:id="2086680759">
          <w:marLeft w:val="547"/>
          <w:marRight w:val="0"/>
          <w:marTop w:val="0"/>
          <w:marBottom w:val="96"/>
          <w:divBdr>
            <w:top w:val="none" w:sz="0" w:space="0" w:color="auto"/>
            <w:left w:val="none" w:sz="0" w:space="0" w:color="auto"/>
            <w:bottom w:val="none" w:sz="0" w:space="0" w:color="auto"/>
            <w:right w:val="none" w:sz="0" w:space="0" w:color="auto"/>
          </w:divBdr>
        </w:div>
      </w:divsChild>
    </w:div>
    <w:div w:id="612977852">
      <w:bodyDiv w:val="1"/>
      <w:marLeft w:val="0"/>
      <w:marRight w:val="0"/>
      <w:marTop w:val="0"/>
      <w:marBottom w:val="0"/>
      <w:divBdr>
        <w:top w:val="none" w:sz="0" w:space="0" w:color="auto"/>
        <w:left w:val="none" w:sz="0" w:space="0" w:color="auto"/>
        <w:bottom w:val="none" w:sz="0" w:space="0" w:color="auto"/>
        <w:right w:val="none" w:sz="0" w:space="0" w:color="auto"/>
      </w:divBdr>
      <w:divsChild>
        <w:div w:id="202986025">
          <w:marLeft w:val="547"/>
          <w:marRight w:val="0"/>
          <w:marTop w:val="0"/>
          <w:marBottom w:val="115"/>
          <w:divBdr>
            <w:top w:val="none" w:sz="0" w:space="0" w:color="auto"/>
            <w:left w:val="none" w:sz="0" w:space="0" w:color="auto"/>
            <w:bottom w:val="none" w:sz="0" w:space="0" w:color="auto"/>
            <w:right w:val="none" w:sz="0" w:space="0" w:color="auto"/>
          </w:divBdr>
        </w:div>
        <w:div w:id="539904022">
          <w:marLeft w:val="547"/>
          <w:marRight w:val="0"/>
          <w:marTop w:val="0"/>
          <w:marBottom w:val="115"/>
          <w:divBdr>
            <w:top w:val="none" w:sz="0" w:space="0" w:color="auto"/>
            <w:left w:val="none" w:sz="0" w:space="0" w:color="auto"/>
            <w:bottom w:val="none" w:sz="0" w:space="0" w:color="auto"/>
            <w:right w:val="none" w:sz="0" w:space="0" w:color="auto"/>
          </w:divBdr>
        </w:div>
        <w:div w:id="980305695">
          <w:marLeft w:val="547"/>
          <w:marRight w:val="0"/>
          <w:marTop w:val="0"/>
          <w:marBottom w:val="115"/>
          <w:divBdr>
            <w:top w:val="none" w:sz="0" w:space="0" w:color="auto"/>
            <w:left w:val="none" w:sz="0" w:space="0" w:color="auto"/>
            <w:bottom w:val="none" w:sz="0" w:space="0" w:color="auto"/>
            <w:right w:val="none" w:sz="0" w:space="0" w:color="auto"/>
          </w:divBdr>
        </w:div>
        <w:div w:id="1666130267">
          <w:marLeft w:val="547"/>
          <w:marRight w:val="0"/>
          <w:marTop w:val="0"/>
          <w:marBottom w:val="115"/>
          <w:divBdr>
            <w:top w:val="none" w:sz="0" w:space="0" w:color="auto"/>
            <w:left w:val="none" w:sz="0" w:space="0" w:color="auto"/>
            <w:bottom w:val="none" w:sz="0" w:space="0" w:color="auto"/>
            <w:right w:val="none" w:sz="0" w:space="0" w:color="auto"/>
          </w:divBdr>
        </w:div>
        <w:div w:id="1794593960">
          <w:marLeft w:val="547"/>
          <w:marRight w:val="0"/>
          <w:marTop w:val="0"/>
          <w:marBottom w:val="115"/>
          <w:divBdr>
            <w:top w:val="none" w:sz="0" w:space="0" w:color="auto"/>
            <w:left w:val="none" w:sz="0" w:space="0" w:color="auto"/>
            <w:bottom w:val="none" w:sz="0" w:space="0" w:color="auto"/>
            <w:right w:val="none" w:sz="0" w:space="0" w:color="auto"/>
          </w:divBdr>
        </w:div>
        <w:div w:id="2106336868">
          <w:marLeft w:val="547"/>
          <w:marRight w:val="0"/>
          <w:marTop w:val="0"/>
          <w:marBottom w:val="115"/>
          <w:divBdr>
            <w:top w:val="none" w:sz="0" w:space="0" w:color="auto"/>
            <w:left w:val="none" w:sz="0" w:space="0" w:color="auto"/>
            <w:bottom w:val="none" w:sz="0" w:space="0" w:color="auto"/>
            <w:right w:val="none" w:sz="0" w:space="0" w:color="auto"/>
          </w:divBdr>
        </w:div>
      </w:divsChild>
    </w:div>
    <w:div w:id="755706184">
      <w:bodyDiv w:val="1"/>
      <w:marLeft w:val="0"/>
      <w:marRight w:val="0"/>
      <w:marTop w:val="0"/>
      <w:marBottom w:val="0"/>
      <w:divBdr>
        <w:top w:val="none" w:sz="0" w:space="0" w:color="auto"/>
        <w:left w:val="none" w:sz="0" w:space="0" w:color="auto"/>
        <w:bottom w:val="none" w:sz="0" w:space="0" w:color="auto"/>
        <w:right w:val="none" w:sz="0" w:space="0" w:color="auto"/>
      </w:divBdr>
      <w:divsChild>
        <w:div w:id="500118390">
          <w:marLeft w:val="547"/>
          <w:marRight w:val="0"/>
          <w:marTop w:val="0"/>
          <w:marBottom w:val="115"/>
          <w:divBdr>
            <w:top w:val="none" w:sz="0" w:space="0" w:color="auto"/>
            <w:left w:val="none" w:sz="0" w:space="0" w:color="auto"/>
            <w:bottom w:val="none" w:sz="0" w:space="0" w:color="auto"/>
            <w:right w:val="none" w:sz="0" w:space="0" w:color="auto"/>
          </w:divBdr>
        </w:div>
        <w:div w:id="1195578292">
          <w:marLeft w:val="547"/>
          <w:marRight w:val="0"/>
          <w:marTop w:val="0"/>
          <w:marBottom w:val="115"/>
          <w:divBdr>
            <w:top w:val="none" w:sz="0" w:space="0" w:color="auto"/>
            <w:left w:val="none" w:sz="0" w:space="0" w:color="auto"/>
            <w:bottom w:val="none" w:sz="0" w:space="0" w:color="auto"/>
            <w:right w:val="none" w:sz="0" w:space="0" w:color="auto"/>
          </w:divBdr>
        </w:div>
        <w:div w:id="1707095772">
          <w:marLeft w:val="547"/>
          <w:marRight w:val="0"/>
          <w:marTop w:val="0"/>
          <w:marBottom w:val="115"/>
          <w:divBdr>
            <w:top w:val="none" w:sz="0" w:space="0" w:color="auto"/>
            <w:left w:val="none" w:sz="0" w:space="0" w:color="auto"/>
            <w:bottom w:val="none" w:sz="0" w:space="0" w:color="auto"/>
            <w:right w:val="none" w:sz="0" w:space="0" w:color="auto"/>
          </w:divBdr>
        </w:div>
        <w:div w:id="1977710457">
          <w:marLeft w:val="547"/>
          <w:marRight w:val="0"/>
          <w:marTop w:val="0"/>
          <w:marBottom w:val="115"/>
          <w:divBdr>
            <w:top w:val="none" w:sz="0" w:space="0" w:color="auto"/>
            <w:left w:val="none" w:sz="0" w:space="0" w:color="auto"/>
            <w:bottom w:val="none" w:sz="0" w:space="0" w:color="auto"/>
            <w:right w:val="none" w:sz="0" w:space="0" w:color="auto"/>
          </w:divBdr>
        </w:div>
        <w:div w:id="2115321891">
          <w:marLeft w:val="547"/>
          <w:marRight w:val="0"/>
          <w:marTop w:val="0"/>
          <w:marBottom w:val="115"/>
          <w:divBdr>
            <w:top w:val="none" w:sz="0" w:space="0" w:color="auto"/>
            <w:left w:val="none" w:sz="0" w:space="0" w:color="auto"/>
            <w:bottom w:val="none" w:sz="0" w:space="0" w:color="auto"/>
            <w:right w:val="none" w:sz="0" w:space="0" w:color="auto"/>
          </w:divBdr>
        </w:div>
      </w:divsChild>
    </w:div>
    <w:div w:id="848250036">
      <w:bodyDiv w:val="1"/>
      <w:marLeft w:val="0"/>
      <w:marRight w:val="0"/>
      <w:marTop w:val="0"/>
      <w:marBottom w:val="0"/>
      <w:divBdr>
        <w:top w:val="none" w:sz="0" w:space="0" w:color="auto"/>
        <w:left w:val="none" w:sz="0" w:space="0" w:color="auto"/>
        <w:bottom w:val="none" w:sz="0" w:space="0" w:color="auto"/>
        <w:right w:val="none" w:sz="0" w:space="0" w:color="auto"/>
      </w:divBdr>
    </w:div>
    <w:div w:id="1084062103">
      <w:bodyDiv w:val="1"/>
      <w:marLeft w:val="0"/>
      <w:marRight w:val="0"/>
      <w:marTop w:val="0"/>
      <w:marBottom w:val="0"/>
      <w:divBdr>
        <w:top w:val="none" w:sz="0" w:space="0" w:color="auto"/>
        <w:left w:val="none" w:sz="0" w:space="0" w:color="auto"/>
        <w:bottom w:val="none" w:sz="0" w:space="0" w:color="auto"/>
        <w:right w:val="none" w:sz="0" w:space="0" w:color="auto"/>
      </w:divBdr>
    </w:div>
    <w:div w:id="1143041535">
      <w:bodyDiv w:val="1"/>
      <w:marLeft w:val="0"/>
      <w:marRight w:val="0"/>
      <w:marTop w:val="0"/>
      <w:marBottom w:val="0"/>
      <w:divBdr>
        <w:top w:val="none" w:sz="0" w:space="0" w:color="auto"/>
        <w:left w:val="none" w:sz="0" w:space="0" w:color="auto"/>
        <w:bottom w:val="none" w:sz="0" w:space="0" w:color="auto"/>
        <w:right w:val="none" w:sz="0" w:space="0" w:color="auto"/>
      </w:divBdr>
    </w:div>
    <w:div w:id="1326668308">
      <w:bodyDiv w:val="1"/>
      <w:marLeft w:val="0"/>
      <w:marRight w:val="0"/>
      <w:marTop w:val="0"/>
      <w:marBottom w:val="0"/>
      <w:divBdr>
        <w:top w:val="none" w:sz="0" w:space="0" w:color="auto"/>
        <w:left w:val="none" w:sz="0" w:space="0" w:color="auto"/>
        <w:bottom w:val="none" w:sz="0" w:space="0" w:color="auto"/>
        <w:right w:val="none" w:sz="0" w:space="0" w:color="auto"/>
      </w:divBdr>
      <w:divsChild>
        <w:div w:id="24601604">
          <w:marLeft w:val="547"/>
          <w:marRight w:val="0"/>
          <w:marTop w:val="0"/>
          <w:marBottom w:val="192"/>
          <w:divBdr>
            <w:top w:val="none" w:sz="0" w:space="0" w:color="auto"/>
            <w:left w:val="none" w:sz="0" w:space="0" w:color="auto"/>
            <w:bottom w:val="none" w:sz="0" w:space="0" w:color="auto"/>
            <w:right w:val="none" w:sz="0" w:space="0" w:color="auto"/>
          </w:divBdr>
        </w:div>
        <w:div w:id="277294622">
          <w:marLeft w:val="547"/>
          <w:marRight w:val="0"/>
          <w:marTop w:val="0"/>
          <w:marBottom w:val="192"/>
          <w:divBdr>
            <w:top w:val="none" w:sz="0" w:space="0" w:color="auto"/>
            <w:left w:val="none" w:sz="0" w:space="0" w:color="auto"/>
            <w:bottom w:val="none" w:sz="0" w:space="0" w:color="auto"/>
            <w:right w:val="none" w:sz="0" w:space="0" w:color="auto"/>
          </w:divBdr>
        </w:div>
        <w:div w:id="640236298">
          <w:marLeft w:val="547"/>
          <w:marRight w:val="0"/>
          <w:marTop w:val="0"/>
          <w:marBottom w:val="192"/>
          <w:divBdr>
            <w:top w:val="none" w:sz="0" w:space="0" w:color="auto"/>
            <w:left w:val="none" w:sz="0" w:space="0" w:color="auto"/>
            <w:bottom w:val="none" w:sz="0" w:space="0" w:color="auto"/>
            <w:right w:val="none" w:sz="0" w:space="0" w:color="auto"/>
          </w:divBdr>
        </w:div>
        <w:div w:id="1216769570">
          <w:marLeft w:val="547"/>
          <w:marRight w:val="0"/>
          <w:marTop w:val="0"/>
          <w:marBottom w:val="192"/>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vproneo@gmail.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La ronéo est indépendante de la faculté de médecine. Elle ne peut en aucun cas servir de support officiel au concours de PAES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8D7CB3-D40E-49D4-B4C5-86DBFCBED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3303</TotalTime>
  <Pages>10</Pages>
  <Words>4840</Words>
  <Characters>26620</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
    </vt:vector>
  </TitlesOfParts>
  <Company>UE 13 : cours du 7/4/2001</Company>
  <LinksUpToDate>false</LinksUpToDate>
  <CharactersWithSpaces>31398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gg</cp:lastModifiedBy>
  <cp:revision>3</cp:revision>
  <dcterms:created xsi:type="dcterms:W3CDTF">2011-10-18T11:15:00Z</dcterms:created>
  <dcterms:modified xsi:type="dcterms:W3CDTF">2011-11-30T10:33:00Z</dcterms:modified>
</cp:coreProperties>
</file>