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CB3" w:rsidRDefault="00B77715" w:rsidP="00E02094">
      <w:pPr>
        <w:spacing w:after="0" w:line="240" w:lineRule="auto"/>
      </w:pPr>
      <w:r>
        <w:rPr>
          <w:noProof/>
        </w:rPr>
        <w:pict>
          <v:shapetype id="_x0000_t202" coordsize="21600,21600" o:spt="202" path="m,l,21600r21600,l21600,xe">
            <v:stroke joinstyle="miter"/>
            <v:path gradientshapeok="t" o:connecttype="rect"/>
          </v:shapetype>
          <v:shape id="_x0000_s1059" type="#_x0000_t202" style="position:absolute;margin-left:9.7pt;margin-top:-35.3pt;width:80.65pt;height:29.25pt;z-index:251666432;mso-width-relative:margin;mso-height-relative:margin" fillcolor="black [3213]" strokecolor="black [3213]">
            <v:textbox style="mso-next-textbox:#_x0000_s1059">
              <w:txbxContent>
                <w:p w:rsidR="002F6779" w:rsidRPr="00B35792" w:rsidRDefault="002F6779" w:rsidP="00B35792">
                  <w:pPr>
                    <w:jc w:val="center"/>
                    <w:rPr>
                      <w:b/>
                      <w:sz w:val="28"/>
                      <w:szCs w:val="28"/>
                    </w:rPr>
                  </w:pPr>
                  <w:r w:rsidRPr="00B35792">
                    <w:rPr>
                      <w:b/>
                      <w:sz w:val="28"/>
                      <w:szCs w:val="28"/>
                    </w:rPr>
                    <w:t>DCEM1</w:t>
                  </w:r>
                </w:p>
              </w:txbxContent>
            </v:textbox>
          </v:shape>
        </w:pict>
      </w:r>
      <w:r>
        <w:rPr>
          <w:noProof/>
          <w:lang w:eastAsia="fr-FR"/>
        </w:rPr>
        <w:pict>
          <v:shape id="_x0000_s1026" type="#_x0000_t202" style="position:absolute;margin-left:30pt;margin-top:31.15pt;width:532.55pt;height:342.25pt;z-index:251658240;mso-wrap-distance-left:5.7pt;mso-wrap-distance-top:5.7pt;mso-wrap-distance-right:5.7pt;mso-wrap-distance-bottom:5.7pt;mso-position-horizontal-relative:page;mso-position-vertical-relative:page" strokeweight="5pt">
            <v:fill color2="black"/>
            <v:textbox style="mso-next-textbox:#_x0000_s1026" inset="4.25pt,4.25pt,4.25pt,4.25pt">
              <w:txbxContent>
                <w:p w:rsidR="002F6779" w:rsidRDefault="002F6779" w:rsidP="00C42CB3">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22/11/2011</w:t>
                  </w:r>
                </w:p>
                <w:p w:rsidR="002F6779" w:rsidRDefault="002F6779" w:rsidP="00C42CB3">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A. </w:t>
                  </w:r>
                  <w:proofErr w:type="spellStart"/>
                  <w:r>
                    <w:rPr>
                      <w:rFonts w:ascii="Eras Demi ITC" w:hAnsi="Eras Demi ITC"/>
                      <w:lang w:val="fr-FR"/>
                    </w:rPr>
                    <w:t>Rosenthal</w:t>
                  </w:r>
                  <w:proofErr w:type="spellEnd"/>
                  <w:r>
                    <w:rPr>
                      <w:rFonts w:ascii="Eras Demi ITC" w:hAnsi="Eras Demi ITC"/>
                      <w:lang w:val="fr-FR"/>
                    </w:rPr>
                    <w:t>-</w:t>
                  </w:r>
                  <w:proofErr w:type="spellStart"/>
                  <w:r>
                    <w:rPr>
                      <w:rFonts w:ascii="Eras Demi ITC" w:hAnsi="Eras Demi ITC"/>
                      <w:lang w:val="fr-FR"/>
                    </w:rPr>
                    <w:t>allieri</w:t>
                  </w:r>
                  <w:proofErr w:type="spellEnd"/>
                </w:p>
                <w:p w:rsidR="002F6779" w:rsidRDefault="002F6779" w:rsidP="00C42CB3">
                  <w:pPr>
                    <w:pStyle w:val="Contenuducadre"/>
                    <w:rPr>
                      <w:rFonts w:ascii="Eras Demi ITC" w:hAnsi="Eras Demi ITC"/>
                      <w:lang w:val="fr-FR"/>
                    </w:rPr>
                  </w:pPr>
                  <w:r>
                    <w:rPr>
                      <w:rFonts w:ascii="Eras Demi ITC" w:hAnsi="Eras Demi ITC"/>
                      <w:lang w:val="fr-FR"/>
                    </w:rPr>
                    <w:tab/>
                  </w:r>
                  <w:r>
                    <w:rPr>
                      <w:rFonts w:ascii="Eras Demi ITC" w:hAnsi="Eras Demi ITC"/>
                      <w:lang w:val="fr-FR"/>
                    </w:rPr>
                    <w:tab/>
                  </w:r>
                  <w:r>
                    <w:rPr>
                      <w:rFonts w:ascii="Eras Demi ITC" w:hAnsi="Eras Demi ITC"/>
                      <w:lang w:val="fr-FR"/>
                    </w:rPr>
                    <w:tab/>
                  </w:r>
                  <w:r>
                    <w:rPr>
                      <w:rFonts w:ascii="Eras Demi ITC" w:hAnsi="Eras Demi ITC"/>
                      <w:lang w:val="fr-FR"/>
                    </w:rPr>
                    <w:tab/>
                    <w:t>Nombre de pages : </w:t>
                  </w:r>
                </w:p>
                <w:p w:rsidR="002F6779" w:rsidRDefault="002F6779" w:rsidP="00B35792">
                  <w:pPr>
                    <w:pStyle w:val="Contenuducadre"/>
                    <w:jc w:val="center"/>
                    <w:rPr>
                      <w:rFonts w:ascii="Antipasto" w:hAnsi="Antipasto"/>
                      <w:b/>
                      <w:bCs/>
                      <w:lang w:val="fr-FR"/>
                    </w:rPr>
                  </w:pPr>
                  <w:r>
                    <w:rPr>
                      <w:rFonts w:ascii="Capture it" w:hAnsi="Capture it"/>
                      <w:sz w:val="40"/>
                      <w:szCs w:val="40"/>
                      <w:lang w:val="fr-FR"/>
                    </w:rPr>
                    <w:t>IMMUNOLOGIE</w:t>
                  </w:r>
                </w:p>
                <w:p w:rsidR="002F6779" w:rsidRDefault="002F6779" w:rsidP="00C42CB3">
                  <w:pPr>
                    <w:pStyle w:val="Contenuducadre"/>
                    <w:ind w:left="1134" w:firstLine="1134"/>
                    <w:rPr>
                      <w:rFonts w:ascii="Antipasto" w:hAnsi="Antipasto"/>
                      <w:b/>
                      <w:bCs/>
                      <w:lang w:val="fr-FR"/>
                    </w:rPr>
                  </w:pPr>
                  <w:r>
                    <w:rPr>
                      <w:rFonts w:ascii="Antipasto" w:hAnsi="Antipasto"/>
                      <w:b/>
                      <w:bCs/>
                      <w:lang w:val="fr-FR"/>
                    </w:rPr>
                    <w:t xml:space="preserve">       </w:t>
                  </w:r>
                  <w:r w:rsidRPr="00512DAF">
                    <w:rPr>
                      <w:rFonts w:ascii="Antipasto" w:hAnsi="Antipasto"/>
                      <w:b/>
                      <w:bCs/>
                      <w:lang w:val="fr-FR"/>
                    </w:rPr>
                    <w:t xml:space="preserve"> </w:t>
                  </w:r>
                  <w:r>
                    <w:rPr>
                      <w:rFonts w:ascii="Antipasto" w:hAnsi="Antipasto"/>
                      <w:b/>
                      <w:bCs/>
                      <w:lang w:val="fr-FR"/>
                    </w:rPr>
                    <w:t>Ronéo n° : 10</w:t>
                  </w:r>
                </w:p>
                <w:p w:rsidR="002F6779" w:rsidRPr="00512DAF" w:rsidRDefault="002F6779" w:rsidP="00B35792">
                  <w:pPr>
                    <w:pBdr>
                      <w:top w:val="single" w:sz="18" w:space="1" w:color="auto"/>
                      <w:left w:val="single" w:sz="18" w:space="4" w:color="auto"/>
                      <w:bottom w:val="single" w:sz="18" w:space="1" w:color="auto"/>
                      <w:right w:val="single" w:sz="18" w:space="4" w:color="auto"/>
                    </w:pBdr>
                    <w:spacing w:after="0" w:line="240" w:lineRule="auto"/>
                    <w:jc w:val="center"/>
                    <w:rPr>
                      <w:b/>
                      <w:sz w:val="24"/>
                      <w:szCs w:val="24"/>
                    </w:rPr>
                  </w:pPr>
                  <w:r>
                    <w:rPr>
                      <w:rFonts w:ascii="Antipasto" w:hAnsi="Antipasto"/>
                    </w:rPr>
                    <w:t>Intitulé du cours : Lymphocytes B et cytokines</w:t>
                  </w:r>
                </w:p>
                <w:p w:rsidR="002F6779" w:rsidRDefault="002F6779" w:rsidP="00C42CB3">
                  <w:pPr>
                    <w:pStyle w:val="Contenuducadre"/>
                    <w:rPr>
                      <w:rFonts w:ascii="Antipasto" w:hAnsi="Antipasto"/>
                      <w:lang w:val="fr-FR"/>
                    </w:rPr>
                  </w:pPr>
                </w:p>
                <w:p w:rsidR="002F6779" w:rsidRPr="004979AB" w:rsidRDefault="002F6779" w:rsidP="00C42CB3">
                  <w:pPr>
                    <w:pStyle w:val="Contenuducadre"/>
                    <w:jc w:val="center"/>
                    <w:rPr>
                      <w:lang w:val="fr-FR"/>
                    </w:rPr>
                  </w:pPr>
                </w:p>
                <w:p w:rsidR="002F6779" w:rsidRDefault="002F6779" w:rsidP="00C42CB3">
                  <w:pPr>
                    <w:pStyle w:val="Contenuducadre"/>
                    <w:jc w:val="center"/>
                    <w:rPr>
                      <w:rFonts w:ascii="Antipasto" w:hAnsi="Antipasto"/>
                      <w:b/>
                      <w:bCs/>
                      <w:lang w:val="fr-FR"/>
                    </w:rPr>
                  </w:pPr>
                  <w:r>
                    <w:rPr>
                      <w:rFonts w:ascii="Antipasto" w:hAnsi="Antipasto"/>
                      <w:b/>
                      <w:bCs/>
                      <w:lang w:val="fr-FR"/>
                    </w:rPr>
                    <w:tab/>
                  </w:r>
                  <w:r>
                    <w:rPr>
                      <w:rFonts w:ascii="Antipasto" w:hAnsi="Antipasto"/>
                      <w:b/>
                      <w:bCs/>
                      <w:lang w:val="fr-FR"/>
                    </w:rPr>
                    <w:tab/>
                  </w:r>
                  <w:r>
                    <w:rPr>
                      <w:rFonts w:ascii="Antipasto" w:hAnsi="Antipasto"/>
                      <w:b/>
                      <w:bCs/>
                      <w:lang w:val="fr-FR"/>
                    </w:rPr>
                    <w:tab/>
                  </w:r>
                  <w:r>
                    <w:rPr>
                      <w:rFonts w:ascii="Antipasto" w:hAnsi="Antipasto"/>
                      <w:b/>
                      <w:bCs/>
                      <w:lang w:val="fr-FR"/>
                    </w:rPr>
                    <w:tab/>
                    <w:t xml:space="preserve">     </w:t>
                  </w:r>
                </w:p>
                <w:p w:rsidR="002F6779" w:rsidRDefault="002F6779" w:rsidP="00C42CB3">
                  <w:pPr>
                    <w:pStyle w:val="Contenuducadre"/>
                    <w:rPr>
                      <w:rFonts w:ascii="Antipasto" w:hAnsi="Antipasto"/>
                      <w:b/>
                      <w:bCs/>
                      <w:lang w:val="fr-FR"/>
                    </w:rPr>
                  </w:pPr>
                  <w:r>
                    <w:rPr>
                      <w:rFonts w:ascii="Antipasto" w:hAnsi="Antipasto"/>
                      <w:b/>
                      <w:bCs/>
                      <w:lang w:val="fr-FR"/>
                    </w:rPr>
                    <w:t>Chef ronéo</w:t>
                  </w:r>
                  <w:r>
                    <w:rPr>
                      <w:rFonts w:ascii="Antipasto" w:hAnsi="Antipasto" w:hint="eastAsia"/>
                      <w:b/>
                      <w:bCs/>
                      <w:lang w:val="fr-FR"/>
                    </w:rPr>
                    <w:t> </w:t>
                  </w:r>
                  <w:r>
                    <w:rPr>
                      <w:rFonts w:ascii="Antipasto" w:hAnsi="Antipasto"/>
                      <w:b/>
                      <w:bCs/>
                      <w:lang w:val="fr-FR"/>
                    </w:rPr>
                    <w:t>: Colin</w:t>
                  </w:r>
                </w:p>
                <w:p w:rsidR="002F6779" w:rsidRDefault="002F6779" w:rsidP="00C42CB3">
                  <w:pPr>
                    <w:pStyle w:val="Contenuducadre"/>
                    <w:rPr>
                      <w:rFonts w:ascii="Antipasto" w:hAnsi="Antipasto"/>
                      <w:b/>
                      <w:bCs/>
                      <w:lang w:val="fr-FR"/>
                    </w:rPr>
                  </w:pPr>
                  <w:r>
                    <w:rPr>
                      <w:rFonts w:ascii="Antipasto" w:hAnsi="Antipasto"/>
                      <w:b/>
                      <w:bCs/>
                      <w:lang w:val="fr-FR"/>
                    </w:rPr>
                    <w:t>Binôme</w:t>
                  </w:r>
                  <w:r>
                    <w:rPr>
                      <w:rFonts w:ascii="Antipasto" w:hAnsi="Antipasto" w:hint="eastAsia"/>
                      <w:b/>
                      <w:bCs/>
                      <w:lang w:val="fr-FR"/>
                    </w:rPr>
                    <w:t> </w:t>
                  </w:r>
                  <w:r>
                    <w:rPr>
                      <w:rFonts w:ascii="Antipasto" w:hAnsi="Antipasto"/>
                      <w:b/>
                      <w:bCs/>
                      <w:lang w:val="fr-FR"/>
                    </w:rPr>
                    <w:t>: Cécilia et Laurence</w:t>
                  </w:r>
                </w:p>
                <w:p w:rsidR="002F6779" w:rsidRDefault="002F6779" w:rsidP="00C42CB3">
                  <w:pPr>
                    <w:pStyle w:val="Contenuducadre"/>
                    <w:rPr>
                      <w:rFonts w:ascii="MV Boli" w:hAnsi="MV Boli"/>
                      <w:b/>
                      <w:bCs/>
                      <w:lang w:val="fr-FR"/>
                    </w:rPr>
                  </w:pPr>
                  <w:r>
                    <w:rPr>
                      <w:rFonts w:ascii="Antipasto" w:hAnsi="Antipasto"/>
                      <w:b/>
                      <w:bCs/>
                      <w:lang w:val="fr-FR"/>
                    </w:rPr>
                    <w:tab/>
                  </w:r>
                  <w:r>
                    <w:rPr>
                      <w:rFonts w:ascii="Antipasto" w:hAnsi="Antipasto"/>
                      <w:b/>
                      <w:bCs/>
                      <w:lang w:val="fr-FR"/>
                    </w:rPr>
                    <w:tab/>
                  </w:r>
                  <w:r>
                    <w:rPr>
                      <w:rFonts w:ascii="MV Boli" w:hAnsi="MV Boli"/>
                      <w:b/>
                      <w:bCs/>
                      <w:lang w:val="fr-FR"/>
                    </w:rPr>
                    <w:t xml:space="preserve"> </w:t>
                  </w:r>
                </w:p>
              </w:txbxContent>
            </v:textbox>
            <w10:wrap anchorx="page" anchory="page"/>
          </v:shape>
        </w:pict>
      </w:r>
      <w:r>
        <w:rPr>
          <w:noProof/>
          <w:lang w:eastAsia="fr-FR"/>
        </w:rPr>
        <w:pict>
          <v:shape id="_x0000_s1027" type="#_x0000_t202" style="position:absolute;margin-left:341.9pt;margin-top:-29.85pt;width:137.75pt;height:37.35pt;z-index:251659264;mso-wrap-distance-left:9.05pt;mso-wrap-distance-right:9.05pt" stroked="f">
            <v:fill color2="black"/>
            <v:textbox style="mso-next-textbox:#_x0000_s1027" inset="0,0,0,0">
              <w:txbxContent>
                <w:p w:rsidR="002F6779" w:rsidRDefault="002F6779" w:rsidP="00C42CB3">
                  <w:pPr>
                    <w:rPr>
                      <w:rFonts w:ascii="Engravers MT" w:hAnsi="Engravers MT"/>
                      <w:sz w:val="40"/>
                      <w:szCs w:val="40"/>
                    </w:rPr>
                  </w:pPr>
                  <w:r>
                    <w:rPr>
                      <w:rFonts w:ascii="Engravers MT" w:hAnsi="Engravers MT"/>
                      <w:sz w:val="40"/>
                      <w:szCs w:val="40"/>
                    </w:rPr>
                    <w:t>2011-2012</w:t>
                  </w:r>
                </w:p>
                <w:p w:rsidR="002F6779" w:rsidRDefault="002F6779" w:rsidP="00C42CB3">
                  <w:pPr>
                    <w:rPr>
                      <w:szCs w:val="40"/>
                    </w:rPr>
                  </w:pPr>
                </w:p>
              </w:txbxContent>
            </v:textbox>
          </v:shape>
        </w:pict>
      </w:r>
    </w:p>
    <w:p w:rsidR="00AC647A" w:rsidRDefault="00144FFE" w:rsidP="00156AFC">
      <w:pPr>
        <w:spacing w:after="0" w:line="240" w:lineRule="auto"/>
      </w:pPr>
      <w:r>
        <w:rPr>
          <w:noProof/>
          <w:lang w:eastAsia="fr-FR"/>
        </w:rPr>
        <w:drawing>
          <wp:anchor distT="0" distB="0" distL="0" distR="0" simplePos="0" relativeHeight="251661312" behindDoc="0" locked="0" layoutInCell="1" allowOverlap="1">
            <wp:simplePos x="0" y="0"/>
            <wp:positionH relativeFrom="page">
              <wp:posOffset>2552700</wp:posOffset>
            </wp:positionH>
            <wp:positionV relativeFrom="page">
              <wp:posOffset>2867025</wp:posOffset>
            </wp:positionV>
            <wp:extent cx="2091690" cy="942975"/>
            <wp:effectExtent l="19050" t="0" r="3810" b="0"/>
            <wp:wrapNone/>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12698" t="25282" b="35713"/>
                    <a:stretch>
                      <a:fillRect/>
                    </a:stretch>
                  </pic:blipFill>
                  <pic:spPr bwMode="auto">
                    <a:xfrm>
                      <a:off x="0" y="0"/>
                      <a:ext cx="2091690" cy="942975"/>
                    </a:xfrm>
                    <a:prstGeom prst="rect">
                      <a:avLst/>
                    </a:prstGeom>
                    <a:solidFill>
                      <a:srgbClr val="FFFFFF"/>
                    </a:solidFill>
                    <a:ln w="9525">
                      <a:noFill/>
                      <a:miter lim="800000"/>
                      <a:headEnd/>
                      <a:tailEnd/>
                    </a:ln>
                  </pic:spPr>
                </pic:pic>
              </a:graphicData>
            </a:graphic>
          </wp:anchor>
        </w:drawing>
      </w:r>
      <w:r w:rsidR="00B77715">
        <w:rPr>
          <w:noProof/>
          <w:lang w:eastAsia="fr-FR"/>
        </w:rPr>
        <w:pict>
          <v:shape id="_x0000_s1028" type="#_x0000_t202" style="position:absolute;margin-left:337.8pt;margin-top:153.75pt;width:188.75pt;height:99.55pt;z-index:251660288;mso-wrap-distance-left:9.05pt;mso-wrap-distance-right:9.05pt;mso-position-horizontal-relative:text;mso-position-vertical-relative:text" stroked="f">
            <v:fill opacity="0" color2="black"/>
            <v:textbox style="mso-next-textbox:#_x0000_s1028" inset="0,0,0,0">
              <w:txbxContent>
                <w:p w:rsidR="002F6779" w:rsidRDefault="002F6779" w:rsidP="00C42CB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2F6779" w:rsidRDefault="002F6779" w:rsidP="00C42CB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2F6779" w:rsidRDefault="002F6779" w:rsidP="00C42CB3">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10" w:history="1">
                    <w:r w:rsidRPr="004979AB">
                      <w:rPr>
                        <w:rStyle w:val="Lienhypertexte"/>
                        <w:rFonts w:ascii="Calibri" w:hAnsi="Calibri"/>
                        <w:lang w:val="fr-FR"/>
                      </w:rPr>
                      <w:t>vproneo@gmail.com</w:t>
                    </w:r>
                  </w:hyperlink>
                </w:p>
                <w:p w:rsidR="002F6779" w:rsidRDefault="002F6779" w:rsidP="00C42CB3"/>
              </w:txbxContent>
            </v:textbox>
          </v:shape>
        </w:pict>
      </w:r>
      <w:r w:rsidR="00B77715">
        <w:rPr>
          <w:noProof/>
        </w:rPr>
        <w:pict>
          <v:shape id="_x0000_s1031" type="#_x0000_t202" style="position:absolute;margin-left:-44.15pt;margin-top:316.2pt;width:180.65pt;height:19.5pt;z-index:251664384;mso-width-percent:400;mso-position-horizontal-relative:text;mso-position-vertical-relative:text;mso-width-percent:400;mso-width-relative:margin;mso-height-relative:margin" strokecolor="white [3212]">
            <v:textbox style="mso-next-textbox:#_x0000_s1031">
              <w:txbxContent>
                <w:p w:rsidR="002F6779" w:rsidRDefault="002F6779" w:rsidP="003F4930">
                  <w:pPr>
                    <w:jc w:val="center"/>
                  </w:pPr>
                  <w:r>
                    <w:t>Partenaires :</w:t>
                  </w:r>
                </w:p>
              </w:txbxContent>
            </v:textbox>
          </v:shape>
        </w:pict>
      </w:r>
      <w:r w:rsidR="00C42CB3">
        <w:rPr>
          <w:noProof/>
          <w:lang w:eastAsia="fr-FR"/>
        </w:rPr>
        <w:drawing>
          <wp:anchor distT="0" distB="0" distL="0" distR="0" simplePos="0" relativeHeight="251662336" behindDoc="0" locked="0" layoutInCell="1" allowOverlap="1">
            <wp:simplePos x="0" y="0"/>
            <wp:positionH relativeFrom="column">
              <wp:align>center</wp:align>
            </wp:positionH>
            <wp:positionV relativeFrom="paragraph">
              <wp:posOffset>4385310</wp:posOffset>
            </wp:positionV>
            <wp:extent cx="6830695" cy="1421765"/>
            <wp:effectExtent l="19050" t="0" r="8255" b="0"/>
            <wp:wrapTopAndBottom/>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6830695" cy="1421765"/>
                    </a:xfrm>
                    <a:prstGeom prst="rect">
                      <a:avLst/>
                    </a:prstGeom>
                    <a:solidFill>
                      <a:srgbClr val="FFFFFF"/>
                    </a:solidFill>
                    <a:ln w="9525">
                      <a:noFill/>
                      <a:miter lim="800000"/>
                      <a:headEnd/>
                      <a:tailEnd/>
                    </a:ln>
                  </pic:spPr>
                </pic:pic>
              </a:graphicData>
            </a:graphic>
          </wp:anchor>
        </w:drawing>
      </w:r>
      <w:r w:rsidR="00C42CB3">
        <w:br w:type="page"/>
      </w:r>
    </w:p>
    <w:p w:rsidR="009D62D9" w:rsidRPr="009D62D9" w:rsidRDefault="009D62D9" w:rsidP="009D62D9">
      <w:pPr>
        <w:pBdr>
          <w:top w:val="single" w:sz="4" w:space="1" w:color="auto"/>
          <w:left w:val="single" w:sz="4" w:space="4" w:color="auto"/>
          <w:bottom w:val="single" w:sz="4" w:space="1" w:color="auto"/>
          <w:right w:val="single" w:sz="4" w:space="4" w:color="auto"/>
        </w:pBdr>
        <w:spacing w:after="0" w:line="240" w:lineRule="auto"/>
        <w:ind w:hanging="142"/>
        <w:jc w:val="center"/>
      </w:pPr>
      <w:r w:rsidRPr="009D62D9">
        <w:rPr>
          <w:b/>
        </w:rPr>
        <w:lastRenderedPageBreak/>
        <w:t>Les Lymphocytes B</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p>
    <w:p w:rsidR="009D62D9" w:rsidRPr="009D62D9" w:rsidRDefault="009D62D9" w:rsidP="009D62D9">
      <w:pPr>
        <w:pBdr>
          <w:top w:val="single" w:sz="4" w:space="1" w:color="auto"/>
          <w:left w:val="single" w:sz="4" w:space="4" w:color="auto"/>
          <w:bottom w:val="single" w:sz="4" w:space="1" w:color="auto"/>
          <w:right w:val="single" w:sz="4" w:space="4" w:color="auto"/>
        </w:pBdr>
        <w:spacing w:after="0" w:line="240" w:lineRule="auto"/>
        <w:ind w:hanging="142"/>
        <w:rPr>
          <w:b/>
        </w:rPr>
      </w:pPr>
      <w:r w:rsidRPr="009D62D9">
        <w:rPr>
          <w:b/>
        </w:rPr>
        <w:t>I/ Les lymphocytes B</w:t>
      </w:r>
      <w:r w:rsidR="00A13714">
        <w:rPr>
          <w:b/>
        </w:rPr>
        <w:t> </w:t>
      </w:r>
    </w:p>
    <w:p w:rsidR="009D62D9" w:rsidRDefault="009D62D9" w:rsidP="009D62D9">
      <w:pPr>
        <w:spacing w:after="0" w:line="240" w:lineRule="auto"/>
        <w:ind w:hanging="142"/>
        <w:rPr>
          <w:b/>
          <w:u w:val="single"/>
        </w:rPr>
      </w:pPr>
    </w:p>
    <w:p w:rsidR="00A13714" w:rsidRPr="00A13714" w:rsidRDefault="00A13714" w:rsidP="009D62D9">
      <w:pPr>
        <w:pStyle w:val="Paragraphedeliste"/>
        <w:numPr>
          <w:ilvl w:val="0"/>
          <w:numId w:val="36"/>
        </w:numPr>
        <w:spacing w:after="0" w:line="240" w:lineRule="auto"/>
        <w:ind w:hanging="142"/>
        <w:rPr>
          <w:b/>
          <w:u w:val="single"/>
        </w:rPr>
      </w:pPr>
      <w:r w:rsidRPr="00A13714">
        <w:rPr>
          <w:b/>
          <w:i/>
          <w:u w:val="single"/>
        </w:rPr>
        <w:t>Généralités</w:t>
      </w:r>
    </w:p>
    <w:p w:rsidR="009D62D9" w:rsidRDefault="009D62D9" w:rsidP="009D62D9">
      <w:pPr>
        <w:spacing w:after="0" w:line="240" w:lineRule="auto"/>
        <w:ind w:hanging="142"/>
        <w:jc w:val="both"/>
      </w:pPr>
      <w:r w:rsidRPr="009D62D9">
        <w:t xml:space="preserve">Les lymphocytes B représentent le support de </w:t>
      </w:r>
      <w:r w:rsidRPr="009D62D9">
        <w:rPr>
          <w:u w:val="single"/>
        </w:rPr>
        <w:t>l’immunité adaptative humorale</w:t>
      </w:r>
      <w:r w:rsidRPr="009D62D9">
        <w:t xml:space="preserve"> par la production d’</w:t>
      </w:r>
      <w:proofErr w:type="spellStart"/>
      <w:r w:rsidRPr="009D62D9">
        <w:t>Ac</w:t>
      </w:r>
      <w:proofErr w:type="spellEnd"/>
      <w:r w:rsidRPr="009D62D9">
        <w:t xml:space="preserve"> spécifiques</w:t>
      </w:r>
    </w:p>
    <w:p w:rsidR="009D62D9" w:rsidRPr="009D62D9" w:rsidRDefault="009D62D9" w:rsidP="009D62D9">
      <w:pPr>
        <w:spacing w:after="0" w:line="240" w:lineRule="auto"/>
        <w:ind w:hanging="142"/>
        <w:jc w:val="both"/>
      </w:pPr>
      <w:r w:rsidRPr="009D62D9">
        <w:rPr>
          <w:i/>
        </w:rPr>
        <w:t>(</w:t>
      </w:r>
      <w:proofErr w:type="gramStart"/>
      <w:r w:rsidRPr="009D62D9">
        <w:rPr>
          <w:i/>
        </w:rPr>
        <w:t>c’est</w:t>
      </w:r>
      <w:proofErr w:type="gramEnd"/>
      <w:r w:rsidRPr="009D62D9">
        <w:rPr>
          <w:i/>
        </w:rPr>
        <w:t xml:space="preserve"> la reconnaissance d’un antigène qui permet leur production)</w:t>
      </w:r>
      <w:r w:rsidRPr="009D62D9">
        <w:t xml:space="preserve">. </w:t>
      </w:r>
    </w:p>
    <w:p w:rsidR="009D62D9" w:rsidRDefault="009D62D9" w:rsidP="009D62D9">
      <w:pPr>
        <w:spacing w:after="0" w:line="240" w:lineRule="auto"/>
        <w:ind w:hanging="142"/>
        <w:jc w:val="both"/>
      </w:pPr>
      <w:r w:rsidRPr="009D62D9">
        <w:t xml:space="preserve">Cette immunité est transférable par le </w:t>
      </w:r>
      <w:r w:rsidRPr="009D62D9">
        <w:rPr>
          <w:u w:val="single"/>
        </w:rPr>
        <w:t>sérum</w:t>
      </w:r>
      <w:r w:rsidRPr="009D62D9">
        <w:t>, à la différence des lymphocytes T, car</w:t>
      </w:r>
      <w:r>
        <w:t xml:space="preserve"> le sérum contient les</w:t>
      </w:r>
    </w:p>
    <w:p w:rsidR="009D62D9" w:rsidRPr="009D62D9" w:rsidRDefault="009D62D9" w:rsidP="009D62D9">
      <w:pPr>
        <w:spacing w:after="0" w:line="240" w:lineRule="auto"/>
        <w:ind w:hanging="142"/>
        <w:jc w:val="both"/>
      </w:pPr>
      <w:proofErr w:type="gramStart"/>
      <w:r>
        <w:t>i</w:t>
      </w:r>
      <w:r w:rsidRPr="009D62D9">
        <w:t>mmunoglobulines</w:t>
      </w:r>
      <w:proofErr w:type="gramEnd"/>
      <w:r w:rsidRPr="009D62D9">
        <w:t>.</w:t>
      </w:r>
    </w:p>
    <w:p w:rsidR="009D62D9" w:rsidRDefault="009D62D9" w:rsidP="009D62D9">
      <w:pPr>
        <w:spacing w:after="0" w:line="240" w:lineRule="auto"/>
        <w:ind w:hanging="142"/>
        <w:jc w:val="both"/>
      </w:pPr>
      <w:r w:rsidRPr="009D62D9">
        <w:t xml:space="preserve">Chez l’Homme, il y a environ </w:t>
      </w:r>
      <w:r w:rsidRPr="009D62D9">
        <w:rPr>
          <w:i/>
          <w:u w:val="single"/>
        </w:rPr>
        <w:t>5 à 15%</w:t>
      </w:r>
      <w:r w:rsidRPr="009D62D9">
        <w:t xml:space="preserve"> de lymphocytes B dans le sang périphérique, c’est-</w:t>
      </w:r>
      <w:r>
        <w:t>à-dire entre 20 et 400 cellules</w:t>
      </w:r>
    </w:p>
    <w:p w:rsidR="009D62D9" w:rsidRPr="009D62D9" w:rsidRDefault="009D62D9" w:rsidP="009D62D9">
      <w:pPr>
        <w:spacing w:after="0" w:line="240" w:lineRule="auto"/>
        <w:ind w:hanging="142"/>
        <w:jc w:val="both"/>
      </w:pPr>
      <w:proofErr w:type="gramStart"/>
      <w:r w:rsidRPr="009D62D9">
        <w:t>par</w:t>
      </w:r>
      <w:proofErr w:type="gramEnd"/>
      <w:r w:rsidRPr="009D62D9">
        <w:t xml:space="preserve"> mm</w:t>
      </w:r>
      <w:r w:rsidRPr="009D62D9">
        <w:rPr>
          <w:vertAlign w:val="superscript"/>
        </w:rPr>
        <w:t>3</w:t>
      </w:r>
      <w:r w:rsidRPr="009D62D9">
        <w:t xml:space="preserve"> de sang. </w:t>
      </w:r>
    </w:p>
    <w:p w:rsidR="009D62D9" w:rsidRPr="009D62D9" w:rsidRDefault="009D62D9" w:rsidP="009D62D9">
      <w:pPr>
        <w:spacing w:after="0" w:line="240" w:lineRule="auto"/>
        <w:ind w:hanging="142"/>
      </w:pPr>
    </w:p>
    <w:p w:rsidR="009D62D9" w:rsidRDefault="009D62D9" w:rsidP="009D62D9">
      <w:pPr>
        <w:spacing w:after="0" w:line="240" w:lineRule="auto"/>
        <w:ind w:hanging="142"/>
      </w:pPr>
      <w:r w:rsidRPr="009D62D9">
        <w:t xml:space="preserve">On les appelle B car, chez les </w:t>
      </w:r>
      <w:r w:rsidRPr="009D62D9">
        <w:rPr>
          <w:i/>
        </w:rPr>
        <w:t>oiseaux</w:t>
      </w:r>
      <w:r w:rsidRPr="009D62D9">
        <w:t xml:space="preserve">, on </w:t>
      </w:r>
      <w:proofErr w:type="gramStart"/>
      <w:r w:rsidRPr="009D62D9">
        <w:t>a</w:t>
      </w:r>
      <w:proofErr w:type="gramEnd"/>
      <w:r w:rsidRPr="009D62D9">
        <w:t xml:space="preserve"> découvert lors de premières expériences que l’organe de product</w:t>
      </w:r>
      <w:r>
        <w:t>ion et de</w:t>
      </w:r>
    </w:p>
    <w:p w:rsidR="009D62D9" w:rsidRPr="009D62D9" w:rsidRDefault="009D62D9" w:rsidP="009D62D9">
      <w:pPr>
        <w:spacing w:after="0" w:line="240" w:lineRule="auto"/>
        <w:ind w:hanging="142"/>
      </w:pPr>
      <w:proofErr w:type="gramStart"/>
      <w:r w:rsidRPr="009D62D9">
        <w:t>maturation</w:t>
      </w:r>
      <w:proofErr w:type="gramEnd"/>
      <w:r w:rsidRPr="009D62D9">
        <w:t xml:space="preserve"> initiale des LB était la </w:t>
      </w:r>
      <w:r w:rsidRPr="009D62D9">
        <w:rPr>
          <w:u w:val="single"/>
        </w:rPr>
        <w:t>bourse de Fabricius</w:t>
      </w:r>
      <w:r w:rsidRPr="009D62D9">
        <w:t xml:space="preserve">. </w:t>
      </w:r>
    </w:p>
    <w:p w:rsidR="009D62D9" w:rsidRDefault="009D62D9" w:rsidP="009D62D9">
      <w:pPr>
        <w:spacing w:after="0" w:line="240" w:lineRule="auto"/>
        <w:ind w:hanging="142"/>
      </w:pPr>
      <w:r w:rsidRPr="009D62D9">
        <w:t xml:space="preserve">Chez </w:t>
      </w:r>
      <w:r w:rsidRPr="009D62D9">
        <w:rPr>
          <w:i/>
          <w:u w:val="single"/>
        </w:rPr>
        <w:t>l’Homme</w:t>
      </w:r>
      <w:r w:rsidRPr="009D62D9">
        <w:t xml:space="preserve">, cet organe lymphoïde primaire n’existe pas ; l’équivalent hématopoïétique est la </w:t>
      </w:r>
      <w:r w:rsidRPr="009D62D9">
        <w:rPr>
          <w:u w:val="single"/>
        </w:rPr>
        <w:t>moelle osseuse</w:t>
      </w:r>
      <w:r w:rsidRPr="009D62D9">
        <w:t>.</w:t>
      </w:r>
      <w:r>
        <w:t xml:space="preserve"> C’est</w:t>
      </w:r>
    </w:p>
    <w:p w:rsidR="009D62D9" w:rsidRDefault="009D62D9" w:rsidP="009D62D9">
      <w:pPr>
        <w:spacing w:after="0" w:line="240" w:lineRule="auto"/>
        <w:ind w:hanging="142"/>
      </w:pPr>
      <w:proofErr w:type="gramStart"/>
      <w:r w:rsidRPr="009D62D9">
        <w:t>la</w:t>
      </w:r>
      <w:proofErr w:type="gramEnd"/>
      <w:r w:rsidRPr="009D62D9">
        <w:t xml:space="preserve"> moelle osseuse qui a pour rôle de fabriquer les cellules du sang, et en particulier les</w:t>
      </w:r>
      <w:r>
        <w:t xml:space="preserve"> cellules immunitaires (LB, LT)</w:t>
      </w:r>
    </w:p>
    <w:p w:rsidR="009D62D9" w:rsidRDefault="009D62D9" w:rsidP="009D62D9">
      <w:pPr>
        <w:spacing w:after="0" w:line="240" w:lineRule="auto"/>
        <w:ind w:hanging="142"/>
      </w:pPr>
      <w:proofErr w:type="gramStart"/>
      <w:r w:rsidRPr="009D62D9">
        <w:t>matures</w:t>
      </w:r>
      <w:proofErr w:type="gramEnd"/>
      <w:r w:rsidRPr="009D62D9">
        <w:t xml:space="preserve"> qui possèdent des récepteurs de surface spécifiques leur permettant </w:t>
      </w:r>
      <w:r>
        <w:t>de reconnaître un large spectre</w:t>
      </w:r>
    </w:p>
    <w:p w:rsidR="009D62D9" w:rsidRPr="009D62D9" w:rsidRDefault="009D62D9" w:rsidP="009D62D9">
      <w:pPr>
        <w:spacing w:after="0" w:line="240" w:lineRule="auto"/>
        <w:ind w:hanging="142"/>
      </w:pPr>
      <w:proofErr w:type="gramStart"/>
      <w:r w:rsidRPr="009D62D9">
        <w:t>d’antigènes</w:t>
      </w:r>
      <w:proofErr w:type="gramEnd"/>
      <w:r w:rsidRPr="009D62D9">
        <w:t xml:space="preserve"> dans l’organisme. </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rPr>
          <w:u w:val="single"/>
        </w:rPr>
      </w:pPr>
      <w:r w:rsidRPr="009D62D9">
        <w:rPr>
          <w:u w:val="single"/>
        </w:rPr>
        <w:t xml:space="preserve">Fonctions : </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9"/>
        </w:numPr>
        <w:spacing w:after="0" w:line="240" w:lineRule="auto"/>
        <w:ind w:hanging="142"/>
      </w:pPr>
      <w:r w:rsidRPr="009D62D9">
        <w:rPr>
          <w:u w:val="single"/>
        </w:rPr>
        <w:t>Activation</w:t>
      </w:r>
      <w:r w:rsidRPr="009D62D9">
        <w:t xml:space="preserve"> du LB par l’antigène ; les LB sont capables de reconnaître l’antigène avec un récepteur spécifique. Une fois activés par reconnaissance, les LB se transforment en plasmocytes qui, eux, sécrètent les immunoglobulines.</w:t>
      </w:r>
    </w:p>
    <w:p w:rsidR="009D62D9" w:rsidRPr="009D62D9" w:rsidRDefault="009D62D9" w:rsidP="009D62D9">
      <w:pPr>
        <w:pStyle w:val="Paragraphedeliste"/>
        <w:spacing w:after="0" w:line="240" w:lineRule="auto"/>
        <w:ind w:hanging="142"/>
      </w:pPr>
      <w:r w:rsidRPr="009D62D9">
        <w:rPr>
          <w:i/>
        </w:rPr>
        <w:t>NB : Attention ! Ce sont les plasmocytes qui fabriquent les anticorps et qui les libèrent</w:t>
      </w:r>
      <w:r w:rsidRPr="009D62D9">
        <w:t>.</w:t>
      </w:r>
    </w:p>
    <w:p w:rsidR="009D62D9" w:rsidRPr="009D62D9" w:rsidRDefault="009D62D9" w:rsidP="009D62D9">
      <w:pPr>
        <w:pStyle w:val="Paragraphedeliste"/>
        <w:spacing w:after="0" w:line="240" w:lineRule="auto"/>
        <w:ind w:hanging="142"/>
      </w:pPr>
    </w:p>
    <w:p w:rsidR="009D62D9" w:rsidRPr="009D62D9" w:rsidRDefault="009D62D9" w:rsidP="009D62D9">
      <w:pPr>
        <w:pStyle w:val="Paragraphedeliste"/>
        <w:numPr>
          <w:ilvl w:val="0"/>
          <w:numId w:val="39"/>
        </w:numPr>
        <w:spacing w:after="0" w:line="240" w:lineRule="auto"/>
        <w:ind w:hanging="142"/>
      </w:pPr>
      <w:r w:rsidRPr="009D62D9">
        <w:t xml:space="preserve">Propriété importante : les LB sont capables de se comporter comme des </w:t>
      </w:r>
      <w:r w:rsidRPr="009D62D9">
        <w:rPr>
          <w:u w:val="single"/>
        </w:rPr>
        <w:t>cellules présentatrices de l’antigène</w:t>
      </w:r>
      <w:r w:rsidRPr="009D62D9">
        <w:t xml:space="preserve">, contrairement aux LT. </w:t>
      </w:r>
    </w:p>
    <w:p w:rsidR="009D62D9" w:rsidRPr="009D62D9" w:rsidRDefault="009D62D9" w:rsidP="009D62D9">
      <w:pPr>
        <w:pStyle w:val="Paragraphedeliste"/>
        <w:spacing w:after="0" w:line="240" w:lineRule="auto"/>
        <w:ind w:hanging="142"/>
      </w:pPr>
      <w:r w:rsidRPr="009D62D9">
        <w:t xml:space="preserve">L’antigène soluble peut se lier à un LB de deux façons différentes : </w:t>
      </w:r>
    </w:p>
    <w:p w:rsidR="009D62D9" w:rsidRPr="009D62D9" w:rsidRDefault="009D62D9" w:rsidP="009D62D9">
      <w:pPr>
        <w:spacing w:after="0" w:line="240" w:lineRule="auto"/>
        <w:ind w:left="1416" w:hanging="142"/>
      </w:pPr>
      <w:r w:rsidRPr="009D62D9">
        <w:t xml:space="preserve">-   soit de façon spécifique au BCR (= </w:t>
      </w:r>
      <w:r w:rsidRPr="009D62D9">
        <w:rPr>
          <w:i/>
        </w:rPr>
        <w:t>B-</w:t>
      </w:r>
      <w:proofErr w:type="spellStart"/>
      <w:r w:rsidRPr="009D62D9">
        <w:rPr>
          <w:i/>
        </w:rPr>
        <w:t>Cell</w:t>
      </w:r>
      <w:proofErr w:type="spellEnd"/>
      <w:r w:rsidRPr="009D62D9">
        <w:rPr>
          <w:i/>
        </w:rPr>
        <w:t xml:space="preserve"> </w:t>
      </w:r>
      <w:proofErr w:type="spellStart"/>
      <w:r w:rsidRPr="009D62D9">
        <w:rPr>
          <w:i/>
        </w:rPr>
        <w:t>Receptor</w:t>
      </w:r>
      <w:proofErr w:type="spellEnd"/>
      <w:r w:rsidRPr="009D62D9">
        <w:t>)</w:t>
      </w:r>
    </w:p>
    <w:p w:rsidR="009D62D9" w:rsidRPr="009D62D9" w:rsidRDefault="009D62D9" w:rsidP="009D62D9">
      <w:pPr>
        <w:spacing w:after="0" w:line="240" w:lineRule="auto"/>
        <w:ind w:left="1416" w:hanging="142"/>
      </w:pPr>
      <w:r w:rsidRPr="009D62D9">
        <w:t xml:space="preserve">-   soit de façon non spécifique par les récepteurs de surface des complexes immuns. C’est le cas pour le fragment constant des </w:t>
      </w:r>
      <w:proofErr w:type="spellStart"/>
      <w:r w:rsidRPr="009D62D9">
        <w:t>IgG</w:t>
      </w:r>
      <w:proofErr w:type="spellEnd"/>
      <w:r w:rsidRPr="009D62D9">
        <w:t xml:space="preserve"> ou pour les composants du complément qui font partie du complexe immun. </w:t>
      </w:r>
    </w:p>
    <w:p w:rsidR="009D62D9" w:rsidRDefault="009D62D9" w:rsidP="009D62D9">
      <w:pPr>
        <w:spacing w:after="0" w:line="240" w:lineRule="auto"/>
        <w:ind w:hanging="142"/>
      </w:pPr>
      <w:r w:rsidRPr="009D62D9">
        <w:t xml:space="preserve">Le LB peut alors </w:t>
      </w:r>
      <w:proofErr w:type="spellStart"/>
      <w:r w:rsidRPr="009D62D9">
        <w:t>endocyter</w:t>
      </w:r>
      <w:proofErr w:type="spellEnd"/>
      <w:r w:rsidRPr="009D62D9">
        <w:t xml:space="preserve"> et dégrader l’antigène puis le </w:t>
      </w:r>
      <w:proofErr w:type="spellStart"/>
      <w:r w:rsidRPr="009D62D9">
        <w:t>réexprimer</w:t>
      </w:r>
      <w:proofErr w:type="spellEnd"/>
      <w:r w:rsidRPr="009D62D9">
        <w:t xml:space="preserve"> à sa surface, en association avec des molécules</w:t>
      </w:r>
    </w:p>
    <w:p w:rsidR="009D62D9" w:rsidRPr="009D62D9" w:rsidRDefault="009D62D9" w:rsidP="009D62D9">
      <w:pPr>
        <w:spacing w:after="0" w:line="240" w:lineRule="auto"/>
        <w:ind w:hanging="142"/>
      </w:pPr>
      <w:proofErr w:type="gramStart"/>
      <w:r w:rsidRPr="009D62D9">
        <w:t>du</w:t>
      </w:r>
      <w:proofErr w:type="gramEnd"/>
      <w:r w:rsidRPr="009D62D9">
        <w:t xml:space="preserve"> CMH de classe II, afin de le présenter aux LT CD4+.</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6"/>
        </w:numPr>
        <w:spacing w:after="0" w:line="240" w:lineRule="auto"/>
        <w:ind w:hanging="142"/>
        <w:rPr>
          <w:b/>
          <w:i/>
          <w:u w:val="single"/>
        </w:rPr>
      </w:pPr>
      <w:r w:rsidRPr="009D62D9">
        <w:rPr>
          <w:b/>
          <w:i/>
          <w:u w:val="single"/>
        </w:rPr>
        <w:t>Immunoglobulines : caractéristiques</w:t>
      </w:r>
    </w:p>
    <w:p w:rsidR="009D62D9" w:rsidRPr="009D62D9" w:rsidRDefault="009D62D9" w:rsidP="009D62D9">
      <w:pPr>
        <w:spacing w:after="0" w:line="240" w:lineRule="auto"/>
        <w:ind w:hanging="142"/>
      </w:pPr>
      <w:r w:rsidRPr="009D62D9">
        <w:rPr>
          <w:u w:val="single"/>
        </w:rPr>
        <w:t xml:space="preserve">5 </w:t>
      </w:r>
      <w:proofErr w:type="spellStart"/>
      <w:r w:rsidRPr="009D62D9">
        <w:rPr>
          <w:u w:val="single"/>
        </w:rPr>
        <w:t>isotypes</w:t>
      </w:r>
      <w:proofErr w:type="spellEnd"/>
      <w:r w:rsidRPr="009D62D9">
        <w:t xml:space="preserve"> d’immunoglobuline définis par la nature de la </w:t>
      </w:r>
      <w:r w:rsidRPr="009D62D9">
        <w:rPr>
          <w:u w:val="single"/>
        </w:rPr>
        <w:t>chaîne lourde</w:t>
      </w:r>
      <w:r w:rsidRPr="009D62D9">
        <w:t xml:space="preserve"> (5 types de chaîne lourde : </w:t>
      </w:r>
      <w:r w:rsidRPr="009D62D9">
        <w:rPr>
          <w:b/>
          <w:bCs/>
          <w:lang w:val="en-US"/>
        </w:rPr>
        <w:t>μ</w:t>
      </w:r>
      <w:r w:rsidRPr="009D62D9">
        <w:rPr>
          <w:b/>
          <w:bCs/>
        </w:rPr>
        <w:t xml:space="preserve">, </w:t>
      </w:r>
      <w:r w:rsidRPr="009D62D9">
        <w:rPr>
          <w:b/>
          <w:bCs/>
          <w:lang w:val="en-US"/>
        </w:rPr>
        <w:t>γ</w:t>
      </w:r>
      <w:r w:rsidRPr="009D62D9">
        <w:rPr>
          <w:b/>
          <w:bCs/>
        </w:rPr>
        <w:t xml:space="preserve">, </w:t>
      </w:r>
      <w:r w:rsidRPr="009D62D9">
        <w:rPr>
          <w:b/>
          <w:bCs/>
          <w:lang w:val="en-US"/>
        </w:rPr>
        <w:t>α</w:t>
      </w:r>
      <w:r w:rsidRPr="009D62D9">
        <w:rPr>
          <w:b/>
          <w:bCs/>
        </w:rPr>
        <w:t xml:space="preserve">, </w:t>
      </w:r>
      <w:r w:rsidRPr="009D62D9">
        <w:rPr>
          <w:b/>
          <w:bCs/>
          <w:lang w:val="en-US"/>
        </w:rPr>
        <w:t>δ</w:t>
      </w:r>
      <w:r w:rsidRPr="009D62D9">
        <w:rPr>
          <w:b/>
          <w:bCs/>
        </w:rPr>
        <w:t xml:space="preserve"> </w:t>
      </w:r>
      <w:r w:rsidRPr="009D62D9">
        <w:rPr>
          <w:bCs/>
          <w:u w:val="single"/>
        </w:rPr>
        <w:t>et</w:t>
      </w:r>
      <w:r w:rsidRPr="009D62D9">
        <w:rPr>
          <w:b/>
          <w:bCs/>
        </w:rPr>
        <w:t xml:space="preserve"> </w:t>
      </w:r>
      <w:r w:rsidRPr="009D62D9">
        <w:rPr>
          <w:b/>
          <w:bCs/>
          <w:lang w:val="en-US"/>
        </w:rPr>
        <w:t>ε</w:t>
      </w:r>
      <w:r w:rsidRPr="009D62D9">
        <w:rPr>
          <w:b/>
          <w:bCs/>
        </w:rPr>
        <w:t xml:space="preserve"> </w:t>
      </w:r>
      <w:r w:rsidRPr="009D62D9">
        <w:t xml:space="preserve">: </w:t>
      </w:r>
    </w:p>
    <w:p w:rsidR="009D62D9" w:rsidRPr="009D62D9" w:rsidRDefault="009D62D9" w:rsidP="009D62D9">
      <w:pPr>
        <w:pStyle w:val="Paragraphedeliste"/>
        <w:numPr>
          <w:ilvl w:val="0"/>
          <w:numId w:val="40"/>
        </w:numPr>
        <w:spacing w:after="0" w:line="240" w:lineRule="auto"/>
        <w:ind w:hanging="142"/>
      </w:pPr>
      <w:proofErr w:type="spellStart"/>
      <w:r w:rsidRPr="009D62D9">
        <w:t>IgM</w:t>
      </w:r>
      <w:proofErr w:type="spellEnd"/>
      <w:r w:rsidRPr="009D62D9">
        <w:t xml:space="preserve"> (</w:t>
      </w:r>
      <w:r w:rsidRPr="009D62D9">
        <w:rPr>
          <w:b/>
          <w:bCs/>
          <w:lang w:val="en-US"/>
        </w:rPr>
        <w:t>μ</w:t>
      </w:r>
      <w:r w:rsidRPr="009D62D9">
        <w:rPr>
          <w:bCs/>
          <w:lang w:val="en-US"/>
        </w:rPr>
        <w:t>)</w:t>
      </w:r>
    </w:p>
    <w:p w:rsidR="009D62D9" w:rsidRPr="009D62D9" w:rsidRDefault="009D62D9" w:rsidP="009D62D9">
      <w:pPr>
        <w:pStyle w:val="Paragraphedeliste"/>
        <w:numPr>
          <w:ilvl w:val="0"/>
          <w:numId w:val="40"/>
        </w:numPr>
        <w:spacing w:after="0" w:line="240" w:lineRule="auto"/>
        <w:ind w:hanging="142"/>
      </w:pPr>
      <w:proofErr w:type="spellStart"/>
      <w:r w:rsidRPr="009D62D9">
        <w:t>IgG</w:t>
      </w:r>
      <w:proofErr w:type="spellEnd"/>
      <w:r w:rsidRPr="009D62D9">
        <w:t xml:space="preserve"> (4 sous classes) (</w:t>
      </w:r>
      <w:r w:rsidRPr="009D62D9">
        <w:rPr>
          <w:b/>
          <w:bCs/>
          <w:lang w:val="en-US"/>
        </w:rPr>
        <w:t>γ</w:t>
      </w:r>
      <w:r w:rsidRPr="009D62D9">
        <w:rPr>
          <w:bCs/>
          <w:lang w:val="en-US"/>
        </w:rPr>
        <w:t>)</w:t>
      </w:r>
    </w:p>
    <w:p w:rsidR="009D62D9" w:rsidRPr="009D62D9" w:rsidRDefault="009D62D9" w:rsidP="009D62D9">
      <w:pPr>
        <w:pStyle w:val="Paragraphedeliste"/>
        <w:numPr>
          <w:ilvl w:val="0"/>
          <w:numId w:val="40"/>
        </w:numPr>
        <w:spacing w:after="0" w:line="240" w:lineRule="auto"/>
        <w:ind w:hanging="142"/>
      </w:pPr>
      <w:proofErr w:type="spellStart"/>
      <w:r w:rsidRPr="009D62D9">
        <w:t>IgA</w:t>
      </w:r>
      <w:proofErr w:type="spellEnd"/>
      <w:r w:rsidRPr="009D62D9">
        <w:t xml:space="preserve"> (2 sous classes : IgA1 et IgA2) (</w:t>
      </w:r>
      <w:r w:rsidRPr="009D62D9">
        <w:rPr>
          <w:b/>
          <w:bCs/>
          <w:lang w:val="en-US"/>
        </w:rPr>
        <w:t>α</w:t>
      </w:r>
      <w:r w:rsidRPr="009D62D9">
        <w:rPr>
          <w:bCs/>
        </w:rPr>
        <w:t>)</w:t>
      </w:r>
    </w:p>
    <w:p w:rsidR="009D62D9" w:rsidRPr="009D62D9" w:rsidRDefault="009D62D9" w:rsidP="009D62D9">
      <w:pPr>
        <w:pStyle w:val="Paragraphedeliste"/>
        <w:numPr>
          <w:ilvl w:val="0"/>
          <w:numId w:val="40"/>
        </w:numPr>
        <w:spacing w:after="0" w:line="240" w:lineRule="auto"/>
        <w:ind w:hanging="142"/>
      </w:pPr>
      <w:proofErr w:type="spellStart"/>
      <w:r w:rsidRPr="009D62D9">
        <w:t>IgD</w:t>
      </w:r>
      <w:proofErr w:type="spellEnd"/>
      <w:r w:rsidRPr="009D62D9">
        <w:t xml:space="preserve"> (</w:t>
      </w:r>
      <w:r w:rsidRPr="009D62D9">
        <w:rPr>
          <w:b/>
          <w:bCs/>
          <w:lang w:val="en-US"/>
        </w:rPr>
        <w:t>δ</w:t>
      </w:r>
      <w:r w:rsidRPr="009D62D9">
        <w:rPr>
          <w:bCs/>
          <w:lang w:val="en-US"/>
        </w:rPr>
        <w:t>)</w:t>
      </w:r>
    </w:p>
    <w:p w:rsidR="009D62D9" w:rsidRPr="009D62D9" w:rsidRDefault="009D62D9" w:rsidP="009D62D9">
      <w:pPr>
        <w:pStyle w:val="Paragraphedeliste"/>
        <w:numPr>
          <w:ilvl w:val="0"/>
          <w:numId w:val="40"/>
        </w:numPr>
        <w:spacing w:after="0" w:line="240" w:lineRule="auto"/>
        <w:ind w:hanging="142"/>
      </w:pPr>
      <w:proofErr w:type="spellStart"/>
      <w:r w:rsidRPr="009D62D9">
        <w:t>IgE</w:t>
      </w:r>
      <w:proofErr w:type="spellEnd"/>
      <w:proofErr w:type="gramStart"/>
      <w:r w:rsidRPr="009D62D9">
        <w:t>.(</w:t>
      </w:r>
      <w:proofErr w:type="gramEnd"/>
      <w:r w:rsidRPr="009D62D9">
        <w:rPr>
          <w:b/>
          <w:bCs/>
          <w:lang w:val="en-US"/>
        </w:rPr>
        <w:t>ε)</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Ces </w:t>
      </w:r>
      <w:proofErr w:type="spellStart"/>
      <w:r w:rsidRPr="009D62D9">
        <w:t>Ig</w:t>
      </w:r>
      <w:proofErr w:type="spellEnd"/>
      <w:r w:rsidRPr="009D62D9">
        <w:t xml:space="preserve"> ont une structure </w:t>
      </w:r>
      <w:proofErr w:type="spellStart"/>
      <w:r w:rsidRPr="009D62D9">
        <w:t>bifonctionnelle</w:t>
      </w:r>
      <w:proofErr w:type="spellEnd"/>
      <w:r w:rsidRPr="009D62D9">
        <w:t> :</w:t>
      </w:r>
    </w:p>
    <w:p w:rsidR="009D62D9" w:rsidRPr="009D62D9" w:rsidRDefault="009D62D9" w:rsidP="009D62D9">
      <w:pPr>
        <w:pStyle w:val="Paragraphedeliste"/>
        <w:numPr>
          <w:ilvl w:val="0"/>
          <w:numId w:val="37"/>
        </w:numPr>
        <w:spacing w:after="0" w:line="240" w:lineRule="auto"/>
        <w:ind w:hanging="142"/>
      </w:pPr>
      <w:r w:rsidRPr="009D62D9">
        <w:rPr>
          <w:u w:val="single"/>
        </w:rPr>
        <w:t>L’extrémité C terminale = FC</w:t>
      </w:r>
      <w:r w:rsidRPr="009D62D9">
        <w:t xml:space="preserve"> est douée de </w:t>
      </w:r>
      <w:r w:rsidRPr="009D62D9">
        <w:rPr>
          <w:i/>
          <w:u w:val="single"/>
        </w:rPr>
        <w:t>fonctions effectrices </w:t>
      </w:r>
      <w:r w:rsidRPr="009D62D9">
        <w:t xml:space="preserve">: elle peut activer le complément et se lier aux récepteurs spécifiques à la surface des cellules immunitaires. </w:t>
      </w:r>
    </w:p>
    <w:p w:rsidR="009D62D9" w:rsidRPr="009D62D9" w:rsidRDefault="009D62D9" w:rsidP="009D62D9">
      <w:pPr>
        <w:pStyle w:val="Paragraphedeliste"/>
        <w:numPr>
          <w:ilvl w:val="0"/>
          <w:numId w:val="37"/>
        </w:numPr>
        <w:spacing w:after="0" w:line="240" w:lineRule="auto"/>
        <w:ind w:hanging="142"/>
      </w:pPr>
      <w:r w:rsidRPr="009D62D9">
        <w:rPr>
          <w:u w:val="single"/>
        </w:rPr>
        <w:t>L’extrémité N terminale</w:t>
      </w:r>
      <w:r w:rsidRPr="009D62D9">
        <w:t xml:space="preserve"> possède des régions charpentes (FR1 à FR4) et des zones hypervariables qui déterminent la spécificité de l’action anticorps concernant la reconnaissance d’un antigène.</w:t>
      </w:r>
    </w:p>
    <w:p w:rsidR="009D62D9" w:rsidRPr="009D62D9" w:rsidRDefault="009D62D9" w:rsidP="009D62D9">
      <w:pPr>
        <w:spacing w:after="0" w:line="240" w:lineRule="auto"/>
        <w:ind w:hanging="142"/>
      </w:pPr>
      <w:r w:rsidRPr="009D62D9">
        <w:t>La répartition des immunoglobulines est différente selon l’</w:t>
      </w:r>
      <w:proofErr w:type="spellStart"/>
      <w:r w:rsidRPr="009D62D9">
        <w:t>isotype</w:t>
      </w:r>
      <w:proofErr w:type="spellEnd"/>
      <w:r w:rsidRPr="009D62D9">
        <w:t xml:space="preserve">. </w:t>
      </w:r>
    </w:p>
    <w:p w:rsidR="009D62D9" w:rsidRDefault="009D62D9" w:rsidP="009D62D9">
      <w:pPr>
        <w:spacing w:after="0" w:line="240" w:lineRule="auto"/>
        <w:ind w:hanging="142"/>
      </w:pPr>
      <w:r w:rsidRPr="009D62D9">
        <w:sym w:font="Wingdings" w:char="F0E0"/>
      </w:r>
      <w:r w:rsidRPr="009D62D9">
        <w:t xml:space="preserve"> Les </w:t>
      </w:r>
      <w:proofErr w:type="spellStart"/>
      <w:r w:rsidRPr="009D62D9">
        <w:rPr>
          <w:u w:val="single"/>
        </w:rPr>
        <w:t>IgG</w:t>
      </w:r>
      <w:proofErr w:type="spellEnd"/>
      <w:r w:rsidRPr="009D62D9">
        <w:t xml:space="preserve"> sont localisées dans le </w:t>
      </w:r>
      <w:r w:rsidRPr="009D62D9">
        <w:rPr>
          <w:i/>
          <w:u w:val="single"/>
        </w:rPr>
        <w:t>sérum</w:t>
      </w:r>
      <w:r w:rsidRPr="009D62D9">
        <w:t xml:space="preserve"> (ce qui fait qu’on peut facilement les doser dans l’organisme) et les t</w:t>
      </w:r>
      <w:r>
        <w:t>issus,</w:t>
      </w:r>
    </w:p>
    <w:p w:rsidR="009D62D9" w:rsidRDefault="009D62D9" w:rsidP="009D62D9">
      <w:pPr>
        <w:spacing w:after="0" w:line="240" w:lineRule="auto"/>
        <w:ind w:hanging="142"/>
      </w:pPr>
      <w:proofErr w:type="gramStart"/>
      <w:r w:rsidRPr="009D62D9">
        <w:t>tandis</w:t>
      </w:r>
      <w:proofErr w:type="gramEnd"/>
      <w:r w:rsidRPr="009D62D9">
        <w:t xml:space="preserve"> que les </w:t>
      </w:r>
      <w:proofErr w:type="spellStart"/>
      <w:r w:rsidRPr="009D62D9">
        <w:rPr>
          <w:u w:val="single"/>
        </w:rPr>
        <w:t>IgM</w:t>
      </w:r>
      <w:proofErr w:type="spellEnd"/>
      <w:r w:rsidRPr="009D62D9">
        <w:t xml:space="preserve"> sont </w:t>
      </w:r>
      <w:r w:rsidRPr="009D62D9">
        <w:rPr>
          <w:i/>
          <w:u w:val="single"/>
        </w:rPr>
        <w:t>intra-vasculaires</w:t>
      </w:r>
      <w:r w:rsidRPr="009D62D9">
        <w:t xml:space="preserve"> (les </w:t>
      </w:r>
      <w:proofErr w:type="spellStart"/>
      <w:r w:rsidRPr="009D62D9">
        <w:t>IgM</w:t>
      </w:r>
      <w:proofErr w:type="spellEnd"/>
      <w:r w:rsidRPr="009D62D9">
        <w:t xml:space="preserve"> ont du mal à se déposer dans les tissus), et les </w:t>
      </w:r>
      <w:proofErr w:type="spellStart"/>
      <w:r w:rsidRPr="009D62D9">
        <w:rPr>
          <w:u w:val="single"/>
        </w:rPr>
        <w:t>IgA</w:t>
      </w:r>
      <w:proofErr w:type="spellEnd"/>
      <w:r w:rsidRPr="009D62D9">
        <w:t xml:space="preserve"> sont</w:t>
      </w:r>
    </w:p>
    <w:p w:rsidR="009D62D9" w:rsidRDefault="009D62D9" w:rsidP="009D62D9">
      <w:pPr>
        <w:spacing w:after="0" w:line="240" w:lineRule="auto"/>
        <w:ind w:hanging="142"/>
      </w:pPr>
      <w:proofErr w:type="gramStart"/>
      <w:r w:rsidRPr="009D62D9">
        <w:lastRenderedPageBreak/>
        <w:t>principalement</w:t>
      </w:r>
      <w:proofErr w:type="gramEnd"/>
      <w:r w:rsidRPr="009D62D9">
        <w:t xml:space="preserve"> localisées dans les </w:t>
      </w:r>
      <w:r w:rsidRPr="009D62D9">
        <w:rPr>
          <w:i/>
          <w:u w:val="single"/>
        </w:rPr>
        <w:t>muqueuses</w:t>
      </w:r>
      <w:r w:rsidRPr="009D62D9">
        <w:t xml:space="preserve"> (surtout respiratoire et intestinale). Quant aux </w:t>
      </w:r>
      <w:proofErr w:type="spellStart"/>
      <w:r w:rsidRPr="009D62D9">
        <w:rPr>
          <w:u w:val="single"/>
        </w:rPr>
        <w:t>IgE</w:t>
      </w:r>
      <w:proofErr w:type="spellEnd"/>
      <w:r>
        <w:t>, elles sont liées aux</w:t>
      </w:r>
    </w:p>
    <w:p w:rsidR="009D62D9" w:rsidRPr="009D62D9" w:rsidRDefault="009D62D9" w:rsidP="009D62D9">
      <w:pPr>
        <w:spacing w:after="0" w:line="240" w:lineRule="auto"/>
        <w:ind w:hanging="142"/>
      </w:pPr>
      <w:proofErr w:type="gramStart"/>
      <w:r w:rsidRPr="009D62D9">
        <w:rPr>
          <w:i/>
          <w:u w:val="single"/>
        </w:rPr>
        <w:t>mastocytes</w:t>
      </w:r>
      <w:proofErr w:type="gramEnd"/>
      <w:r w:rsidRPr="009D62D9">
        <w:t xml:space="preserve"> et aux </w:t>
      </w:r>
      <w:r w:rsidRPr="009D62D9">
        <w:rPr>
          <w:i/>
          <w:u w:val="single"/>
        </w:rPr>
        <w:t>PN basophiles</w:t>
      </w:r>
      <w:r w:rsidRPr="009D62D9">
        <w:t xml:space="preserve"> puisqu’elles sont impliquées dans les réactions allergiques.</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rPr>
          <w:b/>
        </w:rPr>
      </w:pPr>
      <w:r w:rsidRPr="009D62D9">
        <w:rPr>
          <w:b/>
          <w:i/>
          <w:u w:val="single"/>
        </w:rPr>
        <w:t xml:space="preserve">Génétique des </w:t>
      </w:r>
      <w:proofErr w:type="spellStart"/>
      <w:r w:rsidRPr="009D62D9">
        <w:rPr>
          <w:b/>
          <w:i/>
          <w:u w:val="single"/>
        </w:rPr>
        <w:t>Ig</w:t>
      </w:r>
      <w:proofErr w:type="spellEnd"/>
      <w:r w:rsidRPr="009D62D9">
        <w:rPr>
          <w:b/>
        </w:rPr>
        <w:t xml:space="preserve"> </w:t>
      </w:r>
    </w:p>
    <w:p w:rsidR="009D62D9" w:rsidRPr="009D62D9" w:rsidRDefault="009D62D9" w:rsidP="009D62D9">
      <w:pPr>
        <w:spacing w:after="0" w:line="240" w:lineRule="auto"/>
        <w:ind w:hanging="142"/>
      </w:pPr>
      <w:r w:rsidRPr="009D62D9">
        <w:t>(</w:t>
      </w:r>
      <w:proofErr w:type="gramStart"/>
      <w:r w:rsidRPr="009D62D9">
        <w:t>partie</w:t>
      </w:r>
      <w:proofErr w:type="gramEnd"/>
      <w:r w:rsidRPr="009D62D9">
        <w:t xml:space="preserve"> importante qu’on ne détaillera pas totalement)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Les immunoglobulines sont composées d’une chaîne lourde, et d’une chaîne légère.</w:t>
      </w:r>
    </w:p>
    <w:p w:rsidR="009D62D9" w:rsidRPr="009D62D9" w:rsidRDefault="009D62D9" w:rsidP="009D62D9">
      <w:pPr>
        <w:spacing w:after="0" w:line="240" w:lineRule="auto"/>
        <w:ind w:hanging="142"/>
      </w:pPr>
      <w:r w:rsidRPr="009D62D9">
        <w:t xml:space="preserve">5 types de chaîne lourde : </w:t>
      </w:r>
      <w:r w:rsidRPr="009D62D9">
        <w:rPr>
          <w:b/>
          <w:bCs/>
          <w:lang w:val="en-US"/>
        </w:rPr>
        <w:t>μ</w:t>
      </w:r>
      <w:r w:rsidRPr="009D62D9">
        <w:rPr>
          <w:b/>
          <w:bCs/>
        </w:rPr>
        <w:t xml:space="preserve">, </w:t>
      </w:r>
      <w:r w:rsidRPr="009D62D9">
        <w:rPr>
          <w:b/>
          <w:bCs/>
          <w:lang w:val="en-US"/>
        </w:rPr>
        <w:t>γ</w:t>
      </w:r>
      <w:r w:rsidRPr="009D62D9">
        <w:rPr>
          <w:b/>
          <w:bCs/>
        </w:rPr>
        <w:t xml:space="preserve">, </w:t>
      </w:r>
      <w:r w:rsidRPr="009D62D9">
        <w:rPr>
          <w:b/>
          <w:bCs/>
          <w:lang w:val="en-US"/>
        </w:rPr>
        <w:t>α</w:t>
      </w:r>
      <w:r w:rsidRPr="009D62D9">
        <w:rPr>
          <w:b/>
          <w:bCs/>
        </w:rPr>
        <w:t xml:space="preserve">, </w:t>
      </w:r>
      <w:r w:rsidRPr="009D62D9">
        <w:rPr>
          <w:b/>
          <w:bCs/>
          <w:lang w:val="en-US"/>
        </w:rPr>
        <w:t>δ</w:t>
      </w:r>
      <w:r w:rsidRPr="009D62D9">
        <w:rPr>
          <w:b/>
          <w:bCs/>
        </w:rPr>
        <w:t xml:space="preserve"> </w:t>
      </w:r>
      <w:r w:rsidRPr="009D62D9">
        <w:rPr>
          <w:bCs/>
          <w:u w:val="single"/>
        </w:rPr>
        <w:t>ou</w:t>
      </w:r>
      <w:r w:rsidRPr="009D62D9">
        <w:rPr>
          <w:b/>
          <w:bCs/>
        </w:rPr>
        <w:t xml:space="preserve"> </w:t>
      </w:r>
      <w:r w:rsidRPr="009D62D9">
        <w:rPr>
          <w:b/>
          <w:bCs/>
          <w:lang w:val="en-US"/>
        </w:rPr>
        <w:t>ε</w:t>
      </w:r>
    </w:p>
    <w:p w:rsidR="009D62D9" w:rsidRPr="009D62D9" w:rsidRDefault="009D62D9" w:rsidP="009D62D9">
      <w:pPr>
        <w:spacing w:after="0" w:line="240" w:lineRule="auto"/>
        <w:ind w:hanging="142"/>
      </w:pPr>
      <w:r w:rsidRPr="009D62D9">
        <w:t xml:space="preserve">2 types de chaîne légère : </w:t>
      </w:r>
      <w:r w:rsidRPr="009D62D9">
        <w:rPr>
          <w:b/>
        </w:rPr>
        <w:t>κ</w:t>
      </w:r>
      <w:r w:rsidRPr="009D62D9">
        <w:t xml:space="preserve"> et </w:t>
      </w:r>
      <w:r w:rsidRPr="009D62D9">
        <w:rPr>
          <w:b/>
        </w:rPr>
        <w:t>λ</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3 complexes génétiques codent ces différentes parties des </w:t>
      </w:r>
      <w:proofErr w:type="spellStart"/>
      <w:r w:rsidRPr="009D62D9">
        <w:t>Ig</w:t>
      </w:r>
      <w:proofErr w:type="spellEnd"/>
      <w:r w:rsidRPr="009D62D9">
        <w:t xml:space="preserve"> : </w:t>
      </w:r>
    </w:p>
    <w:p w:rsidR="009D62D9" w:rsidRPr="009D62D9" w:rsidRDefault="009D62D9" w:rsidP="009D62D9">
      <w:pPr>
        <w:pStyle w:val="Paragraphedeliste"/>
        <w:numPr>
          <w:ilvl w:val="0"/>
          <w:numId w:val="37"/>
        </w:numPr>
        <w:spacing w:after="0" w:line="240" w:lineRule="auto"/>
        <w:ind w:hanging="142"/>
      </w:pPr>
      <w:proofErr w:type="spellStart"/>
      <w:r w:rsidRPr="009D62D9">
        <w:rPr>
          <w:b/>
        </w:rPr>
        <w:t>IgH</w:t>
      </w:r>
      <w:proofErr w:type="spellEnd"/>
      <w:r w:rsidRPr="009D62D9">
        <w:t xml:space="preserve"> (gènes des chaînes lourdes </w:t>
      </w:r>
      <w:r w:rsidRPr="009D62D9">
        <w:sym w:font="Wingdings" w:char="F0E0"/>
      </w:r>
      <w:r w:rsidRPr="009D62D9">
        <w:t xml:space="preserve"> H pour « </w:t>
      </w:r>
      <w:proofErr w:type="spellStart"/>
      <w:r w:rsidRPr="009D62D9">
        <w:t>heavy</w:t>
      </w:r>
      <w:proofErr w:type="spellEnd"/>
      <w:r w:rsidRPr="009D62D9">
        <w:t> ») : les gènes sont sur le chromosome 14, q32</w:t>
      </w:r>
    </w:p>
    <w:p w:rsidR="009D62D9" w:rsidRPr="009D62D9" w:rsidRDefault="009D62D9" w:rsidP="009D62D9">
      <w:pPr>
        <w:pStyle w:val="Paragraphedeliste"/>
        <w:numPr>
          <w:ilvl w:val="0"/>
          <w:numId w:val="37"/>
        </w:numPr>
        <w:spacing w:after="0" w:line="240" w:lineRule="auto"/>
        <w:ind w:hanging="142"/>
      </w:pPr>
      <w:proofErr w:type="spellStart"/>
      <w:r w:rsidRPr="009D62D9">
        <w:rPr>
          <w:b/>
        </w:rPr>
        <w:t>Igκ</w:t>
      </w:r>
      <w:proofErr w:type="spellEnd"/>
      <w:r w:rsidRPr="009D62D9">
        <w:rPr>
          <w:b/>
        </w:rPr>
        <w:t> </w:t>
      </w:r>
      <w:r w:rsidRPr="009D62D9">
        <w:t>: chromosome 2, p12</w:t>
      </w:r>
    </w:p>
    <w:p w:rsidR="009D62D9" w:rsidRPr="009D62D9" w:rsidRDefault="009D62D9" w:rsidP="009D62D9">
      <w:pPr>
        <w:pStyle w:val="Paragraphedeliste"/>
        <w:numPr>
          <w:ilvl w:val="0"/>
          <w:numId w:val="37"/>
        </w:numPr>
        <w:spacing w:after="0" w:line="240" w:lineRule="auto"/>
        <w:ind w:hanging="142"/>
      </w:pPr>
      <w:proofErr w:type="spellStart"/>
      <w:r w:rsidRPr="009D62D9">
        <w:rPr>
          <w:b/>
        </w:rPr>
        <w:t>Igλ</w:t>
      </w:r>
      <w:proofErr w:type="spellEnd"/>
      <w:r w:rsidRPr="009D62D9">
        <w:rPr>
          <w:b/>
        </w:rPr>
        <w:t> </w:t>
      </w:r>
      <w:r w:rsidRPr="009D62D9">
        <w:t>: chromosome 22, q11</w:t>
      </w:r>
    </w:p>
    <w:p w:rsidR="009D62D9" w:rsidRDefault="009D62D9" w:rsidP="009D62D9">
      <w:pPr>
        <w:spacing w:after="0" w:line="240" w:lineRule="auto"/>
        <w:ind w:hanging="142"/>
      </w:pPr>
      <w:r w:rsidRPr="009D62D9">
        <w:t xml:space="preserve">Il est important de connaître ces organisations car, souvent, il peut se produire des </w:t>
      </w:r>
      <w:r>
        <w:t>translocations au niveau de ces</w:t>
      </w:r>
    </w:p>
    <w:p w:rsidR="009D62D9" w:rsidRPr="009D62D9" w:rsidRDefault="009D62D9" w:rsidP="009D62D9">
      <w:pPr>
        <w:spacing w:after="0" w:line="240" w:lineRule="auto"/>
        <w:ind w:hanging="142"/>
      </w:pPr>
      <w:proofErr w:type="gramStart"/>
      <w:r w:rsidRPr="009D62D9">
        <w:t>chromosomes</w:t>
      </w:r>
      <w:proofErr w:type="gramEnd"/>
      <w:r w:rsidRPr="009D62D9">
        <w:t>, en particulier le chromosome 14.</w:t>
      </w:r>
    </w:p>
    <w:p w:rsidR="009D62D9" w:rsidRPr="009D62D9" w:rsidRDefault="009D62D9" w:rsidP="009D62D9">
      <w:pPr>
        <w:spacing w:after="0" w:line="240" w:lineRule="auto"/>
        <w:ind w:hanging="142"/>
      </w:pPr>
      <w:r w:rsidRPr="009D62D9">
        <w:t>(</w:t>
      </w:r>
      <w:proofErr w:type="gramStart"/>
      <w:r w:rsidRPr="009D62D9">
        <w:t>difficile</w:t>
      </w:r>
      <w:proofErr w:type="gramEnd"/>
      <w:r w:rsidRPr="009D62D9">
        <w:t xml:space="preserve"> à entendre sur enregistrement)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Chaque complexe est composé de 3 ou 4 régions : </w:t>
      </w:r>
      <w:r w:rsidRPr="009D62D9">
        <w:rPr>
          <w:b/>
        </w:rPr>
        <w:t>V</w:t>
      </w:r>
      <w:r w:rsidRPr="009D62D9">
        <w:t xml:space="preserve"> (variable), </w:t>
      </w:r>
      <w:r w:rsidRPr="009D62D9">
        <w:rPr>
          <w:b/>
        </w:rPr>
        <w:t>D</w:t>
      </w:r>
      <w:r w:rsidRPr="009D62D9">
        <w:t xml:space="preserve"> (diversité),  </w:t>
      </w:r>
      <w:r w:rsidRPr="009D62D9">
        <w:rPr>
          <w:b/>
        </w:rPr>
        <w:t>J</w:t>
      </w:r>
      <w:r w:rsidRPr="009D62D9">
        <w:t xml:space="preserve">, (chaîne de jonction) et </w:t>
      </w:r>
      <w:r w:rsidRPr="009D62D9">
        <w:rPr>
          <w:b/>
        </w:rPr>
        <w:t>C</w:t>
      </w:r>
      <w:r w:rsidRPr="009D62D9">
        <w:t xml:space="preserve"> (constant).</w:t>
      </w:r>
    </w:p>
    <w:p w:rsidR="009D62D9" w:rsidRPr="009D62D9" w:rsidRDefault="009D62D9" w:rsidP="009D62D9">
      <w:pPr>
        <w:spacing w:after="0" w:line="240" w:lineRule="auto"/>
        <w:ind w:hanging="142"/>
      </w:pPr>
      <w:r w:rsidRPr="009D62D9">
        <w:t xml:space="preserve">Au moment de la différenciation de la CS vers la lignée B : </w:t>
      </w:r>
    </w:p>
    <w:p w:rsidR="009D62D9" w:rsidRPr="009D62D9" w:rsidRDefault="009D62D9" w:rsidP="009D62D9">
      <w:pPr>
        <w:pStyle w:val="Paragraphedeliste"/>
        <w:numPr>
          <w:ilvl w:val="0"/>
          <w:numId w:val="37"/>
        </w:numPr>
        <w:spacing w:after="0" w:line="240" w:lineRule="auto"/>
        <w:ind w:hanging="142"/>
      </w:pPr>
      <w:r w:rsidRPr="009D62D9">
        <w:t xml:space="preserve">prolifération des cellules de façon physiologique </w:t>
      </w:r>
    </w:p>
    <w:p w:rsidR="009D62D9" w:rsidRPr="009D62D9" w:rsidRDefault="009D62D9" w:rsidP="009D62D9">
      <w:pPr>
        <w:pStyle w:val="Paragraphedeliste"/>
        <w:numPr>
          <w:ilvl w:val="0"/>
          <w:numId w:val="37"/>
        </w:numPr>
        <w:spacing w:after="0" w:line="240" w:lineRule="auto"/>
        <w:ind w:hanging="142"/>
      </w:pPr>
      <w:r w:rsidRPr="009D62D9">
        <w:t xml:space="preserve">le génome codant pour ces différentes parties des </w:t>
      </w:r>
      <w:proofErr w:type="spellStart"/>
      <w:r w:rsidRPr="009D62D9">
        <w:t>Ig</w:t>
      </w:r>
      <w:proofErr w:type="spellEnd"/>
      <w:r w:rsidRPr="009D62D9">
        <w:t xml:space="preserve"> va subir un arrangement au hasard pour donner naissance à la structure finale des </w:t>
      </w:r>
      <w:proofErr w:type="spellStart"/>
      <w:r w:rsidRPr="009D62D9">
        <w:t>Ig</w:t>
      </w:r>
      <w:proofErr w:type="spellEnd"/>
      <w:r w:rsidRPr="009D62D9">
        <w:t> : détermination de la spécificité antigénique, et constitution du BCR spécifique.</w:t>
      </w:r>
    </w:p>
    <w:p w:rsidR="009D62D9" w:rsidRDefault="009D62D9" w:rsidP="009D62D9">
      <w:pPr>
        <w:spacing w:after="0" w:line="240" w:lineRule="auto"/>
        <w:ind w:hanging="142"/>
      </w:pPr>
      <w:r w:rsidRPr="009D62D9">
        <w:t>Au hasard car toutes les combinaisons qui ne vont pas suivre un certain ordre par l</w:t>
      </w:r>
      <w:r>
        <w:t>’</w:t>
      </w:r>
      <w:proofErr w:type="spellStart"/>
      <w:r>
        <w:t>apoptose</w:t>
      </w:r>
      <w:proofErr w:type="spellEnd"/>
      <w:r>
        <w:t>. L’événement commence</w:t>
      </w:r>
    </w:p>
    <w:p w:rsidR="009D62D9" w:rsidRPr="009D62D9" w:rsidRDefault="009D62D9" w:rsidP="009D62D9">
      <w:pPr>
        <w:spacing w:after="0" w:line="240" w:lineRule="auto"/>
        <w:ind w:hanging="142"/>
      </w:pPr>
      <w:proofErr w:type="gramStart"/>
      <w:r w:rsidRPr="009D62D9">
        <w:t>par</w:t>
      </w:r>
      <w:proofErr w:type="gramEnd"/>
      <w:r w:rsidRPr="009D62D9">
        <w:t xml:space="preserve"> l’arrangement des chaînes lourdes, puis des chaînes légères. </w:t>
      </w:r>
    </w:p>
    <w:p w:rsidR="009D62D9" w:rsidRPr="009D62D9" w:rsidRDefault="009D62D9" w:rsidP="009D62D9">
      <w:pPr>
        <w:pStyle w:val="Paragraphedeliste"/>
        <w:numPr>
          <w:ilvl w:val="0"/>
          <w:numId w:val="39"/>
        </w:numPr>
        <w:spacing w:after="0" w:line="240" w:lineRule="auto"/>
        <w:ind w:hanging="142"/>
      </w:pPr>
      <w:r w:rsidRPr="009D62D9">
        <w:rPr>
          <w:u w:val="single"/>
        </w:rPr>
        <w:t>Chaînes lourdes </w:t>
      </w:r>
      <w:r w:rsidRPr="009D62D9">
        <w:t xml:space="preserve">: gène D se rapproche du gène J </w:t>
      </w:r>
      <w:r w:rsidRPr="009D62D9">
        <w:sym w:font="Wingdings" w:char="F0E0"/>
      </w:r>
      <w:r w:rsidRPr="009D62D9">
        <w:t xml:space="preserve"> région DJ, puis le gène V</w:t>
      </w:r>
      <w:r w:rsidRPr="009D62D9">
        <w:rPr>
          <w:vertAlign w:val="subscript"/>
        </w:rPr>
        <w:t>H</w:t>
      </w:r>
      <w:r w:rsidRPr="009D62D9">
        <w:t xml:space="preserve"> se rapproche de la région DJ</w:t>
      </w:r>
      <w:r w:rsidRPr="009D62D9">
        <w:sym w:font="Wingdings" w:char="F0E0"/>
      </w:r>
      <w:r w:rsidRPr="009D62D9">
        <w:t xml:space="preserve"> VDJ</w:t>
      </w:r>
    </w:p>
    <w:p w:rsidR="009D62D9" w:rsidRPr="009D62D9" w:rsidRDefault="009D62D9" w:rsidP="009D62D9">
      <w:pPr>
        <w:pStyle w:val="Paragraphedeliste"/>
        <w:numPr>
          <w:ilvl w:val="0"/>
          <w:numId w:val="39"/>
        </w:numPr>
        <w:spacing w:after="0" w:line="240" w:lineRule="auto"/>
        <w:ind w:hanging="142"/>
      </w:pPr>
      <w:r w:rsidRPr="009D62D9">
        <w:rPr>
          <w:u w:val="single"/>
        </w:rPr>
        <w:t>Chaînes légères </w:t>
      </w:r>
      <w:r w:rsidRPr="009D62D9">
        <w:t>: il existe seulement le rapprochement VJ.</w:t>
      </w:r>
    </w:p>
    <w:p w:rsidR="009D62D9" w:rsidRPr="009D62D9" w:rsidRDefault="009D62D9" w:rsidP="009D62D9">
      <w:pPr>
        <w:pStyle w:val="Paragraphedeliste"/>
        <w:spacing w:after="0" w:line="240" w:lineRule="auto"/>
        <w:ind w:hanging="142"/>
      </w:pPr>
    </w:p>
    <w:p w:rsidR="009D62D9" w:rsidRDefault="009D62D9" w:rsidP="009D62D9">
      <w:pPr>
        <w:spacing w:after="0" w:line="240" w:lineRule="auto"/>
        <w:ind w:hanging="142"/>
      </w:pPr>
      <w:r w:rsidRPr="009D62D9">
        <w:t xml:space="preserve">Les segments </w:t>
      </w:r>
      <w:r w:rsidRPr="009D62D9">
        <w:rPr>
          <w:b/>
        </w:rPr>
        <w:t>D</w:t>
      </w:r>
      <w:r w:rsidRPr="009D62D9">
        <w:t xml:space="preserve"> et </w:t>
      </w:r>
      <w:r w:rsidRPr="009D62D9">
        <w:rPr>
          <w:b/>
        </w:rPr>
        <w:t>J</w:t>
      </w:r>
      <w:r w:rsidRPr="009D62D9">
        <w:t xml:space="preserve"> codent pour les derniers acides aminés. Les gènes </w:t>
      </w:r>
      <w:r w:rsidRPr="009D62D9">
        <w:rPr>
          <w:b/>
        </w:rPr>
        <w:t>V</w:t>
      </w:r>
      <w:r w:rsidRPr="009D62D9">
        <w:t xml:space="preserve"> contribuent</w:t>
      </w:r>
      <w:r>
        <w:t xml:space="preserve"> aux premiers 100 acides aminés</w:t>
      </w:r>
    </w:p>
    <w:p w:rsidR="009D62D9" w:rsidRPr="009D62D9" w:rsidRDefault="009D62D9" w:rsidP="009D62D9">
      <w:pPr>
        <w:spacing w:after="0" w:line="240" w:lineRule="auto"/>
        <w:ind w:hanging="142"/>
      </w:pPr>
      <w:proofErr w:type="gramStart"/>
      <w:r w:rsidRPr="009D62D9">
        <w:t>du</w:t>
      </w:r>
      <w:proofErr w:type="gramEnd"/>
      <w:r w:rsidRPr="009D62D9">
        <w:t xml:space="preserve"> domaine variable.</w:t>
      </w:r>
    </w:p>
    <w:p w:rsidR="009D62D9" w:rsidRPr="009D62D9" w:rsidRDefault="009D62D9" w:rsidP="009D62D9">
      <w:pPr>
        <w:spacing w:after="0" w:line="240" w:lineRule="auto"/>
        <w:ind w:hanging="142"/>
      </w:pPr>
      <w:r w:rsidRPr="009D62D9">
        <w:t xml:space="preserve">L’ensemble VDJ constitue le troisième </w:t>
      </w:r>
      <w:r w:rsidRPr="009D62D9">
        <w:rPr>
          <w:i/>
          <w:u w:val="single"/>
        </w:rPr>
        <w:t>CDR</w:t>
      </w:r>
      <w:r w:rsidRPr="009D62D9">
        <w:t xml:space="preserve"> qui est l’élément essentiel de détermination de la spécificité des </w:t>
      </w:r>
      <w:proofErr w:type="spellStart"/>
      <w:r w:rsidRPr="009D62D9">
        <w:t>Ig</w:t>
      </w:r>
      <w:proofErr w:type="spellEnd"/>
      <w:r w:rsidRPr="009D62D9">
        <w:t xml:space="preserve">. </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Les réarrangements et l’expression des gènes d’IG se déroulent selon une cinétique ordonnée.</w:t>
      </w:r>
    </w:p>
    <w:p w:rsidR="009D62D9" w:rsidRPr="009D62D9" w:rsidRDefault="009D62D9" w:rsidP="009D62D9">
      <w:pPr>
        <w:pStyle w:val="Paragraphedeliste"/>
        <w:numPr>
          <w:ilvl w:val="0"/>
          <w:numId w:val="39"/>
        </w:numPr>
        <w:spacing w:after="0" w:line="240" w:lineRule="auto"/>
        <w:ind w:hanging="142"/>
      </w:pPr>
      <w:r w:rsidRPr="009D62D9">
        <w:t xml:space="preserve">tout d’abord au niveau de la lignée cellulaire car ce genre d’opération va se  produire seulement dans la lignée lymphocytaire B. </w:t>
      </w:r>
    </w:p>
    <w:p w:rsidR="009D62D9" w:rsidRPr="009D62D9" w:rsidRDefault="009D62D9" w:rsidP="009D62D9">
      <w:pPr>
        <w:pStyle w:val="Paragraphedeliste"/>
        <w:numPr>
          <w:ilvl w:val="0"/>
          <w:numId w:val="39"/>
        </w:numPr>
        <w:spacing w:after="0" w:line="240" w:lineRule="auto"/>
        <w:ind w:hanging="142"/>
      </w:pPr>
      <w:r w:rsidRPr="009D62D9">
        <w:t xml:space="preserve">Les </w:t>
      </w:r>
      <w:r w:rsidRPr="009D62D9">
        <w:rPr>
          <w:u w:val="single"/>
        </w:rPr>
        <w:t>recombinaisons</w:t>
      </w:r>
      <w:r w:rsidRPr="009D62D9">
        <w:t xml:space="preserve"> et l’expression des gènes des </w:t>
      </w:r>
      <w:proofErr w:type="spellStart"/>
      <w:r w:rsidRPr="009D62D9">
        <w:t>Ig</w:t>
      </w:r>
      <w:proofErr w:type="spellEnd"/>
      <w:r w:rsidRPr="009D62D9">
        <w:t xml:space="preserve"> vont aller déterminer la maturation du lymphocyte B qu’on va définir en plusieurs stades. En général, l’arrangement des chaînes lourdes précède l’arrangement des chaînes légères.</w:t>
      </w:r>
    </w:p>
    <w:p w:rsidR="009D62D9" w:rsidRPr="009D62D9" w:rsidRDefault="009D62D9" w:rsidP="009D62D9">
      <w:pPr>
        <w:pStyle w:val="Paragraphedeliste"/>
        <w:numPr>
          <w:ilvl w:val="0"/>
          <w:numId w:val="39"/>
        </w:numPr>
        <w:spacing w:after="0" w:line="240" w:lineRule="auto"/>
        <w:ind w:hanging="142"/>
      </w:pPr>
      <w:r w:rsidRPr="009D62D9">
        <w:t>Une fois que le réarrangement complet (avec formation d’un produit V</w:t>
      </w:r>
      <w:r w:rsidRPr="009D62D9">
        <w:rPr>
          <w:vertAlign w:val="subscript"/>
        </w:rPr>
        <w:t>H</w:t>
      </w:r>
      <w:r w:rsidRPr="009D62D9">
        <w:t>DJ</w:t>
      </w:r>
      <w:r w:rsidRPr="009D62D9">
        <w:rPr>
          <w:vertAlign w:val="subscript"/>
        </w:rPr>
        <w:t>H</w:t>
      </w:r>
      <w:r w:rsidRPr="009D62D9">
        <w:t xml:space="preserve"> ou V</w:t>
      </w:r>
      <w:r w:rsidRPr="009D62D9">
        <w:rPr>
          <w:vertAlign w:val="subscript"/>
        </w:rPr>
        <w:t>L</w:t>
      </w:r>
      <w:r w:rsidRPr="009D62D9">
        <w:t>J</w:t>
      </w:r>
      <w:r w:rsidRPr="009D62D9">
        <w:rPr>
          <w:vertAlign w:val="subscript"/>
        </w:rPr>
        <w:t>L</w:t>
      </w:r>
      <w:r w:rsidRPr="009D62D9">
        <w:t xml:space="preserve"> a eu lieu sur un des 2 allèles, l’autre allèle est inactivé et non fonctionnel </w:t>
      </w:r>
      <w:r w:rsidRPr="009D62D9">
        <w:sym w:font="Wingdings" w:char="F0E0"/>
      </w:r>
      <w:r w:rsidRPr="009D62D9">
        <w:t xml:space="preserve"> phénomène d’</w:t>
      </w:r>
      <w:r w:rsidRPr="009D62D9">
        <w:rPr>
          <w:u w:val="single"/>
        </w:rPr>
        <w:t xml:space="preserve">exclusion </w:t>
      </w:r>
      <w:proofErr w:type="spellStart"/>
      <w:r w:rsidRPr="009D62D9">
        <w:rPr>
          <w:u w:val="single"/>
        </w:rPr>
        <w:t>allélique</w:t>
      </w:r>
      <w:proofErr w:type="spellEnd"/>
      <w:r w:rsidRPr="009D62D9">
        <w: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rPr>
          <w:b/>
          <w:u w:val="single"/>
        </w:rPr>
      </w:pPr>
      <w:r w:rsidRPr="009D62D9">
        <w:rPr>
          <w:b/>
          <w:u w:val="single"/>
        </w:rPr>
        <w:t>Réarrangement des gènes d’</w:t>
      </w:r>
      <w:proofErr w:type="spellStart"/>
      <w:r w:rsidRPr="009D62D9">
        <w:rPr>
          <w:b/>
          <w:u w:val="single"/>
        </w:rPr>
        <w:t>Ig</w:t>
      </w:r>
      <w:proofErr w:type="spellEnd"/>
      <w:r w:rsidRPr="009D62D9">
        <w:rPr>
          <w:b/>
          <w:u w:val="single"/>
        </w:rPr>
        <w:t> :</w:t>
      </w:r>
    </w:p>
    <w:p w:rsidR="009D62D9" w:rsidRPr="009D62D9" w:rsidRDefault="009D62D9" w:rsidP="009D62D9">
      <w:pPr>
        <w:spacing w:after="0" w:line="240" w:lineRule="auto"/>
        <w:ind w:hanging="142"/>
      </w:pPr>
      <w:r w:rsidRPr="009D62D9">
        <w:t>Les fragments V, D et J existent sous un très grand nombre, ce qui conduit à des recombinaisons multiples et nombreuses entre ces segments. Cette diversité combinatoire importante pour former une réserve afin que l’organisme se défende contre la diversité des antigènes qu’il peut rencontrer.</w:t>
      </w:r>
    </w:p>
    <w:p w:rsidR="009D62D9" w:rsidRPr="009D62D9" w:rsidRDefault="009D62D9" w:rsidP="009D62D9">
      <w:pPr>
        <w:spacing w:after="0" w:line="240" w:lineRule="auto"/>
        <w:ind w:hanging="142"/>
      </w:pPr>
    </w:p>
    <w:p w:rsidR="009D62D9" w:rsidRDefault="009D62D9" w:rsidP="009D62D9">
      <w:pPr>
        <w:spacing w:after="0" w:line="240" w:lineRule="auto"/>
        <w:ind w:hanging="142"/>
      </w:pPr>
      <w:r w:rsidRPr="009D62D9">
        <w:t>La recombinaison entre les différents segment</w:t>
      </w:r>
      <w:r>
        <w:t>s</w:t>
      </w:r>
      <w:r w:rsidRPr="009D62D9">
        <w:t xml:space="preserve"> géniques, en particulier V puis</w:t>
      </w:r>
      <w:r>
        <w:t>que c’est à partir de là que ça</w:t>
      </w:r>
    </w:p>
    <w:p w:rsidR="009D62D9" w:rsidRDefault="009D62D9" w:rsidP="009D62D9">
      <w:pPr>
        <w:spacing w:after="0" w:line="240" w:lineRule="auto"/>
        <w:ind w:hanging="142"/>
      </w:pPr>
      <w:proofErr w:type="gramStart"/>
      <w:r w:rsidRPr="009D62D9">
        <w:t>commence</w:t>
      </w:r>
      <w:proofErr w:type="gramEnd"/>
      <w:r w:rsidRPr="009D62D9">
        <w:t xml:space="preserve">, va s’effectuer sur des sites spécifiques </w:t>
      </w:r>
      <w:r w:rsidRPr="009D62D9">
        <w:rPr>
          <w:u w:val="single"/>
        </w:rPr>
        <w:t>RSS</w:t>
      </w:r>
      <w:r w:rsidRPr="009D62D9">
        <w:t xml:space="preserve"> localisés à des endroits stratég</w:t>
      </w:r>
      <w:r>
        <w:t>iques pour que l’arrangement se</w:t>
      </w:r>
    </w:p>
    <w:p w:rsidR="009D62D9" w:rsidRPr="009D62D9" w:rsidRDefault="009D62D9" w:rsidP="009D62D9">
      <w:pPr>
        <w:spacing w:after="0" w:line="240" w:lineRule="auto"/>
        <w:ind w:hanging="142"/>
      </w:pPr>
      <w:proofErr w:type="gramStart"/>
      <w:r w:rsidRPr="009D62D9">
        <w:t>fasse</w:t>
      </w:r>
      <w:proofErr w:type="gramEnd"/>
      <w:r w:rsidRPr="009D62D9">
        <w:t xml:space="preserve"> dans un seul ordre : D, J puis V pour les chaînes lourdes, et entre V et J pour les chaînes légères.</w:t>
      </w:r>
    </w:p>
    <w:p w:rsidR="009D62D9" w:rsidRPr="009D62D9" w:rsidRDefault="009D62D9" w:rsidP="009D62D9">
      <w:pPr>
        <w:spacing w:after="0" w:line="240" w:lineRule="auto"/>
        <w:ind w:hanging="142"/>
      </w:pPr>
    </w:p>
    <w:p w:rsidR="009D62D9" w:rsidRDefault="009D62D9" w:rsidP="009D62D9">
      <w:pPr>
        <w:spacing w:after="0" w:line="240" w:lineRule="auto"/>
        <w:ind w:hanging="142"/>
      </w:pPr>
      <w:r w:rsidRPr="009D62D9">
        <w:t>Les recombinaisons qui s’effectuent à ce niveau vont utiliser une machinerie cellulaire</w:t>
      </w:r>
      <w:r>
        <w:t xml:space="preserve"> enzymatique qui va diriger les</w:t>
      </w:r>
    </w:p>
    <w:p w:rsidR="009D62D9" w:rsidRDefault="009D62D9" w:rsidP="009D62D9">
      <w:pPr>
        <w:spacing w:after="0" w:line="240" w:lineRule="auto"/>
        <w:ind w:hanging="142"/>
      </w:pPr>
      <w:proofErr w:type="gramStart"/>
      <w:r w:rsidRPr="009D62D9">
        <w:t>arrangements</w:t>
      </w:r>
      <w:proofErr w:type="gramEnd"/>
      <w:r w:rsidRPr="009D62D9">
        <w:t xml:space="preserve"> et qui est constituée des </w:t>
      </w:r>
      <w:r w:rsidRPr="009D62D9">
        <w:rPr>
          <w:u w:val="single"/>
        </w:rPr>
        <w:t>protéines</w:t>
      </w:r>
      <w:r w:rsidRPr="009D62D9">
        <w:t xml:space="preserve"> </w:t>
      </w:r>
      <w:r w:rsidRPr="009D62D9">
        <w:rPr>
          <w:u w:val="single"/>
        </w:rPr>
        <w:t>RAG-1</w:t>
      </w:r>
      <w:r w:rsidRPr="009D62D9">
        <w:t xml:space="preserve"> et </w:t>
      </w:r>
      <w:r w:rsidRPr="009D62D9">
        <w:rPr>
          <w:u w:val="single"/>
        </w:rPr>
        <w:t>RAG-2</w:t>
      </w:r>
      <w:r w:rsidRPr="009D62D9">
        <w:t>. Ces protéines sont exprimées exclusivement</w:t>
      </w:r>
      <w:r>
        <w:t xml:space="preserve"> au</w:t>
      </w:r>
    </w:p>
    <w:p w:rsidR="009D62D9" w:rsidRPr="009D62D9" w:rsidRDefault="009D62D9" w:rsidP="009D62D9">
      <w:pPr>
        <w:spacing w:after="0" w:line="240" w:lineRule="auto"/>
        <w:ind w:hanging="142"/>
      </w:pPr>
      <w:proofErr w:type="gramStart"/>
      <w:r w:rsidRPr="009D62D9">
        <w:lastRenderedPageBreak/>
        <w:t>niveau</w:t>
      </w:r>
      <w:proofErr w:type="gramEnd"/>
      <w:r w:rsidRPr="009D62D9">
        <w:t xml:space="preserve"> des LB et LT et permettent la formation du TCR au niveau des LT.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2 phases de recombinaison : </w:t>
      </w:r>
    </w:p>
    <w:p w:rsidR="009D62D9" w:rsidRPr="009D62D9" w:rsidRDefault="009D62D9" w:rsidP="009D62D9">
      <w:pPr>
        <w:pStyle w:val="Paragraphedeliste"/>
        <w:numPr>
          <w:ilvl w:val="0"/>
          <w:numId w:val="37"/>
        </w:numPr>
        <w:spacing w:after="0" w:line="240" w:lineRule="auto"/>
        <w:ind w:hanging="142"/>
      </w:pPr>
      <w:r w:rsidRPr="009D62D9">
        <w:t xml:space="preserve">Complexe synaptique reconnu et assemblé par les 2 protéines RAG </w:t>
      </w:r>
      <w:r w:rsidRPr="009D62D9">
        <w:sym w:font="Wingdings" w:char="F0E0"/>
      </w:r>
      <w:r w:rsidRPr="009D62D9">
        <w:t xml:space="preserve"> les RSS. Induction d’une </w:t>
      </w:r>
      <w:r w:rsidRPr="009D62D9">
        <w:rPr>
          <w:u w:val="single"/>
        </w:rPr>
        <w:t>cassure du double brin d’ADN</w:t>
      </w:r>
      <w:r w:rsidRPr="009D62D9">
        <w:t xml:space="preserve">, ce qui laisse une extrémité codante d’un côté, et une extrémité signal de l’autre qui vont se réunir en une  structure intermédiaire en épingle à cheveu. </w:t>
      </w:r>
    </w:p>
    <w:p w:rsidR="009D62D9" w:rsidRPr="009D62D9" w:rsidRDefault="009D62D9" w:rsidP="009D62D9">
      <w:pPr>
        <w:pStyle w:val="Paragraphedeliste"/>
        <w:numPr>
          <w:ilvl w:val="0"/>
          <w:numId w:val="37"/>
        </w:numPr>
        <w:spacing w:after="0" w:line="240" w:lineRule="auto"/>
        <w:ind w:hanging="142"/>
      </w:pPr>
      <w:r w:rsidRPr="009D62D9">
        <w:t xml:space="preserve">Machinerie ubiquitaire de répartition de l’ADN : identification, traitement et réarrangement des cassures.  Cela se produit sous la direction d’une enzyme importante : la </w:t>
      </w:r>
      <w:proofErr w:type="spellStart"/>
      <w:r w:rsidRPr="009D62D9">
        <w:rPr>
          <w:u w:val="single"/>
        </w:rPr>
        <w:t>TdT</w:t>
      </w:r>
      <w:proofErr w:type="spellEnd"/>
      <w:r w:rsidRPr="009D62D9">
        <w:t xml:space="preserve"> (</w:t>
      </w:r>
      <w:proofErr w:type="spellStart"/>
      <w:r w:rsidRPr="009D62D9">
        <w:t>déoxynucléotidyl</w:t>
      </w:r>
      <w:proofErr w:type="spellEnd"/>
      <w:r w:rsidRPr="009D62D9">
        <w:t xml:space="preserve"> terminale transférase). L’activité enzymatique se réalise dans les premières phases de la différenciation B. Elle fonctionne également pour les LT.</w:t>
      </w:r>
    </w:p>
    <w:p w:rsidR="009D62D9" w:rsidRPr="009D62D9" w:rsidRDefault="009D62D9" w:rsidP="009D62D9">
      <w:pPr>
        <w:spacing w:after="0" w:line="240" w:lineRule="auto"/>
        <w:ind w:hanging="142"/>
      </w:pPr>
      <w:r w:rsidRPr="009D62D9">
        <w:t xml:space="preserve">Si tout se passe bien,  les recombinaisons aboutiront à un </w:t>
      </w:r>
      <w:proofErr w:type="spellStart"/>
      <w:r w:rsidRPr="009D62D9">
        <w:t>isotype</w:t>
      </w:r>
      <w:proofErr w:type="spellEnd"/>
      <w:r w:rsidRPr="009D62D9">
        <w:t xml:space="preserve"> différent, ce qui génère la diversité.</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Schéma récapitulatif de recombinaison VDJ se produisant en 2 phases.</w:t>
      </w:r>
    </w:p>
    <w:p w:rsidR="009D62D9" w:rsidRPr="009D62D9" w:rsidRDefault="009D62D9" w:rsidP="009D62D9">
      <w:pPr>
        <w:pStyle w:val="Paragraphedeliste"/>
        <w:numPr>
          <w:ilvl w:val="0"/>
          <w:numId w:val="37"/>
        </w:numPr>
        <w:spacing w:after="0" w:line="240" w:lineRule="auto"/>
        <w:ind w:hanging="142"/>
      </w:pPr>
      <w:r w:rsidRPr="009D62D9">
        <w:rPr>
          <w:u w:val="single"/>
        </w:rPr>
        <w:t>1</w:t>
      </w:r>
      <w:r w:rsidRPr="009D62D9">
        <w:rPr>
          <w:u w:val="single"/>
          <w:vertAlign w:val="superscript"/>
        </w:rPr>
        <w:t>re</w:t>
      </w:r>
      <w:r w:rsidRPr="009D62D9">
        <w:rPr>
          <w:u w:val="single"/>
        </w:rPr>
        <w:t xml:space="preserve"> étape </w:t>
      </w:r>
      <w:r w:rsidRPr="009D62D9">
        <w:t>: cassure de l’ADN double brin, qui a lieu dans les séquences spécifiques RSS grâce aux enzymes RAG-1 et RAG-2.  Les extrémités qui sont coupées se replient en formant un complexe synaptique et vont se fermer en structure en épingle à cheveu (extrémité codante et extrémité signal qui reste)</w:t>
      </w:r>
    </w:p>
    <w:p w:rsidR="009D62D9" w:rsidRPr="009D62D9" w:rsidRDefault="009D62D9" w:rsidP="009D62D9">
      <w:pPr>
        <w:pStyle w:val="Paragraphedeliste"/>
        <w:numPr>
          <w:ilvl w:val="0"/>
          <w:numId w:val="37"/>
        </w:numPr>
        <w:spacing w:after="0" w:line="240" w:lineRule="auto"/>
        <w:ind w:hanging="142"/>
      </w:pPr>
      <w:r w:rsidRPr="009D62D9">
        <w:t xml:space="preserve">dans la </w:t>
      </w:r>
      <w:r w:rsidRPr="009D62D9">
        <w:rPr>
          <w:u w:val="single"/>
        </w:rPr>
        <w:t>deuxième partie</w:t>
      </w:r>
      <w:r w:rsidRPr="009D62D9">
        <w:t xml:space="preserve"> de la recombinaison VDJ par exemple, on a les séquences d’ADN endommagé puis la réparation de ces fragments par la </w:t>
      </w:r>
      <w:proofErr w:type="spellStart"/>
      <w:r w:rsidRPr="009D62D9">
        <w:t>TdT</w:t>
      </w:r>
      <w:proofErr w:type="spellEnd"/>
      <w:r w:rsidRPr="009D62D9">
        <w:t xml:space="preserve"> qui va couper et ajouter des nucléotides puis réunir les fragments V et J ; cependant, entre les deux, il y aura eu recombinaison, la structure ne sera donc pas identique par rapport à l’</w:t>
      </w:r>
      <w:proofErr w:type="spellStart"/>
      <w:r w:rsidRPr="009D62D9">
        <w:t>isotype</w:t>
      </w:r>
      <w:proofErr w:type="spellEnd"/>
      <w:r w:rsidRPr="009D62D9">
        <w:t xml:space="preserve"> d’avant. Par ce mécanisme, on va générer une diversité des immunoglobulines et diversité antigénique qui est particulière et unique aux cellules B.</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6"/>
        </w:numPr>
        <w:spacing w:after="0" w:line="240" w:lineRule="auto"/>
        <w:ind w:hanging="142"/>
        <w:rPr>
          <w:b/>
          <w:i/>
          <w:u w:val="single"/>
        </w:rPr>
      </w:pPr>
      <w:r w:rsidRPr="009D62D9">
        <w:rPr>
          <w:b/>
          <w:i/>
          <w:u w:val="single"/>
        </w:rPr>
        <w:t>Le BCR</w:t>
      </w:r>
    </w:p>
    <w:p w:rsidR="009D62D9" w:rsidRPr="009D62D9" w:rsidRDefault="009D62D9" w:rsidP="009D62D9">
      <w:pPr>
        <w:pStyle w:val="Paragraphedeliste"/>
        <w:spacing w:after="0" w:line="240" w:lineRule="auto"/>
        <w:ind w:hanging="142"/>
        <w:rPr>
          <w:b/>
          <w:i/>
          <w:u w:val="single"/>
        </w:rPr>
      </w:pPr>
    </w:p>
    <w:p w:rsidR="009D62D9" w:rsidRDefault="009D62D9" w:rsidP="009D62D9">
      <w:pPr>
        <w:spacing w:after="0" w:line="240" w:lineRule="auto"/>
        <w:ind w:hanging="142"/>
      </w:pPr>
      <w:r w:rsidRPr="009D62D9">
        <w:t xml:space="preserve">Le BCR est le </w:t>
      </w:r>
      <w:r w:rsidRPr="009D62D9">
        <w:rPr>
          <w:u w:val="single"/>
        </w:rPr>
        <w:t>récepteur caractéristique des LB</w:t>
      </w:r>
      <w:r w:rsidRPr="009D62D9">
        <w:t xml:space="preserve">. C’est une </w:t>
      </w:r>
      <w:r w:rsidRPr="009D62D9">
        <w:rPr>
          <w:u w:val="single"/>
        </w:rPr>
        <w:t>immunoglobuline de surface</w:t>
      </w:r>
      <w:r w:rsidRPr="009D62D9">
        <w:t xml:space="preserve">, uniquement de types </w:t>
      </w:r>
      <w:proofErr w:type="spellStart"/>
      <w:r w:rsidRPr="009D62D9">
        <w:t>IgD</w:t>
      </w:r>
      <w:proofErr w:type="spellEnd"/>
      <w:r w:rsidRPr="009D62D9">
        <w:t xml:space="preserve"> </w:t>
      </w:r>
      <w:r>
        <w:t>et</w:t>
      </w:r>
    </w:p>
    <w:p w:rsidR="009D62D9" w:rsidRPr="009D62D9" w:rsidRDefault="009D62D9" w:rsidP="009D62D9">
      <w:pPr>
        <w:spacing w:after="0" w:line="240" w:lineRule="auto"/>
        <w:ind w:hanging="142"/>
      </w:pPr>
      <w:proofErr w:type="spellStart"/>
      <w:r w:rsidRPr="009D62D9">
        <w:t>IgM</w:t>
      </w:r>
      <w:proofErr w:type="spellEnd"/>
      <w:r w:rsidRPr="009D62D9">
        <w:t xml:space="preserve">, qui est ancrée à la membrane. </w:t>
      </w:r>
    </w:p>
    <w:p w:rsidR="009D62D9" w:rsidRDefault="009D62D9" w:rsidP="009D62D9">
      <w:pPr>
        <w:spacing w:after="0" w:line="240" w:lineRule="auto"/>
        <w:ind w:hanging="142"/>
      </w:pPr>
      <w:r w:rsidRPr="009D62D9">
        <w:t>Le BCR correspond donc à une « </w:t>
      </w:r>
      <w:proofErr w:type="spellStart"/>
      <w:r w:rsidRPr="009D62D9">
        <w:t>IgS</w:t>
      </w:r>
      <w:proofErr w:type="spellEnd"/>
      <w:r w:rsidRPr="009D62D9">
        <w:t> ». C’est un récepteur spécifique qui a été synthétisé et exprimé à la surface d</w:t>
      </w:r>
      <w:r>
        <w:t>u LB</w:t>
      </w:r>
    </w:p>
    <w:p w:rsidR="009D62D9" w:rsidRPr="009D62D9" w:rsidRDefault="009D62D9" w:rsidP="009D62D9">
      <w:pPr>
        <w:spacing w:after="0" w:line="240" w:lineRule="auto"/>
        <w:ind w:hanging="142"/>
      </w:pPr>
      <w:r w:rsidRPr="009D62D9">
        <w:t>AVANT la rencontre avec l’Ag.</w:t>
      </w:r>
    </w:p>
    <w:p w:rsidR="009D62D9" w:rsidRPr="009D62D9" w:rsidRDefault="009D62D9" w:rsidP="009D62D9">
      <w:pPr>
        <w:spacing w:after="0" w:line="240" w:lineRule="auto"/>
        <w:ind w:hanging="142"/>
      </w:pPr>
      <w:r w:rsidRPr="009D62D9">
        <w:t xml:space="preserve">Ces immunoglobulines de type S ont donc une structure différente des </w:t>
      </w:r>
      <w:proofErr w:type="spellStart"/>
      <w:r w:rsidRPr="009D62D9">
        <w:t>Ig</w:t>
      </w:r>
      <w:proofErr w:type="spellEnd"/>
      <w:r w:rsidRPr="009D62D9">
        <w:t xml:space="preserve"> qui ne sont pas de surface. </w:t>
      </w:r>
    </w:p>
    <w:p w:rsidR="009D62D9" w:rsidRPr="009D62D9" w:rsidRDefault="009D62D9" w:rsidP="009D62D9">
      <w:pPr>
        <w:spacing w:after="0" w:line="240" w:lineRule="auto"/>
        <w:ind w:hanging="142"/>
      </w:pPr>
      <w:r w:rsidRPr="009D62D9">
        <w:t xml:space="preserve">Seuls les lymphocytes B portent ces </w:t>
      </w:r>
      <w:proofErr w:type="spellStart"/>
      <w:r w:rsidRPr="009D62D9">
        <w:t>IgS</w:t>
      </w:r>
      <w:proofErr w:type="spellEnd"/>
      <w:r w:rsidRPr="009D62D9">
        <w:t xml:space="preserve"> à leur surface (environ 100.000/cellule).</w:t>
      </w:r>
    </w:p>
    <w:p w:rsidR="009D62D9" w:rsidRPr="009D62D9" w:rsidRDefault="009D62D9" w:rsidP="009D62D9">
      <w:pPr>
        <w:spacing w:after="0" w:line="240" w:lineRule="auto"/>
        <w:ind w:hanging="142"/>
      </w:pPr>
    </w:p>
    <w:p w:rsidR="009D62D9" w:rsidRDefault="009D62D9" w:rsidP="009D62D9">
      <w:pPr>
        <w:spacing w:after="0" w:line="240" w:lineRule="auto"/>
        <w:ind w:hanging="142"/>
      </w:pPr>
      <w:r w:rsidRPr="009D62D9">
        <w:t>Pour les antigènes drainés par le système lymphatique, ils vont rencontrer les cellules i</w:t>
      </w:r>
      <w:r>
        <w:t>mmunitaires dont les LB dans le</w:t>
      </w:r>
    </w:p>
    <w:p w:rsidR="009D62D9" w:rsidRDefault="009D62D9" w:rsidP="009D62D9">
      <w:pPr>
        <w:spacing w:after="0" w:line="240" w:lineRule="auto"/>
        <w:ind w:hanging="142"/>
      </w:pPr>
      <w:proofErr w:type="gramStart"/>
      <w:r w:rsidRPr="009D62D9">
        <w:t>ganglion</w:t>
      </w:r>
      <w:proofErr w:type="gramEnd"/>
      <w:r w:rsidRPr="009D62D9">
        <w:t>. Quant aux antigènes drainés par le sang, ils vont se concentrer dans la rate : c</w:t>
      </w:r>
      <w:r>
        <w:t>’est là qu’il va se produire la</w:t>
      </w:r>
    </w:p>
    <w:p w:rsidR="009D62D9" w:rsidRPr="009D62D9" w:rsidRDefault="009D62D9" w:rsidP="009D62D9">
      <w:pPr>
        <w:spacing w:after="0" w:line="240" w:lineRule="auto"/>
        <w:ind w:hanging="142"/>
      </w:pPr>
      <w:proofErr w:type="gramStart"/>
      <w:r w:rsidRPr="009D62D9">
        <w:t>réaction</w:t>
      </w:r>
      <w:proofErr w:type="gramEnd"/>
      <w:r w:rsidRPr="009D62D9">
        <w:t xml:space="preserve"> immunitaire et les Ag vont rencontrer les cellules effectrices de la réponse immunitaire.</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Chaque LB ne porte qu’un seul </w:t>
      </w:r>
      <w:proofErr w:type="spellStart"/>
      <w:r w:rsidRPr="009D62D9">
        <w:t>isotype</w:t>
      </w:r>
      <w:proofErr w:type="spellEnd"/>
      <w:r w:rsidRPr="009D62D9">
        <w:t xml:space="preserve"> de chaîne légère </w:t>
      </w:r>
      <w:r w:rsidRPr="009D62D9">
        <w:rPr>
          <w:b/>
        </w:rPr>
        <w:t>κ</w:t>
      </w:r>
      <w:r w:rsidRPr="009D62D9">
        <w:t xml:space="preserve"> ou </w:t>
      </w:r>
      <w:r w:rsidRPr="009D62D9">
        <w:rPr>
          <w:b/>
        </w:rPr>
        <w:t>λ</w:t>
      </w:r>
      <w:r w:rsidRPr="009D62D9">
        <w:t xml:space="preserve"> (en général, il porte 2/3 κ  et 1/3 λ).</w:t>
      </w:r>
    </w:p>
    <w:p w:rsidR="009D62D9" w:rsidRDefault="009D62D9" w:rsidP="009D62D9">
      <w:pPr>
        <w:spacing w:after="0" w:line="240" w:lineRule="auto"/>
        <w:ind w:hanging="142"/>
        <w:rPr>
          <w:bCs/>
        </w:rPr>
      </w:pPr>
      <w:r w:rsidRPr="009D62D9">
        <w:t xml:space="preserve">C’est souvent la chaîne </w:t>
      </w:r>
      <w:r w:rsidRPr="009D62D9">
        <w:rPr>
          <w:b/>
          <w:bCs/>
        </w:rPr>
        <w:t xml:space="preserve">µ </w:t>
      </w:r>
      <w:r w:rsidRPr="009D62D9">
        <w:rPr>
          <w:bCs/>
        </w:rPr>
        <w:t>(</w:t>
      </w:r>
      <w:proofErr w:type="spellStart"/>
      <w:r w:rsidRPr="009D62D9">
        <w:rPr>
          <w:bCs/>
        </w:rPr>
        <w:t>IgM</w:t>
      </w:r>
      <w:proofErr w:type="spellEnd"/>
      <w:r w:rsidRPr="009D62D9">
        <w:rPr>
          <w:bCs/>
        </w:rPr>
        <w:t xml:space="preserve">), sous forme </w:t>
      </w:r>
      <w:proofErr w:type="spellStart"/>
      <w:r w:rsidRPr="009D62D9">
        <w:rPr>
          <w:bCs/>
        </w:rPr>
        <w:t>dimérique</w:t>
      </w:r>
      <w:proofErr w:type="spellEnd"/>
      <w:r w:rsidRPr="009D62D9">
        <w:rPr>
          <w:bCs/>
        </w:rPr>
        <w:t xml:space="preserve">, qui peut être associée aux chaînes </w:t>
      </w:r>
      <w:r w:rsidRPr="009D62D9">
        <w:rPr>
          <w:b/>
          <w:bCs/>
          <w:lang w:val="en-US"/>
        </w:rPr>
        <w:t>δ</w:t>
      </w:r>
      <w:r w:rsidRPr="009D62D9">
        <w:rPr>
          <w:bCs/>
        </w:rPr>
        <w:t xml:space="preserve"> (</w:t>
      </w:r>
      <w:proofErr w:type="spellStart"/>
      <w:r w:rsidRPr="009D62D9">
        <w:rPr>
          <w:bCs/>
        </w:rPr>
        <w:t>IgD</w:t>
      </w:r>
      <w:proofErr w:type="spellEnd"/>
      <w:r w:rsidRPr="009D62D9">
        <w:rPr>
          <w:bCs/>
        </w:rPr>
        <w:t xml:space="preserve">) </w:t>
      </w:r>
      <w:r>
        <w:rPr>
          <w:bCs/>
        </w:rPr>
        <w:t>de telle sorte que les</w:t>
      </w:r>
    </w:p>
    <w:p w:rsidR="009D62D9" w:rsidRPr="009D62D9" w:rsidRDefault="009D62D9" w:rsidP="009D62D9">
      <w:pPr>
        <w:spacing w:after="0" w:line="240" w:lineRule="auto"/>
        <w:ind w:hanging="142"/>
        <w:rPr>
          <w:bCs/>
        </w:rPr>
      </w:pPr>
      <w:proofErr w:type="gramStart"/>
      <w:r w:rsidRPr="009D62D9">
        <w:rPr>
          <w:bCs/>
        </w:rPr>
        <w:t>cellules</w:t>
      </w:r>
      <w:proofErr w:type="gramEnd"/>
      <w:r w:rsidRPr="009D62D9">
        <w:rPr>
          <w:bCs/>
        </w:rPr>
        <w:t xml:space="preserve"> matures B qui quittent la moelle osseuse soient de phénotype </w:t>
      </w:r>
      <w:proofErr w:type="spellStart"/>
      <w:r w:rsidRPr="009D62D9">
        <w:rPr>
          <w:bCs/>
        </w:rPr>
        <w:t>IgM</w:t>
      </w:r>
      <w:proofErr w:type="spellEnd"/>
      <w:r w:rsidRPr="009D62D9">
        <w:rPr>
          <w:bCs/>
        </w:rPr>
        <w:t xml:space="preserve">+ et </w:t>
      </w:r>
      <w:proofErr w:type="spellStart"/>
      <w:r w:rsidRPr="009D62D9">
        <w:rPr>
          <w:bCs/>
        </w:rPr>
        <w:t>IgD</w:t>
      </w:r>
      <w:proofErr w:type="spellEnd"/>
      <w:r w:rsidRPr="009D62D9">
        <w:rPr>
          <w:bCs/>
        </w:rPr>
        <w:t xml:space="preserve">+. </w:t>
      </w:r>
    </w:p>
    <w:p w:rsidR="009D62D9" w:rsidRPr="009D62D9" w:rsidRDefault="009D62D9" w:rsidP="009D62D9">
      <w:pPr>
        <w:spacing w:after="0" w:line="240" w:lineRule="auto"/>
        <w:ind w:hanging="142"/>
        <w:rPr>
          <w:bCs/>
        </w:rPr>
      </w:pPr>
      <w:r w:rsidRPr="009D62D9">
        <w:rPr>
          <w:bCs/>
        </w:rPr>
        <w:t xml:space="preserve">Les autres </w:t>
      </w:r>
      <w:proofErr w:type="spellStart"/>
      <w:r w:rsidRPr="009D62D9">
        <w:rPr>
          <w:bCs/>
        </w:rPr>
        <w:t>isotypes</w:t>
      </w:r>
      <w:proofErr w:type="spellEnd"/>
      <w:r w:rsidRPr="009D62D9">
        <w:rPr>
          <w:bCs/>
        </w:rPr>
        <w:t xml:space="preserve"> sont représentés dans le sang mais dans de faibles proportions (</w:t>
      </w:r>
      <w:r w:rsidRPr="009D62D9">
        <w:rPr>
          <w:b/>
          <w:bCs/>
          <w:lang w:val="en-US"/>
        </w:rPr>
        <w:t>γ</w:t>
      </w:r>
      <w:r w:rsidRPr="009D62D9">
        <w:rPr>
          <w:bCs/>
        </w:rPr>
        <w:t xml:space="preserve">, </w:t>
      </w:r>
      <w:r w:rsidRPr="009D62D9">
        <w:rPr>
          <w:b/>
          <w:bCs/>
          <w:lang w:val="en-US"/>
        </w:rPr>
        <w:t>α</w:t>
      </w:r>
      <w:r w:rsidRPr="009D62D9">
        <w:rPr>
          <w:bCs/>
        </w:rPr>
        <w:t xml:space="preserve"> et </w:t>
      </w:r>
      <w:r w:rsidRPr="009D62D9">
        <w:rPr>
          <w:b/>
          <w:bCs/>
          <w:lang w:val="en-US"/>
        </w:rPr>
        <w:t>ε</w:t>
      </w:r>
      <w:r w:rsidRPr="009D62D9">
        <w:rPr>
          <w:bCs/>
        </w:rPr>
        <w:t xml:space="preserve"> &lt;1% dans le sang). </w:t>
      </w:r>
    </w:p>
    <w:p w:rsidR="009D62D9" w:rsidRPr="009D62D9" w:rsidRDefault="009D62D9" w:rsidP="009D62D9">
      <w:pPr>
        <w:spacing w:after="0" w:line="240" w:lineRule="auto"/>
        <w:ind w:hanging="142"/>
        <w:rPr>
          <w:bCs/>
        </w:rPr>
      </w:pPr>
    </w:p>
    <w:p w:rsidR="009D62D9" w:rsidRDefault="009D62D9" w:rsidP="009D62D9">
      <w:pPr>
        <w:spacing w:after="0" w:line="240" w:lineRule="auto"/>
        <w:ind w:hanging="142"/>
        <w:rPr>
          <w:bCs/>
        </w:rPr>
      </w:pPr>
      <w:r w:rsidRPr="009D62D9">
        <w:rPr>
          <w:bCs/>
        </w:rPr>
        <w:t>L’</w:t>
      </w:r>
      <w:proofErr w:type="spellStart"/>
      <w:r w:rsidRPr="009D62D9">
        <w:rPr>
          <w:bCs/>
        </w:rPr>
        <w:t>IgS</w:t>
      </w:r>
      <w:proofErr w:type="spellEnd"/>
      <w:r w:rsidRPr="009D62D9">
        <w:rPr>
          <w:bCs/>
        </w:rPr>
        <w:t xml:space="preserve"> a la même structure que l’</w:t>
      </w:r>
      <w:proofErr w:type="spellStart"/>
      <w:r w:rsidRPr="009D62D9">
        <w:rPr>
          <w:bCs/>
        </w:rPr>
        <w:t>Ig</w:t>
      </w:r>
      <w:proofErr w:type="spellEnd"/>
      <w:r w:rsidRPr="009D62D9">
        <w:rPr>
          <w:bCs/>
        </w:rPr>
        <w:t xml:space="preserve"> sécrétée avec modification de l’extrémité C’ des chaînes lourdes pour leur a</w:t>
      </w:r>
      <w:r>
        <w:rPr>
          <w:bCs/>
        </w:rPr>
        <w:t>ncrage</w:t>
      </w:r>
    </w:p>
    <w:p w:rsidR="009D62D9" w:rsidRPr="009D62D9" w:rsidRDefault="009D62D9" w:rsidP="009D62D9">
      <w:pPr>
        <w:spacing w:after="0" w:line="240" w:lineRule="auto"/>
        <w:ind w:hanging="142"/>
        <w:rPr>
          <w:bCs/>
        </w:rPr>
      </w:pPr>
      <w:proofErr w:type="gramStart"/>
      <w:r w:rsidRPr="009D62D9">
        <w:rPr>
          <w:bCs/>
        </w:rPr>
        <w:t>sur</w:t>
      </w:r>
      <w:proofErr w:type="gramEnd"/>
      <w:r w:rsidRPr="009D62D9">
        <w:rPr>
          <w:bCs/>
        </w:rPr>
        <w:t xml:space="preserve"> la membrane.</w:t>
      </w:r>
    </w:p>
    <w:p w:rsidR="009D62D9" w:rsidRPr="009D62D9" w:rsidRDefault="009D62D9" w:rsidP="009D62D9">
      <w:pPr>
        <w:spacing w:after="0" w:line="240" w:lineRule="auto"/>
        <w:ind w:hanging="142"/>
      </w:pPr>
    </w:p>
    <w:p w:rsidR="009D62D9" w:rsidRDefault="009D62D9" w:rsidP="009D62D9">
      <w:pPr>
        <w:spacing w:after="0" w:line="240" w:lineRule="auto"/>
        <w:ind w:hanging="142"/>
      </w:pPr>
      <w:r w:rsidRPr="009D62D9">
        <w:t xml:space="preserve">Les </w:t>
      </w:r>
      <w:proofErr w:type="spellStart"/>
      <w:r w:rsidRPr="009D62D9">
        <w:t>IgM</w:t>
      </w:r>
      <w:proofErr w:type="spellEnd"/>
      <w:r w:rsidRPr="009D62D9">
        <w:t xml:space="preserve"> sont sous forme </w:t>
      </w:r>
      <w:proofErr w:type="spellStart"/>
      <w:r w:rsidRPr="009D62D9">
        <w:t>dimérique</w:t>
      </w:r>
      <w:proofErr w:type="spellEnd"/>
      <w:r w:rsidRPr="009D62D9">
        <w:t xml:space="preserve"> dans le sérum mais ont une structure différente lor</w:t>
      </w:r>
      <w:r>
        <w:t>squ’elles sont à la surface des</w:t>
      </w:r>
    </w:p>
    <w:p w:rsidR="009D62D9" w:rsidRPr="009D62D9" w:rsidRDefault="009D62D9" w:rsidP="009D62D9">
      <w:pPr>
        <w:spacing w:after="0" w:line="240" w:lineRule="auto"/>
        <w:ind w:hanging="142"/>
      </w:pPr>
      <w:proofErr w:type="gramStart"/>
      <w:r w:rsidRPr="009D62D9">
        <w:t>lymphocytes</w:t>
      </w:r>
      <w:proofErr w:type="gramEnd"/>
      <w:r w:rsidRPr="009D62D9">
        <w:t xml:space="preserve"> B : elles peuvent être monomériques ou </w:t>
      </w:r>
      <w:proofErr w:type="spellStart"/>
      <w:r w:rsidRPr="009D62D9">
        <w:t>dimériques</w:t>
      </w:r>
      <w:proofErr w:type="spellEnd"/>
      <w:r w:rsidRPr="009D62D9">
        <w:t>. Elles seront sous forme native.</w:t>
      </w:r>
    </w:p>
    <w:p w:rsidR="009D62D9" w:rsidRDefault="009D62D9" w:rsidP="009D62D9">
      <w:pPr>
        <w:tabs>
          <w:tab w:val="left" w:pos="-142"/>
        </w:tabs>
        <w:spacing w:after="0" w:line="240" w:lineRule="auto"/>
        <w:ind w:hanging="142"/>
      </w:pPr>
      <w:r w:rsidRPr="009D62D9">
        <w:t xml:space="preserve">Les autres </w:t>
      </w:r>
      <w:proofErr w:type="spellStart"/>
      <w:r w:rsidRPr="009D62D9">
        <w:t>Ig</w:t>
      </w:r>
      <w:proofErr w:type="spellEnd"/>
      <w:r w:rsidRPr="009D62D9">
        <w:t xml:space="preserve"> </w:t>
      </w:r>
      <w:proofErr w:type="gramStart"/>
      <w:r w:rsidRPr="009D62D9">
        <w:t xml:space="preserve">que </w:t>
      </w:r>
      <w:proofErr w:type="spellStart"/>
      <w:r w:rsidRPr="009D62D9">
        <w:t>IgM</w:t>
      </w:r>
      <w:proofErr w:type="spellEnd"/>
      <w:proofErr w:type="gramEnd"/>
      <w:r w:rsidRPr="009D62D9">
        <w:t xml:space="preserve"> et </w:t>
      </w:r>
      <w:proofErr w:type="spellStart"/>
      <w:r w:rsidRPr="009D62D9">
        <w:t>IgD</w:t>
      </w:r>
      <w:proofErr w:type="spellEnd"/>
      <w:r w:rsidRPr="009D62D9">
        <w:t xml:space="preserve"> ne sont pas exprimées à la surface des LB. L’</w:t>
      </w:r>
      <w:proofErr w:type="spellStart"/>
      <w:r w:rsidRPr="009D62D9">
        <w:t>IgS</w:t>
      </w:r>
      <w:proofErr w:type="spellEnd"/>
      <w:r w:rsidRPr="009D62D9">
        <w:t xml:space="preserve"> ne peut donc</w:t>
      </w:r>
      <w:r>
        <w:t xml:space="preserve"> pas être une </w:t>
      </w:r>
      <w:proofErr w:type="spellStart"/>
      <w:r>
        <w:t>IgA</w:t>
      </w:r>
      <w:proofErr w:type="spellEnd"/>
      <w:r>
        <w:t xml:space="preserve">, une </w:t>
      </w:r>
      <w:proofErr w:type="spellStart"/>
      <w:r>
        <w:t>IgG</w:t>
      </w:r>
      <w:proofErr w:type="spellEnd"/>
      <w:r>
        <w:t xml:space="preserve"> ou</w:t>
      </w:r>
    </w:p>
    <w:p w:rsidR="009D62D9" w:rsidRPr="009D62D9" w:rsidRDefault="009D62D9" w:rsidP="009D62D9">
      <w:pPr>
        <w:tabs>
          <w:tab w:val="left" w:pos="-142"/>
        </w:tabs>
        <w:spacing w:after="0" w:line="240" w:lineRule="auto"/>
        <w:ind w:hanging="142"/>
      </w:pPr>
      <w:proofErr w:type="gramStart"/>
      <w:r w:rsidRPr="009D62D9">
        <w:t>une</w:t>
      </w:r>
      <w:proofErr w:type="gramEnd"/>
      <w:r w:rsidRPr="009D62D9">
        <w:t xml:space="preserve"> </w:t>
      </w:r>
      <w:proofErr w:type="spellStart"/>
      <w:r w:rsidRPr="009D62D9">
        <w:t>IgE</w:t>
      </w:r>
      <w:proofErr w:type="spellEnd"/>
      <w:r w:rsidRPr="009D62D9">
        <w:t>.</w:t>
      </w:r>
    </w:p>
    <w:p w:rsidR="009D62D9" w:rsidRPr="009D62D9" w:rsidRDefault="009D62D9" w:rsidP="009D62D9">
      <w:pPr>
        <w:tabs>
          <w:tab w:val="left" w:pos="-142"/>
        </w:tabs>
        <w:spacing w:after="0" w:line="240" w:lineRule="auto"/>
        <w:ind w:hanging="142"/>
      </w:pPr>
    </w:p>
    <w:p w:rsidR="009D62D9" w:rsidRDefault="009D62D9" w:rsidP="009D62D9">
      <w:pPr>
        <w:tabs>
          <w:tab w:val="left" w:pos="-142"/>
        </w:tabs>
        <w:spacing w:after="0" w:line="240" w:lineRule="auto"/>
        <w:ind w:hanging="142"/>
        <w:rPr>
          <w:u w:val="single"/>
        </w:rPr>
      </w:pPr>
      <w:r w:rsidRPr="009D62D9">
        <w:t xml:space="preserve">Cependant, le LB pourra synthétiser les autres </w:t>
      </w:r>
      <w:proofErr w:type="spellStart"/>
      <w:r w:rsidRPr="009D62D9">
        <w:t>isotypes</w:t>
      </w:r>
      <w:proofErr w:type="spellEnd"/>
      <w:r w:rsidRPr="009D62D9">
        <w:t xml:space="preserve"> après l’activation par l’antigène : c’est la </w:t>
      </w:r>
      <w:r>
        <w:rPr>
          <w:u w:val="single"/>
        </w:rPr>
        <w:t>commutation</w:t>
      </w:r>
    </w:p>
    <w:p w:rsidR="009D62D9" w:rsidRDefault="009D62D9" w:rsidP="009D62D9">
      <w:pPr>
        <w:tabs>
          <w:tab w:val="left" w:pos="-142"/>
        </w:tabs>
        <w:spacing w:after="0" w:line="240" w:lineRule="auto"/>
        <w:ind w:hanging="142"/>
      </w:pPr>
      <w:proofErr w:type="spellStart"/>
      <w:proofErr w:type="gramStart"/>
      <w:r w:rsidRPr="009D62D9">
        <w:rPr>
          <w:u w:val="single"/>
        </w:rPr>
        <w:t>isotypique</w:t>
      </w:r>
      <w:proofErr w:type="spellEnd"/>
      <w:proofErr w:type="gramEnd"/>
      <w:r w:rsidRPr="009D62D9">
        <w:t>. Lors de la maturation terminale du LB, il est capable de changer</w:t>
      </w:r>
      <w:r>
        <w:t xml:space="preserve"> l’</w:t>
      </w:r>
      <w:proofErr w:type="spellStart"/>
      <w:r>
        <w:t>isotype</w:t>
      </w:r>
      <w:proofErr w:type="spellEnd"/>
      <w:r>
        <w:t xml:space="preserve"> des </w:t>
      </w:r>
      <w:proofErr w:type="spellStart"/>
      <w:r>
        <w:t>Ig</w:t>
      </w:r>
      <w:proofErr w:type="spellEnd"/>
      <w:r>
        <w:t xml:space="preserve"> produites par</w:t>
      </w:r>
    </w:p>
    <w:p w:rsidR="009D62D9" w:rsidRDefault="009D62D9" w:rsidP="009D62D9">
      <w:pPr>
        <w:tabs>
          <w:tab w:val="left" w:pos="-142"/>
        </w:tabs>
        <w:spacing w:after="0" w:line="240" w:lineRule="auto"/>
        <w:ind w:hanging="142"/>
      </w:pPr>
      <w:proofErr w:type="gramStart"/>
      <w:r w:rsidRPr="009D62D9">
        <w:t>recombinaison</w:t>
      </w:r>
      <w:proofErr w:type="gramEnd"/>
      <w:r w:rsidRPr="009D62D9">
        <w:t xml:space="preserve"> des gènes, tout en gardant la spécificité pour l’antigène. Lors d’u</w:t>
      </w:r>
      <w:r>
        <w:t>ne réaction immunitaire, il y a</w:t>
      </w:r>
    </w:p>
    <w:p w:rsidR="009D62D9" w:rsidRDefault="009D62D9" w:rsidP="009D62D9">
      <w:pPr>
        <w:tabs>
          <w:tab w:val="left" w:pos="-142"/>
        </w:tabs>
        <w:spacing w:after="0" w:line="240" w:lineRule="auto"/>
        <w:ind w:hanging="142"/>
      </w:pPr>
      <w:proofErr w:type="gramStart"/>
      <w:r w:rsidRPr="009D62D9">
        <w:t>production</w:t>
      </w:r>
      <w:proofErr w:type="gramEnd"/>
      <w:r w:rsidRPr="009D62D9">
        <w:t xml:space="preserve"> d’</w:t>
      </w:r>
      <w:proofErr w:type="spellStart"/>
      <w:r w:rsidRPr="009D62D9">
        <w:t>IgM</w:t>
      </w:r>
      <w:proofErr w:type="spellEnd"/>
      <w:r w:rsidRPr="009D62D9">
        <w:t xml:space="preserve"> dans la première phase, puis production d’</w:t>
      </w:r>
      <w:proofErr w:type="spellStart"/>
      <w:r w:rsidRPr="009D62D9">
        <w:t>IgG</w:t>
      </w:r>
      <w:proofErr w:type="spellEnd"/>
      <w:r w:rsidRPr="009D62D9">
        <w:t>. Si cela se p</w:t>
      </w:r>
      <w:r>
        <w:t>asse au niveau de muqueuses, la</w:t>
      </w:r>
    </w:p>
    <w:p w:rsidR="009D62D9" w:rsidRDefault="009D62D9" w:rsidP="009D62D9">
      <w:pPr>
        <w:tabs>
          <w:tab w:val="left" w:pos="-142"/>
        </w:tabs>
        <w:spacing w:after="0" w:line="240" w:lineRule="auto"/>
        <w:ind w:hanging="142"/>
      </w:pPr>
      <w:proofErr w:type="gramStart"/>
      <w:r w:rsidRPr="009D62D9">
        <w:t>production</w:t>
      </w:r>
      <w:proofErr w:type="gramEnd"/>
      <w:r w:rsidRPr="009D62D9">
        <w:t xml:space="preserve"> d’</w:t>
      </w:r>
      <w:proofErr w:type="spellStart"/>
      <w:r w:rsidRPr="009D62D9">
        <w:t>IgM</w:t>
      </w:r>
      <w:proofErr w:type="spellEnd"/>
      <w:r w:rsidRPr="009D62D9">
        <w:t xml:space="preserve"> sera surtout suivie d’une production importante d’</w:t>
      </w:r>
      <w:proofErr w:type="spellStart"/>
      <w:r w:rsidRPr="009D62D9">
        <w:t>IgA</w:t>
      </w:r>
      <w:proofErr w:type="spellEnd"/>
      <w:r w:rsidRPr="009D62D9">
        <w:t xml:space="preserve">. Ce sera </w:t>
      </w:r>
      <w:r>
        <w:t>le LB qui guidera ce « </w:t>
      </w:r>
      <w:proofErr w:type="spellStart"/>
      <w:r>
        <w:t>switch</w:t>
      </w:r>
      <w:proofErr w:type="spellEnd"/>
      <w:r>
        <w:t> »</w:t>
      </w:r>
    </w:p>
    <w:p w:rsidR="009D62D9" w:rsidRPr="009D62D9" w:rsidRDefault="009D62D9" w:rsidP="009D62D9">
      <w:pPr>
        <w:tabs>
          <w:tab w:val="left" w:pos="-142"/>
        </w:tabs>
        <w:spacing w:after="0" w:line="240" w:lineRule="auto"/>
        <w:ind w:hanging="142"/>
      </w:pPr>
      <w:proofErr w:type="spellStart"/>
      <w:proofErr w:type="gramStart"/>
      <w:r w:rsidRPr="009D62D9">
        <w:t>isotypique</w:t>
      </w:r>
      <w:proofErr w:type="spellEnd"/>
      <w:proofErr w:type="gramEnd"/>
      <w:r w:rsidRPr="009D62D9">
        <w:t>.</w:t>
      </w:r>
    </w:p>
    <w:p w:rsidR="009D62D9" w:rsidRDefault="009D62D9" w:rsidP="009D62D9">
      <w:pPr>
        <w:spacing w:after="0" w:line="240" w:lineRule="auto"/>
        <w:ind w:hanging="142"/>
      </w:pPr>
      <w:r w:rsidRPr="009D62D9">
        <w:lastRenderedPageBreak/>
        <w:t xml:space="preserve">Les cellules B adaptent leur synthèse d’anticorps selon la localisation de la réaction </w:t>
      </w:r>
      <w:r>
        <w:t>immunitaire dans l’organisme et</w:t>
      </w:r>
    </w:p>
    <w:p w:rsidR="009D62D9" w:rsidRPr="009D62D9" w:rsidRDefault="009D62D9" w:rsidP="009D62D9">
      <w:pPr>
        <w:spacing w:after="0" w:line="240" w:lineRule="auto"/>
        <w:ind w:hanging="142"/>
      </w:pPr>
      <w:proofErr w:type="gramStart"/>
      <w:r w:rsidRPr="009D62D9">
        <w:t>selon</w:t>
      </w:r>
      <w:proofErr w:type="gramEnd"/>
      <w:r w:rsidRPr="009D62D9">
        <w:t xml:space="preserve"> l’environnement.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Rôle du BCR : diversité des </w:t>
      </w:r>
      <w:proofErr w:type="spellStart"/>
      <w:r w:rsidRPr="009D62D9">
        <w:t>Ig</w:t>
      </w:r>
      <w:proofErr w:type="spellEnd"/>
      <w:r w:rsidRPr="009D62D9">
        <w:t xml:space="preserve"> permettant de reconnaître une diversité d’antigènes qui pénètrent l’organisme.</w:t>
      </w:r>
    </w:p>
    <w:p w:rsidR="009D62D9" w:rsidRDefault="009D62D9" w:rsidP="009D62D9">
      <w:pPr>
        <w:spacing w:after="0" w:line="240" w:lineRule="auto"/>
        <w:ind w:hanging="142"/>
      </w:pPr>
      <w:r w:rsidRPr="009D62D9">
        <w:t>L’</w:t>
      </w:r>
      <w:proofErr w:type="spellStart"/>
      <w:r w:rsidRPr="009D62D9">
        <w:t>IgS</w:t>
      </w:r>
      <w:proofErr w:type="spellEnd"/>
      <w:r w:rsidRPr="009D62D9">
        <w:t xml:space="preserve"> est ancrée à la membrane donc la structure est différente des immunoglobuline</w:t>
      </w:r>
      <w:r>
        <w:t>s sériques puisqu’elles ont une</w:t>
      </w:r>
    </w:p>
    <w:p w:rsidR="009D62D9" w:rsidRPr="009D62D9" w:rsidRDefault="009D62D9" w:rsidP="009D62D9">
      <w:pPr>
        <w:spacing w:after="0" w:line="240" w:lineRule="auto"/>
        <w:ind w:hanging="142"/>
      </w:pPr>
      <w:proofErr w:type="gramStart"/>
      <w:r w:rsidRPr="009D62D9">
        <w:t>partie</w:t>
      </w:r>
      <w:proofErr w:type="gramEnd"/>
      <w:r w:rsidRPr="009D62D9">
        <w:t xml:space="preserve"> transmembranaire qui ne va pas très loin dans le cytoplasme.</w:t>
      </w:r>
    </w:p>
    <w:p w:rsidR="009D62D9" w:rsidRPr="009D62D9" w:rsidRDefault="009D62D9" w:rsidP="009D62D9">
      <w:pPr>
        <w:spacing w:after="0" w:line="240" w:lineRule="auto"/>
        <w:ind w:hanging="142"/>
      </w:pPr>
      <w:r w:rsidRPr="009D62D9">
        <w:t xml:space="preserve">Dans la forme classique monomérique, il y a une partie transmembranaire et une partie </w:t>
      </w:r>
      <w:proofErr w:type="spellStart"/>
      <w:r w:rsidRPr="009D62D9">
        <w:t>cytosolique</w:t>
      </w:r>
      <w:proofErr w:type="spellEnd"/>
      <w:r w:rsidRPr="009D62D9">
        <w:t xml:space="preserve">. </w:t>
      </w:r>
    </w:p>
    <w:p w:rsidR="009D62D9" w:rsidRPr="009D62D9" w:rsidRDefault="009D62D9" w:rsidP="009D62D9">
      <w:pPr>
        <w:spacing w:after="0" w:line="240" w:lineRule="auto"/>
        <w:ind w:hanging="142"/>
      </w:pPr>
      <w:r w:rsidRPr="009D62D9">
        <w:t>De façon similaire au TCR, la transduction du signal d’activation est assurée par le BCR.</w:t>
      </w:r>
    </w:p>
    <w:p w:rsidR="009D62D9" w:rsidRDefault="009D62D9" w:rsidP="009D62D9">
      <w:pPr>
        <w:spacing w:after="0" w:line="240" w:lineRule="auto"/>
        <w:ind w:hanging="142"/>
      </w:pPr>
      <w:r w:rsidRPr="009D62D9">
        <w:t xml:space="preserve">Rôle du BCR : diversité des </w:t>
      </w:r>
      <w:proofErr w:type="spellStart"/>
      <w:r w:rsidRPr="009D62D9">
        <w:t>Ig</w:t>
      </w:r>
      <w:proofErr w:type="spellEnd"/>
      <w:r w:rsidRPr="009D62D9">
        <w:t xml:space="preserve"> permettant de reconnaître une diversité d’antigènes qui</w:t>
      </w:r>
      <w:r>
        <w:t xml:space="preserve"> pénètrent l’organisme. Cela se</w:t>
      </w:r>
    </w:p>
    <w:p w:rsidR="009D62D9" w:rsidRPr="009D62D9" w:rsidRDefault="009D62D9" w:rsidP="009D62D9">
      <w:pPr>
        <w:spacing w:after="0" w:line="240" w:lineRule="auto"/>
        <w:ind w:hanging="142"/>
      </w:pPr>
      <w:proofErr w:type="gramStart"/>
      <w:r w:rsidRPr="009D62D9">
        <w:t>fait</w:t>
      </w:r>
      <w:proofErr w:type="gramEnd"/>
      <w:r w:rsidRPr="009D62D9">
        <w:t xml:space="preserve"> par l’arrangement des gènes codant pour les immunoglobulines. </w:t>
      </w:r>
    </w:p>
    <w:p w:rsidR="009D62D9" w:rsidRDefault="009D62D9" w:rsidP="009D62D9">
      <w:pPr>
        <w:spacing w:after="0" w:line="240" w:lineRule="auto"/>
        <w:ind w:hanging="142"/>
      </w:pPr>
      <w:r w:rsidRPr="009D62D9">
        <w:t>Le BCR ne peut pas assurer à lui seul la transduction du signal. Pour cela, il a 2 cha</w:t>
      </w:r>
      <w:r>
        <w:t>înes associées : CD79a et CD79b</w:t>
      </w:r>
    </w:p>
    <w:p w:rsidR="009D62D9" w:rsidRDefault="009D62D9" w:rsidP="009D62D9">
      <w:pPr>
        <w:spacing w:after="0" w:line="240" w:lineRule="auto"/>
        <w:ind w:hanging="142"/>
      </w:pPr>
      <w:r w:rsidRPr="009D62D9">
        <w:t>(</w:t>
      </w:r>
      <w:proofErr w:type="gramStart"/>
      <w:r w:rsidRPr="009D62D9">
        <w:t>sous</w:t>
      </w:r>
      <w:proofErr w:type="gramEnd"/>
      <w:r w:rsidRPr="009D62D9">
        <w:t xml:space="preserve"> forme </w:t>
      </w:r>
      <w:proofErr w:type="spellStart"/>
      <w:r w:rsidRPr="009D62D9">
        <w:t>dimérique</w:t>
      </w:r>
      <w:proofErr w:type="spellEnd"/>
      <w:r w:rsidRPr="009D62D9">
        <w:t>) qui ont une petite partie extracellulaire peu importante,</w:t>
      </w:r>
      <w:r>
        <w:t xml:space="preserve"> une partie transmembranaire et</w:t>
      </w:r>
    </w:p>
    <w:p w:rsidR="009D62D9" w:rsidRPr="009D62D9" w:rsidRDefault="009D62D9" w:rsidP="009D62D9">
      <w:pPr>
        <w:spacing w:after="0" w:line="240" w:lineRule="auto"/>
        <w:ind w:hanging="142"/>
      </w:pPr>
      <w:proofErr w:type="gramStart"/>
      <w:r w:rsidRPr="009D62D9">
        <w:t>surtout</w:t>
      </w:r>
      <w:proofErr w:type="gramEnd"/>
      <w:r w:rsidRPr="009D62D9">
        <w:t xml:space="preserve"> une partie </w:t>
      </w:r>
      <w:proofErr w:type="spellStart"/>
      <w:r w:rsidRPr="009D62D9">
        <w:t>cytosolique</w:t>
      </w:r>
      <w:proofErr w:type="spellEnd"/>
      <w:r w:rsidRPr="009D62D9">
        <w:t xml:space="preserve"> importante qui permet la transmission du signal vers le noyau pour activer le LB.</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6"/>
        </w:numPr>
        <w:spacing w:after="0" w:line="240" w:lineRule="auto"/>
        <w:ind w:hanging="142"/>
        <w:rPr>
          <w:b/>
          <w:i/>
          <w:u w:val="single"/>
        </w:rPr>
      </w:pPr>
      <w:r w:rsidRPr="009D62D9">
        <w:rPr>
          <w:b/>
          <w:i/>
          <w:u w:val="single"/>
        </w:rPr>
        <w:t>Molécules de surface du LB</w:t>
      </w:r>
    </w:p>
    <w:p w:rsidR="009D62D9" w:rsidRPr="009D62D9" w:rsidRDefault="009D62D9" w:rsidP="009D62D9">
      <w:pPr>
        <w:pStyle w:val="Paragraphedeliste"/>
        <w:spacing w:after="0" w:line="240" w:lineRule="auto"/>
        <w:ind w:hanging="142"/>
        <w:rPr>
          <w:b/>
          <w:i/>
          <w:u w:val="single"/>
        </w:rPr>
      </w:pPr>
    </w:p>
    <w:p w:rsidR="009D62D9" w:rsidRPr="009D62D9" w:rsidRDefault="009D62D9" w:rsidP="009D62D9">
      <w:pPr>
        <w:spacing w:after="0" w:line="240" w:lineRule="auto"/>
        <w:ind w:hanging="142"/>
      </w:pPr>
      <w:r w:rsidRPr="009D62D9">
        <w:t>D’autres molécules sont situées à la surface des LB :</w:t>
      </w:r>
    </w:p>
    <w:p w:rsidR="009D62D9" w:rsidRPr="009D62D9" w:rsidRDefault="009D62D9" w:rsidP="009D62D9">
      <w:pPr>
        <w:spacing w:after="0" w:line="240" w:lineRule="auto"/>
      </w:pPr>
    </w:p>
    <w:p w:rsidR="009D62D9" w:rsidRPr="009D62D9" w:rsidRDefault="009D62D9" w:rsidP="009D62D9">
      <w:pPr>
        <w:pStyle w:val="Paragraphedeliste"/>
        <w:numPr>
          <w:ilvl w:val="0"/>
          <w:numId w:val="39"/>
        </w:numPr>
        <w:spacing w:after="0" w:line="240" w:lineRule="auto"/>
      </w:pPr>
      <w:r w:rsidRPr="009D62D9">
        <w:rPr>
          <w:u w:val="single"/>
        </w:rPr>
        <w:t>Marqueurs de la lignée B</w:t>
      </w:r>
      <w:r w:rsidRPr="009D62D9">
        <w:t xml:space="preserve"> (qui permettent de définir ces cellules) : </w:t>
      </w:r>
    </w:p>
    <w:p w:rsidR="009D62D9" w:rsidRPr="009D62D9" w:rsidRDefault="009D62D9" w:rsidP="009D62D9">
      <w:pPr>
        <w:pStyle w:val="Paragraphedeliste"/>
        <w:spacing w:after="0" w:line="240" w:lineRule="auto"/>
      </w:pPr>
      <w:r w:rsidRPr="009D62D9">
        <w:t>CD19, CD20, CD22, CD24, CD10.</w:t>
      </w:r>
    </w:p>
    <w:p w:rsidR="009D62D9" w:rsidRPr="009D62D9" w:rsidRDefault="009D62D9" w:rsidP="009D62D9">
      <w:pPr>
        <w:pStyle w:val="Paragraphedeliste"/>
        <w:numPr>
          <w:ilvl w:val="0"/>
          <w:numId w:val="37"/>
        </w:numPr>
        <w:spacing w:after="0" w:line="240" w:lineRule="auto"/>
        <w:ind w:hanging="142"/>
      </w:pPr>
      <w:r w:rsidRPr="009D62D9">
        <w:t>CD20 : molécule du canal calcique, apparaît sur les cellules matures</w:t>
      </w:r>
    </w:p>
    <w:p w:rsidR="009D62D9" w:rsidRPr="009D62D9" w:rsidRDefault="009D62D9" w:rsidP="009D62D9">
      <w:pPr>
        <w:pStyle w:val="Paragraphedeliste"/>
        <w:numPr>
          <w:ilvl w:val="0"/>
          <w:numId w:val="37"/>
        </w:numPr>
        <w:spacing w:after="0" w:line="240" w:lineRule="auto"/>
        <w:ind w:hanging="142"/>
      </w:pPr>
      <w:r w:rsidRPr="009D62D9">
        <w:t>CD22 : impliqué dans le signal de transduction du BCR</w:t>
      </w:r>
    </w:p>
    <w:p w:rsidR="009D62D9" w:rsidRPr="009D62D9" w:rsidRDefault="009D62D9" w:rsidP="009D62D9">
      <w:pPr>
        <w:pStyle w:val="Paragraphedeliste"/>
        <w:numPr>
          <w:ilvl w:val="0"/>
          <w:numId w:val="37"/>
        </w:numPr>
        <w:spacing w:after="0" w:line="240" w:lineRule="auto"/>
        <w:ind w:hanging="142"/>
      </w:pPr>
      <w:r w:rsidRPr="009D62D9">
        <w:t xml:space="preserve">CD10 : c’est une molécule précoce dans la maturation B, on l’appelle aussi CALLA. C’est la molécule de surface présente dans le cas des leucémies aiguës et cellules B du centre germinatif. </w:t>
      </w:r>
    </w:p>
    <w:p w:rsidR="009D62D9" w:rsidRPr="009D62D9" w:rsidRDefault="009D62D9" w:rsidP="009D62D9">
      <w:pPr>
        <w:pStyle w:val="Paragraphedeliste"/>
        <w:spacing w:after="0" w:line="240" w:lineRule="auto"/>
        <w:ind w:hanging="142"/>
      </w:pPr>
    </w:p>
    <w:p w:rsidR="009D62D9" w:rsidRPr="009D62D9" w:rsidRDefault="009D62D9" w:rsidP="009D62D9">
      <w:pPr>
        <w:pStyle w:val="Paragraphedeliste"/>
        <w:numPr>
          <w:ilvl w:val="0"/>
          <w:numId w:val="39"/>
        </w:numPr>
        <w:spacing w:after="0" w:line="240" w:lineRule="auto"/>
      </w:pPr>
      <w:r w:rsidRPr="009D62D9">
        <w:rPr>
          <w:u w:val="single"/>
        </w:rPr>
        <w:t>Complexe CD19-21-81 </w:t>
      </w:r>
      <w:r w:rsidRPr="009D62D9">
        <w:t xml:space="preserve">: complexe qui stabilise le BCR à tous les stades précédant le stade du plasmocyte (puisque le plasmocyte n’a plus de molécules de surface, et n’a donc pas besoin que de libérer des </w:t>
      </w:r>
      <w:proofErr w:type="spellStart"/>
      <w:r w:rsidRPr="009D62D9">
        <w:t>Ig</w:t>
      </w:r>
      <w:proofErr w:type="spellEnd"/>
      <w:r w:rsidRPr="009D62D9">
        <w:t xml:space="preserve">). C’est un ensemble multimoléculaire qui favorise la </w:t>
      </w:r>
      <w:proofErr w:type="spellStart"/>
      <w:r w:rsidRPr="009D62D9">
        <w:t>coactivation</w:t>
      </w:r>
      <w:proofErr w:type="spellEnd"/>
      <w:r w:rsidRPr="009D62D9">
        <w:t xml:space="preserve"> de cellules B et de signalisation en plus du BCR. Le CD21 est aussi un récepteur pour le C3d du complément et lorsqu’il y a un antigène qui active le système complémentaire avec production de C3d, il permet aussi un </w:t>
      </w:r>
      <w:proofErr w:type="spellStart"/>
      <w:r w:rsidRPr="009D62D9">
        <w:t>co</w:t>
      </w:r>
      <w:proofErr w:type="spellEnd"/>
      <w:r w:rsidRPr="009D62D9">
        <w:t xml:space="preserve">-engagement des </w:t>
      </w:r>
      <w:proofErr w:type="spellStart"/>
      <w:r w:rsidRPr="009D62D9">
        <w:t>IgS</w:t>
      </w:r>
      <w:proofErr w:type="spellEnd"/>
      <w:r w:rsidRPr="009D62D9">
        <w:t xml:space="preserve"> et de CD21, ce qui provoque leur rapprochement. Le CD21, qui est aussi lié au CD19, va </w:t>
      </w:r>
      <w:proofErr w:type="spellStart"/>
      <w:r w:rsidRPr="009D62D9">
        <w:t>co</w:t>
      </w:r>
      <w:proofErr w:type="spellEnd"/>
      <w:r w:rsidRPr="009D62D9">
        <w:t xml:space="preserve">-stimuler le BCR et vont transmettre le signal d’activation en plus des chaînes associées au BCR.  </w:t>
      </w:r>
    </w:p>
    <w:p w:rsidR="009D62D9" w:rsidRPr="009D62D9" w:rsidRDefault="009D62D9" w:rsidP="009D62D9">
      <w:pPr>
        <w:pStyle w:val="Paragraphedeliste"/>
        <w:spacing w:after="0" w:line="240" w:lineRule="auto"/>
        <w:ind w:hanging="142"/>
      </w:pPr>
    </w:p>
    <w:p w:rsidR="009D62D9" w:rsidRPr="009D62D9" w:rsidRDefault="009D62D9" w:rsidP="009D62D9">
      <w:pPr>
        <w:pStyle w:val="Paragraphedeliste"/>
        <w:spacing w:after="0" w:line="240" w:lineRule="auto"/>
        <w:ind w:hanging="142"/>
      </w:pPr>
    </w:p>
    <w:p w:rsidR="009D62D9" w:rsidRPr="009D62D9" w:rsidRDefault="009D62D9" w:rsidP="009D62D9">
      <w:pPr>
        <w:pStyle w:val="Paragraphedeliste"/>
        <w:numPr>
          <w:ilvl w:val="0"/>
          <w:numId w:val="37"/>
        </w:numPr>
        <w:spacing w:after="0" w:line="240" w:lineRule="auto"/>
        <w:ind w:hanging="142"/>
      </w:pPr>
      <w:r w:rsidRPr="009D62D9">
        <w:rPr>
          <w:u w:val="single"/>
        </w:rPr>
        <w:t>CD32</w:t>
      </w:r>
      <w:r w:rsidRPr="009D62D9">
        <w:t xml:space="preserve"> : fonctions différentes sur </w:t>
      </w:r>
      <w:proofErr w:type="spellStart"/>
      <w:r w:rsidRPr="009D62D9">
        <w:t>RFc</w:t>
      </w:r>
      <w:proofErr w:type="spellEnd"/>
      <w:r w:rsidRPr="009D62D9">
        <w:t>-gamma-II A et B</w:t>
      </w:r>
    </w:p>
    <w:p w:rsidR="009D62D9" w:rsidRDefault="009D62D9" w:rsidP="009D62D9">
      <w:pPr>
        <w:pStyle w:val="Paragraphedeliste"/>
        <w:spacing w:after="0" w:line="240" w:lineRule="auto"/>
        <w:ind w:hanging="142"/>
      </w:pPr>
      <w:r w:rsidRPr="009D62D9">
        <w:t xml:space="preserve">C’est le récepteur pour le fragment constant des </w:t>
      </w:r>
      <w:proofErr w:type="spellStart"/>
      <w:r w:rsidRPr="009D62D9">
        <w:t>IgG</w:t>
      </w:r>
      <w:proofErr w:type="spellEnd"/>
      <w:r w:rsidRPr="009D62D9">
        <w:t xml:space="preserve"> (donc </w:t>
      </w:r>
      <w:proofErr w:type="spellStart"/>
      <w:r w:rsidRPr="009D62D9">
        <w:t>isotype</w:t>
      </w:r>
      <w:proofErr w:type="spellEnd"/>
      <w:r w:rsidRPr="009D62D9">
        <w:t xml:space="preserve"> ga</w:t>
      </w:r>
      <w:r>
        <w:t>mma) et II correspond au niveau</w:t>
      </w:r>
    </w:p>
    <w:p w:rsidR="009D62D9" w:rsidRPr="009D62D9" w:rsidRDefault="009D62D9" w:rsidP="009D62D9">
      <w:pPr>
        <w:pStyle w:val="Paragraphedeliste"/>
        <w:spacing w:after="0" w:line="240" w:lineRule="auto"/>
        <w:ind w:hanging="142"/>
      </w:pPr>
      <w:proofErr w:type="gramStart"/>
      <w:r w:rsidRPr="009D62D9">
        <w:t>d’affinité</w:t>
      </w:r>
      <w:proofErr w:type="gramEnd"/>
      <w:r w:rsidRPr="009D62D9">
        <w:t xml:space="preserve"> intermédiaire (entre niveau I et III). </w:t>
      </w:r>
    </w:p>
    <w:p w:rsidR="009D62D9" w:rsidRPr="009D62D9" w:rsidRDefault="009D62D9" w:rsidP="009D62D9">
      <w:pPr>
        <w:pStyle w:val="Paragraphedeliste"/>
        <w:spacing w:after="0" w:line="240" w:lineRule="auto"/>
        <w:ind w:hanging="142"/>
      </w:pPr>
      <w:r w:rsidRPr="009D62D9">
        <w:t>Il existe 2 gènes codant pour ce récepteur, donc 2 formes possibles : A et B.</w:t>
      </w:r>
    </w:p>
    <w:p w:rsidR="009D62D9" w:rsidRDefault="009D62D9" w:rsidP="009D62D9">
      <w:pPr>
        <w:pStyle w:val="Paragraphedeliste"/>
        <w:spacing w:after="0" w:line="240" w:lineRule="auto"/>
        <w:ind w:hanging="142"/>
      </w:pPr>
      <w:r w:rsidRPr="009D62D9">
        <w:t>Distribution différente de ces deux types, et fonctions différentes.</w:t>
      </w:r>
    </w:p>
    <w:p w:rsidR="009D62D9" w:rsidRDefault="009D62D9" w:rsidP="009D62D9">
      <w:pPr>
        <w:pStyle w:val="Paragraphedeliste"/>
        <w:spacing w:after="0" w:line="240" w:lineRule="auto"/>
        <w:ind w:hanging="142"/>
      </w:pPr>
      <w:r>
        <w:t xml:space="preserve">→ </w:t>
      </w:r>
      <w:r w:rsidRPr="009D62D9">
        <w:t xml:space="preserve">Le Type A est présent sur les phagocytes, </w:t>
      </w:r>
      <w:r>
        <w:t>a</w:t>
      </w:r>
    </w:p>
    <w:p w:rsidR="009D62D9" w:rsidRDefault="009D62D9" w:rsidP="009D62D9">
      <w:pPr>
        <w:pStyle w:val="Paragraphedeliste"/>
        <w:spacing w:after="0" w:line="240" w:lineRule="auto"/>
        <w:ind w:hanging="142"/>
      </w:pPr>
      <w:proofErr w:type="gramStart"/>
      <w:r w:rsidRPr="009D62D9">
        <w:t>une</w:t>
      </w:r>
      <w:proofErr w:type="gramEnd"/>
      <w:r w:rsidRPr="009D62D9">
        <w:t xml:space="preserve"> action activatrice de la phagocytose des particules antigéniques (rappel : </w:t>
      </w:r>
      <w:r>
        <w:t>les phagocytes ne reconnaissent</w:t>
      </w:r>
    </w:p>
    <w:p w:rsidR="009D62D9" w:rsidRDefault="009D62D9" w:rsidP="009D62D9">
      <w:pPr>
        <w:pStyle w:val="Paragraphedeliste"/>
        <w:spacing w:after="0" w:line="240" w:lineRule="auto"/>
        <w:ind w:hanging="142"/>
      </w:pPr>
      <w:proofErr w:type="gramStart"/>
      <w:r w:rsidRPr="009D62D9">
        <w:t>pas</w:t>
      </w:r>
      <w:proofErr w:type="gramEnd"/>
      <w:r w:rsidRPr="009D62D9">
        <w:t xml:space="preserve"> les antigènes de façon spécifique) et permet la s° de cytokines inflam</w:t>
      </w:r>
      <w:r>
        <w:t>matoires par l’intermédiaire de</w:t>
      </w:r>
    </w:p>
    <w:p w:rsidR="009D62D9" w:rsidRPr="009D62D9" w:rsidRDefault="009D62D9" w:rsidP="009D62D9">
      <w:pPr>
        <w:pStyle w:val="Paragraphedeliste"/>
        <w:spacing w:after="0" w:line="240" w:lineRule="auto"/>
        <w:ind w:hanging="142"/>
      </w:pPr>
      <w:proofErr w:type="gramStart"/>
      <w:r w:rsidRPr="009D62D9">
        <w:t>séquence</w:t>
      </w:r>
      <w:proofErr w:type="gramEnd"/>
      <w:r w:rsidRPr="009D62D9">
        <w:t xml:space="preserve"> activatrice ITAM </w:t>
      </w:r>
      <w:proofErr w:type="spellStart"/>
      <w:r w:rsidRPr="009D62D9">
        <w:t>phosphorylable</w:t>
      </w:r>
      <w:proofErr w:type="spellEnd"/>
      <w:r w:rsidRPr="009D62D9">
        <w:t xml:space="preserve"> capable d’initier une cascade activatrice </w:t>
      </w:r>
      <w:proofErr w:type="spellStart"/>
      <w:r w:rsidRPr="009D62D9">
        <w:t>Syk</w:t>
      </w:r>
      <w:proofErr w:type="spellEnd"/>
      <w:r w:rsidRPr="009D62D9">
        <w:t>-dépendante.</w:t>
      </w:r>
    </w:p>
    <w:p w:rsidR="009D62D9" w:rsidRDefault="009D62D9" w:rsidP="009D62D9">
      <w:pPr>
        <w:pStyle w:val="Paragraphedeliste"/>
        <w:spacing w:after="0" w:line="240" w:lineRule="auto"/>
        <w:ind w:hanging="142"/>
      </w:pPr>
      <w:r>
        <w:t xml:space="preserve">→ </w:t>
      </w:r>
      <w:r w:rsidRPr="009D62D9">
        <w:t xml:space="preserve">Le type B est quant à lui présent sur les phagocytes et mastocytes et LB et, par le biais de séquence ITIM </w:t>
      </w:r>
    </w:p>
    <w:p w:rsidR="009D62D9" w:rsidRDefault="009D62D9" w:rsidP="009D62D9">
      <w:pPr>
        <w:pStyle w:val="Paragraphedeliste"/>
        <w:spacing w:after="0" w:line="240" w:lineRule="auto"/>
        <w:ind w:hanging="142"/>
      </w:pPr>
      <w:proofErr w:type="gramStart"/>
      <w:r w:rsidRPr="009D62D9">
        <w:t>intra-cytoplasmique</w:t>
      </w:r>
      <w:proofErr w:type="gramEnd"/>
      <w:r w:rsidRPr="009D62D9">
        <w:t xml:space="preserve">, permet l’activation d’une tyrosine-phosphatase (SHIP) qui inhibe diverses fonctions </w:t>
      </w:r>
    </w:p>
    <w:p w:rsidR="009D62D9" w:rsidRDefault="009D62D9" w:rsidP="009D62D9">
      <w:pPr>
        <w:pStyle w:val="Paragraphedeliste"/>
        <w:spacing w:after="0" w:line="240" w:lineRule="auto"/>
        <w:ind w:hanging="142"/>
      </w:pPr>
      <w:proofErr w:type="gramStart"/>
      <w:r w:rsidRPr="009D62D9">
        <w:t>cellulaires</w:t>
      </w:r>
      <w:proofErr w:type="gramEnd"/>
      <w:r w:rsidRPr="009D62D9">
        <w:t>. Le type B de récepteur FC-gamma-II ne favorise pas la phagocytose mais exerce un rétrocontrôle</w:t>
      </w:r>
    </w:p>
    <w:p w:rsidR="009D62D9" w:rsidRPr="009D62D9" w:rsidRDefault="009D62D9" w:rsidP="009D62D9">
      <w:pPr>
        <w:pStyle w:val="Paragraphedeliste"/>
        <w:spacing w:after="0" w:line="240" w:lineRule="auto"/>
        <w:ind w:hanging="142"/>
      </w:pPr>
      <w:r w:rsidRPr="009D62D9">
        <w:t xml:space="preserve"> </w:t>
      </w:r>
      <w:proofErr w:type="gramStart"/>
      <w:r w:rsidRPr="009D62D9">
        <w:t>sur</w:t>
      </w:r>
      <w:proofErr w:type="gramEnd"/>
      <w:r w:rsidRPr="009D62D9">
        <w:t xml:space="preserve"> la synthèse d’immunoglobulines et a un rôle inhibiteur.</w:t>
      </w:r>
    </w:p>
    <w:p w:rsidR="009D62D9" w:rsidRDefault="009D62D9" w:rsidP="009D62D9">
      <w:pPr>
        <w:spacing w:after="0" w:line="240" w:lineRule="auto"/>
        <w:ind w:hanging="142"/>
      </w:pPr>
    </w:p>
    <w:p w:rsidR="009D62D9" w:rsidRDefault="009D62D9" w:rsidP="009D62D9">
      <w:pPr>
        <w:spacing w:after="0" w:line="240" w:lineRule="auto"/>
        <w:ind w:hanging="142"/>
      </w:pPr>
      <w:r w:rsidRPr="009D62D9">
        <w:t>Lorsqu’il y a un complexe immun Ag/</w:t>
      </w:r>
      <w:proofErr w:type="spellStart"/>
      <w:r w:rsidRPr="009D62D9">
        <w:t>Ac</w:t>
      </w:r>
      <w:proofErr w:type="spellEnd"/>
      <w:r w:rsidRPr="009D62D9">
        <w:t xml:space="preserve"> qui provoque un </w:t>
      </w:r>
      <w:proofErr w:type="spellStart"/>
      <w:r w:rsidRPr="009D62D9">
        <w:t>co</w:t>
      </w:r>
      <w:proofErr w:type="spellEnd"/>
      <w:r w:rsidRPr="009D62D9">
        <w:t>-engagement des B</w:t>
      </w:r>
      <w:r>
        <w:t>CR et des RFC-gamma-IIB, il y a</w:t>
      </w:r>
    </w:p>
    <w:p w:rsidR="009D62D9" w:rsidRDefault="009D62D9" w:rsidP="009D62D9">
      <w:pPr>
        <w:spacing w:after="0" w:line="240" w:lineRule="auto"/>
        <w:ind w:hanging="142"/>
      </w:pPr>
      <w:proofErr w:type="gramStart"/>
      <w:r w:rsidRPr="009D62D9">
        <w:t>potentialisation</w:t>
      </w:r>
      <w:proofErr w:type="gramEnd"/>
      <w:r w:rsidRPr="009D62D9">
        <w:t xml:space="preserve"> de l’activation lymphocytaire mais aussi rétrocontrôle de la synthès</w:t>
      </w:r>
      <w:r>
        <w:t xml:space="preserve">e d’immunoglobulines par des </w:t>
      </w:r>
      <w:proofErr w:type="spellStart"/>
      <w:r>
        <w:t>Ig</w:t>
      </w:r>
      <w:proofErr w:type="spellEnd"/>
    </w:p>
    <w:p w:rsidR="009D62D9" w:rsidRPr="009D62D9" w:rsidRDefault="009D62D9" w:rsidP="009D62D9">
      <w:pPr>
        <w:spacing w:after="0" w:line="240" w:lineRule="auto"/>
        <w:ind w:hanging="142"/>
      </w:pPr>
      <w:proofErr w:type="gramStart"/>
      <w:r w:rsidRPr="009D62D9">
        <w:t>de</w:t>
      </w:r>
      <w:proofErr w:type="gramEnd"/>
      <w:r w:rsidRPr="009D62D9">
        <w:t xml:space="preserve"> la même spécificité pour éviter un recrutement disproportionné.</w:t>
      </w:r>
    </w:p>
    <w:p w:rsidR="009D62D9" w:rsidRPr="009D62D9" w:rsidRDefault="009D62D9" w:rsidP="009D62D9">
      <w:pPr>
        <w:spacing w:after="0" w:line="240" w:lineRule="auto"/>
        <w:ind w:hanging="142"/>
      </w:pPr>
      <w:r w:rsidRPr="009D62D9">
        <w:t xml:space="preserve">  </w:t>
      </w:r>
    </w:p>
    <w:p w:rsidR="009D62D9" w:rsidRDefault="009D62D9" w:rsidP="009D62D9">
      <w:pPr>
        <w:spacing w:after="0" w:line="240" w:lineRule="auto"/>
        <w:ind w:hanging="142"/>
      </w:pPr>
      <w:r w:rsidRPr="009D62D9">
        <w:t>Dans certaines pathologies comme certaines thrombopénies auto-immunes, on peut d</w:t>
      </w:r>
      <w:r>
        <w:t xml:space="preserve">onner certaines </w:t>
      </w:r>
      <w:proofErr w:type="spellStart"/>
      <w:r>
        <w:t>Ig</w:t>
      </w:r>
      <w:proofErr w:type="spellEnd"/>
      <w:r>
        <w:t xml:space="preserve"> pour inhiber</w:t>
      </w:r>
    </w:p>
    <w:p w:rsidR="009D62D9" w:rsidRDefault="009D62D9" w:rsidP="009D62D9">
      <w:pPr>
        <w:spacing w:after="0" w:line="240" w:lineRule="auto"/>
        <w:ind w:hanging="142"/>
      </w:pPr>
      <w:proofErr w:type="gramStart"/>
      <w:r w:rsidRPr="009D62D9">
        <w:t>l’action</w:t>
      </w:r>
      <w:proofErr w:type="gramEnd"/>
      <w:r w:rsidRPr="009D62D9">
        <w:t xml:space="preserve"> immunitaire qui détruit les hématies qui sont sous forme de complex</w:t>
      </w:r>
      <w:r>
        <w:t>e immun avec les antigènes. Cet</w:t>
      </w:r>
    </w:p>
    <w:p w:rsidR="009D62D9" w:rsidRDefault="009D62D9" w:rsidP="009D62D9">
      <w:pPr>
        <w:spacing w:after="0" w:line="240" w:lineRule="auto"/>
        <w:ind w:hanging="142"/>
      </w:pPr>
      <w:proofErr w:type="gramStart"/>
      <w:r w:rsidRPr="009D62D9">
        <w:lastRenderedPageBreak/>
        <w:t>empêchement</w:t>
      </w:r>
      <w:proofErr w:type="gramEnd"/>
      <w:r w:rsidRPr="009D62D9">
        <w:t xml:space="preserve"> de l’action immunitaire permet de rétablir le taux de plaquettes chez le patient. Cela est dû au jeu</w:t>
      </w:r>
      <w:r>
        <w:t xml:space="preserve"> des</w:t>
      </w:r>
    </w:p>
    <w:p w:rsidR="009D62D9" w:rsidRPr="009D62D9" w:rsidRDefault="009D62D9" w:rsidP="009D62D9">
      <w:pPr>
        <w:spacing w:after="0" w:line="240" w:lineRule="auto"/>
        <w:ind w:hanging="142"/>
      </w:pPr>
      <w:proofErr w:type="gramStart"/>
      <w:r w:rsidRPr="009D62D9">
        <w:t>récepteurs</w:t>
      </w:r>
      <w:proofErr w:type="gramEnd"/>
      <w:r w:rsidRPr="009D62D9">
        <w:t xml:space="preserve"> au niveau des </w:t>
      </w:r>
      <w:proofErr w:type="spellStart"/>
      <w:r w:rsidRPr="009D62D9">
        <w:t>Fc</w:t>
      </w:r>
      <w:proofErr w:type="spellEnd"/>
      <w:r w:rsidRPr="009D62D9">
        <w:t xml:space="preserve"> d’</w:t>
      </w:r>
      <w:proofErr w:type="spellStart"/>
      <w:r w:rsidRPr="009D62D9">
        <w:t>Ig</w:t>
      </w:r>
      <w:proofErr w:type="spellEnd"/>
      <w:r w:rsidRPr="009D62D9">
        <w:t xml:space="preserve"> qui ont une action activatrice sur certaines cellules, et inhibitrice sur d’autres. </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7"/>
        </w:numPr>
        <w:spacing w:after="0" w:line="240" w:lineRule="auto"/>
        <w:ind w:hanging="142"/>
      </w:pPr>
      <w:r w:rsidRPr="009D62D9">
        <w:rPr>
          <w:u w:val="single"/>
        </w:rPr>
        <w:t>CD40</w:t>
      </w:r>
      <w:r w:rsidRPr="009D62D9">
        <w:t xml:space="preserve"> : molécule importante car permet de former un dialogue entre LB et LT. </w:t>
      </w:r>
    </w:p>
    <w:p w:rsidR="00A13714" w:rsidRDefault="009D62D9" w:rsidP="009D62D9">
      <w:pPr>
        <w:pStyle w:val="Paragraphedeliste"/>
        <w:spacing w:after="0" w:line="240" w:lineRule="auto"/>
        <w:ind w:hanging="142"/>
      </w:pPr>
      <w:r w:rsidRPr="009D62D9">
        <w:t xml:space="preserve">Le LB est capable de se comporter comme </w:t>
      </w:r>
      <w:r w:rsidRPr="009D62D9">
        <w:rPr>
          <w:i/>
          <w:u w:val="single"/>
        </w:rPr>
        <w:t>cellule présentatrice d’antigène</w:t>
      </w:r>
      <w:r w:rsidR="00A13714">
        <w:t xml:space="preserve"> avec des antigènes composés de</w:t>
      </w:r>
    </w:p>
    <w:p w:rsidR="009D62D9" w:rsidRPr="009D62D9" w:rsidRDefault="009D62D9" w:rsidP="009D62D9">
      <w:pPr>
        <w:pStyle w:val="Paragraphedeliste"/>
        <w:spacing w:after="0" w:line="240" w:lineRule="auto"/>
        <w:ind w:hanging="142"/>
      </w:pPr>
      <w:proofErr w:type="gramStart"/>
      <w:r w:rsidRPr="009D62D9">
        <w:t>polysaccharides</w:t>
      </w:r>
      <w:proofErr w:type="gramEnd"/>
      <w:r w:rsidRPr="009D62D9">
        <w:t xml:space="preserve"> répétés. </w:t>
      </w:r>
    </w:p>
    <w:p w:rsidR="00A13714" w:rsidRDefault="009D62D9" w:rsidP="009D62D9">
      <w:pPr>
        <w:pStyle w:val="Paragraphedeliste"/>
        <w:spacing w:after="0" w:line="240" w:lineRule="auto"/>
        <w:ind w:hanging="142"/>
      </w:pPr>
      <w:r w:rsidRPr="009D62D9">
        <w:t xml:space="preserve">Lorsqu’il y a reconnaissance de l’antigène par le BCR, le LB internalise l’antigène puis </w:t>
      </w:r>
      <w:r w:rsidR="00A13714">
        <w:t>devient capable de</w:t>
      </w:r>
    </w:p>
    <w:p w:rsidR="00A13714" w:rsidRDefault="009D62D9" w:rsidP="009D62D9">
      <w:pPr>
        <w:pStyle w:val="Paragraphedeliste"/>
        <w:spacing w:after="0" w:line="240" w:lineRule="auto"/>
        <w:ind w:hanging="142"/>
      </w:pPr>
      <w:proofErr w:type="spellStart"/>
      <w:proofErr w:type="gramStart"/>
      <w:r w:rsidRPr="009D62D9">
        <w:t>réexprimer</w:t>
      </w:r>
      <w:proofErr w:type="spellEnd"/>
      <w:proofErr w:type="gramEnd"/>
      <w:r w:rsidRPr="009D62D9">
        <w:t xml:space="preserve"> les peptides antigéniques à sa surface en s‘associant à des molécules HLA classe II. </w:t>
      </w:r>
      <w:r w:rsidR="00A13714">
        <w:t>Il peut alors</w:t>
      </w:r>
    </w:p>
    <w:p w:rsidR="009D62D9" w:rsidRPr="009D62D9" w:rsidRDefault="009D62D9" w:rsidP="009D62D9">
      <w:pPr>
        <w:pStyle w:val="Paragraphedeliste"/>
        <w:spacing w:after="0" w:line="240" w:lineRule="auto"/>
        <w:ind w:hanging="142"/>
      </w:pPr>
      <w:proofErr w:type="gramStart"/>
      <w:r w:rsidRPr="009D62D9">
        <w:t>présenter</w:t>
      </w:r>
      <w:proofErr w:type="gramEnd"/>
      <w:r w:rsidRPr="009D62D9">
        <w:t xml:space="preserve"> cet antigène aux lymphocytes T. </w:t>
      </w:r>
    </w:p>
    <w:p w:rsidR="00A13714" w:rsidRDefault="009D62D9" w:rsidP="009D62D9">
      <w:pPr>
        <w:pStyle w:val="Paragraphedeliste"/>
        <w:spacing w:after="0" w:line="240" w:lineRule="auto"/>
        <w:ind w:hanging="142"/>
      </w:pPr>
      <w:r w:rsidRPr="009D62D9">
        <w:t xml:space="preserve">À ce moment-là, il se produit une </w:t>
      </w:r>
      <w:r w:rsidRPr="009D62D9">
        <w:rPr>
          <w:i/>
          <w:u w:val="single"/>
        </w:rPr>
        <w:t>collaboration LB-LT</w:t>
      </w:r>
      <w:r w:rsidRPr="009D62D9">
        <w:t xml:space="preserve"> puis une </w:t>
      </w:r>
      <w:r w:rsidRPr="009D62D9">
        <w:rPr>
          <w:i/>
          <w:u w:val="single"/>
        </w:rPr>
        <w:t>collaboration LT-LB</w:t>
      </w:r>
      <w:r w:rsidR="00A13714">
        <w:t xml:space="preserve"> puisque le LT, une fois</w:t>
      </w:r>
    </w:p>
    <w:p w:rsidR="00A13714" w:rsidRDefault="009D62D9" w:rsidP="009D62D9">
      <w:pPr>
        <w:pStyle w:val="Paragraphedeliste"/>
        <w:spacing w:after="0" w:line="240" w:lineRule="auto"/>
        <w:ind w:hanging="142"/>
      </w:pPr>
      <w:proofErr w:type="gramStart"/>
      <w:r w:rsidRPr="009D62D9">
        <w:t>activé</w:t>
      </w:r>
      <w:proofErr w:type="gramEnd"/>
      <w:r w:rsidRPr="009D62D9">
        <w:t>, va à son tour activer le LB pour provoquer la production d’anticorps. U</w:t>
      </w:r>
      <w:r w:rsidR="00A13714">
        <w:t>ne fois activé par le LB, le LT</w:t>
      </w:r>
    </w:p>
    <w:p w:rsidR="00A13714" w:rsidRDefault="009D62D9" w:rsidP="009D62D9">
      <w:pPr>
        <w:pStyle w:val="Paragraphedeliste"/>
        <w:spacing w:after="0" w:line="240" w:lineRule="auto"/>
        <w:ind w:hanging="142"/>
      </w:pPr>
      <w:proofErr w:type="gramStart"/>
      <w:r w:rsidRPr="009D62D9">
        <w:t>présente</w:t>
      </w:r>
      <w:proofErr w:type="gramEnd"/>
      <w:r w:rsidRPr="009D62D9">
        <w:t xml:space="preserve"> à sa surface un plus grand nombre de CD40-ligand (CD40L) qui va </w:t>
      </w:r>
      <w:r w:rsidR="00A13714">
        <w:t>interagir avec le CD40, qui est</w:t>
      </w:r>
    </w:p>
    <w:p w:rsidR="00A13714" w:rsidRDefault="009D62D9" w:rsidP="009D62D9">
      <w:pPr>
        <w:pStyle w:val="Paragraphedeliste"/>
        <w:spacing w:after="0" w:line="240" w:lineRule="auto"/>
        <w:ind w:hanging="142"/>
      </w:pPr>
      <w:proofErr w:type="gramStart"/>
      <w:r w:rsidRPr="009D62D9">
        <w:t>présent</w:t>
      </w:r>
      <w:proofErr w:type="gramEnd"/>
      <w:r w:rsidRPr="009D62D9">
        <w:t xml:space="preserve"> à la surface du LB. C’est un fort signal de prolifération des LB,</w:t>
      </w:r>
      <w:r w:rsidR="00A13714">
        <w:t xml:space="preserve"> de prévention d’</w:t>
      </w:r>
      <w:proofErr w:type="spellStart"/>
      <w:r w:rsidR="00A13714">
        <w:t>apoptose</w:t>
      </w:r>
      <w:proofErr w:type="spellEnd"/>
      <w:r w:rsidR="00A13714">
        <w:t xml:space="preserve"> et de</w:t>
      </w:r>
    </w:p>
    <w:p w:rsidR="00A13714" w:rsidRDefault="009D62D9" w:rsidP="009D62D9">
      <w:pPr>
        <w:pStyle w:val="Paragraphedeliste"/>
        <w:spacing w:after="0" w:line="240" w:lineRule="auto"/>
        <w:ind w:hanging="142"/>
      </w:pPr>
      <w:proofErr w:type="gramStart"/>
      <w:r w:rsidRPr="009D62D9">
        <w:t>commutation</w:t>
      </w:r>
      <w:proofErr w:type="gramEnd"/>
      <w:r w:rsidRPr="009D62D9">
        <w:t xml:space="preserve"> </w:t>
      </w:r>
      <w:proofErr w:type="spellStart"/>
      <w:r w:rsidRPr="009D62D9">
        <w:t>isotypique</w:t>
      </w:r>
      <w:proofErr w:type="spellEnd"/>
      <w:r w:rsidRPr="009D62D9">
        <w:t xml:space="preserve"> au niveau du ganglion (le LB produit des </w:t>
      </w:r>
      <w:proofErr w:type="spellStart"/>
      <w:r w:rsidRPr="009D62D9">
        <w:t>isotypes</w:t>
      </w:r>
      <w:proofErr w:type="spellEnd"/>
      <w:r w:rsidRPr="009D62D9">
        <w:t xml:space="preserve"> différents d’</w:t>
      </w:r>
      <w:proofErr w:type="spellStart"/>
      <w:r w:rsidRPr="009D62D9">
        <w:t>Ig</w:t>
      </w:r>
      <w:proofErr w:type="spellEnd"/>
      <w:r w:rsidR="00A13714">
        <w:t xml:space="preserve"> tout en gardant la</w:t>
      </w:r>
    </w:p>
    <w:p w:rsidR="009D62D9" w:rsidRPr="009D62D9" w:rsidRDefault="009D62D9" w:rsidP="009D62D9">
      <w:pPr>
        <w:pStyle w:val="Paragraphedeliste"/>
        <w:spacing w:after="0" w:line="240" w:lineRule="auto"/>
        <w:ind w:hanging="142"/>
      </w:pPr>
      <w:proofErr w:type="gramStart"/>
      <w:r w:rsidRPr="009D62D9">
        <w:t>même</w:t>
      </w:r>
      <w:proofErr w:type="gramEnd"/>
      <w:r w:rsidRPr="009D62D9">
        <w:t xml:space="preserve"> spécificité antigénique). </w:t>
      </w:r>
    </w:p>
    <w:p w:rsidR="00A13714" w:rsidRDefault="009D62D9" w:rsidP="009D62D9">
      <w:pPr>
        <w:pStyle w:val="Paragraphedeliste"/>
        <w:spacing w:after="0" w:line="240" w:lineRule="auto"/>
        <w:ind w:hanging="142"/>
      </w:pPr>
      <w:r w:rsidRPr="009D62D9">
        <w:t xml:space="preserve">Tout ce mécanisme se fait par des phénomènes moléculaires complexes entre les LB et les LT. </w:t>
      </w:r>
      <w:r w:rsidR="00A13714">
        <w:t>L’activation de</w:t>
      </w:r>
    </w:p>
    <w:p w:rsidR="00A13714" w:rsidRDefault="009D62D9" w:rsidP="009D62D9">
      <w:pPr>
        <w:pStyle w:val="Paragraphedeliste"/>
        <w:spacing w:after="0" w:line="240" w:lineRule="auto"/>
        <w:ind w:hanging="142"/>
      </w:pPr>
      <w:r w:rsidRPr="009D62D9">
        <w:t xml:space="preserve">CD40 entre LT et LB permet </w:t>
      </w:r>
      <w:r w:rsidRPr="009D62D9">
        <w:rPr>
          <w:u w:val="single"/>
        </w:rPr>
        <w:t>l’apparition de CD86 puis de CD80</w:t>
      </w:r>
      <w:r w:rsidRPr="009D62D9">
        <w:t xml:space="preserve"> sur les LB. CD86 et CD80 so</w:t>
      </w:r>
      <w:r w:rsidR="00A13714">
        <w:t>nt eux-mêmes des</w:t>
      </w:r>
    </w:p>
    <w:p w:rsidR="00A13714" w:rsidRDefault="009D62D9" w:rsidP="009D62D9">
      <w:pPr>
        <w:pStyle w:val="Paragraphedeliste"/>
        <w:spacing w:after="0" w:line="240" w:lineRule="auto"/>
        <w:ind w:hanging="142"/>
      </w:pPr>
      <w:proofErr w:type="gramStart"/>
      <w:r w:rsidRPr="009D62D9">
        <w:t>récepteurs</w:t>
      </w:r>
      <w:proofErr w:type="gramEnd"/>
      <w:r w:rsidRPr="009D62D9">
        <w:t xml:space="preserve"> de CD28 sur le LT. Cela amplifie la production de cytokines par les LT </w:t>
      </w:r>
      <w:r w:rsidR="00A13714">
        <w:t>ce qui favorise la</w:t>
      </w:r>
    </w:p>
    <w:p w:rsidR="00A13714" w:rsidRDefault="009D62D9" w:rsidP="009D62D9">
      <w:pPr>
        <w:pStyle w:val="Paragraphedeliste"/>
        <w:spacing w:after="0" w:line="240" w:lineRule="auto"/>
        <w:ind w:hanging="142"/>
      </w:pPr>
      <w:proofErr w:type="gramStart"/>
      <w:r w:rsidRPr="009D62D9">
        <w:t>différenciation</w:t>
      </w:r>
      <w:proofErr w:type="gramEnd"/>
      <w:r w:rsidRPr="009D62D9">
        <w:t xml:space="preserve"> des LB et la production d’anticorps par les plasmocytes. Les deu</w:t>
      </w:r>
      <w:r w:rsidR="00A13714">
        <w:t>x populations cellulaires LB et</w:t>
      </w:r>
    </w:p>
    <w:p w:rsidR="009D62D9" w:rsidRPr="009D62D9" w:rsidRDefault="009D62D9" w:rsidP="009D62D9">
      <w:pPr>
        <w:pStyle w:val="Paragraphedeliste"/>
        <w:spacing w:after="0" w:line="240" w:lineRule="auto"/>
        <w:ind w:hanging="142"/>
      </w:pPr>
      <w:r w:rsidRPr="009D62D9">
        <w:t xml:space="preserve">LT interagissent donc pour </w:t>
      </w:r>
      <w:r w:rsidRPr="009D62D9">
        <w:rPr>
          <w:u w:val="single"/>
        </w:rPr>
        <w:t>amplifier la réponse immunitaire.</w:t>
      </w:r>
    </w:p>
    <w:p w:rsidR="009D62D9" w:rsidRPr="009D62D9" w:rsidRDefault="009D62D9" w:rsidP="009D62D9">
      <w:pPr>
        <w:pStyle w:val="Paragraphedeliste"/>
        <w:spacing w:after="0" w:line="240" w:lineRule="auto"/>
        <w:ind w:hanging="142"/>
      </w:pPr>
    </w:p>
    <w:p w:rsidR="009D62D9" w:rsidRPr="009D62D9" w:rsidRDefault="009D62D9" w:rsidP="009D62D9">
      <w:pPr>
        <w:spacing w:after="0" w:line="240" w:lineRule="auto"/>
        <w:ind w:hanging="142"/>
      </w:pPr>
    </w:p>
    <w:p w:rsidR="009D62D9" w:rsidRPr="009D62D9" w:rsidRDefault="009D62D9" w:rsidP="00A13714">
      <w:pPr>
        <w:pBdr>
          <w:top w:val="single" w:sz="4" w:space="1" w:color="auto"/>
          <w:left w:val="single" w:sz="4" w:space="4" w:color="auto"/>
          <w:bottom w:val="single" w:sz="4" w:space="1" w:color="auto"/>
          <w:right w:val="single" w:sz="4" w:space="4" w:color="auto"/>
        </w:pBdr>
        <w:spacing w:after="0" w:line="240" w:lineRule="auto"/>
        <w:ind w:hanging="142"/>
        <w:rPr>
          <w:b/>
          <w:u w:val="single"/>
        </w:rPr>
      </w:pPr>
      <w:r w:rsidRPr="009D62D9">
        <w:rPr>
          <w:b/>
          <w:u w:val="single"/>
        </w:rPr>
        <w:t>II/ Différenciation des LB</w:t>
      </w:r>
    </w:p>
    <w:p w:rsidR="009D62D9" w:rsidRPr="009D62D9" w:rsidRDefault="009D62D9" w:rsidP="009D62D9">
      <w:pPr>
        <w:spacing w:after="0" w:line="240" w:lineRule="auto"/>
        <w:ind w:hanging="142"/>
      </w:pPr>
    </w:p>
    <w:p w:rsidR="00A13714" w:rsidRDefault="00A13714" w:rsidP="00A13714">
      <w:pPr>
        <w:spacing w:after="0" w:line="240" w:lineRule="auto"/>
        <w:ind w:hanging="142"/>
      </w:pPr>
      <w:r>
        <w:t>2 grandes phases dans l’ontogénèse</w:t>
      </w:r>
      <w:r w:rsidR="009D62D9" w:rsidRPr="009D62D9">
        <w:t xml:space="preserve"> B :</w:t>
      </w:r>
    </w:p>
    <w:p w:rsidR="00A13714" w:rsidRDefault="00A13714" w:rsidP="00A13714">
      <w:pPr>
        <w:spacing w:after="0" w:line="240" w:lineRule="auto"/>
        <w:ind w:hanging="142"/>
      </w:pPr>
      <w:r>
        <w:t xml:space="preserve">- </w:t>
      </w:r>
      <w:r w:rsidR="009D62D9" w:rsidRPr="009D62D9">
        <w:rPr>
          <w:u w:val="single"/>
        </w:rPr>
        <w:t>1</w:t>
      </w:r>
      <w:r w:rsidR="009D62D9" w:rsidRPr="009D62D9">
        <w:rPr>
          <w:u w:val="single"/>
          <w:vertAlign w:val="superscript"/>
        </w:rPr>
        <w:t>re</w:t>
      </w:r>
      <w:r w:rsidR="009D62D9" w:rsidRPr="009D62D9">
        <w:rPr>
          <w:u w:val="single"/>
        </w:rPr>
        <w:t xml:space="preserve"> phase = antigène indépendante </w:t>
      </w:r>
      <w:r w:rsidR="009D62D9" w:rsidRPr="009D62D9">
        <w:t xml:space="preserve">(elle a lieu dans l’organe lymphoïde primaire = moelle osseuse chez l’adulte, </w:t>
      </w:r>
    </w:p>
    <w:p w:rsidR="00A13714" w:rsidRDefault="009D62D9" w:rsidP="00A13714">
      <w:pPr>
        <w:spacing w:after="0" w:line="240" w:lineRule="auto"/>
        <w:ind w:hanging="142"/>
      </w:pPr>
      <w:proofErr w:type="gramStart"/>
      <w:r w:rsidRPr="009D62D9">
        <w:t>conduit</w:t>
      </w:r>
      <w:proofErr w:type="gramEnd"/>
      <w:r w:rsidRPr="009D62D9">
        <w:t xml:space="preserve"> à formation de LB matures et naïfs, élimine les LB </w:t>
      </w:r>
      <w:proofErr w:type="spellStart"/>
      <w:r w:rsidRPr="009D62D9">
        <w:t>autoréactifs</w:t>
      </w:r>
      <w:proofErr w:type="spellEnd"/>
      <w:r w:rsidRPr="009D62D9">
        <w:t xml:space="preserve"> ce qui établit la tolérance immunitaire) </w:t>
      </w:r>
    </w:p>
    <w:p w:rsidR="00A13714" w:rsidRDefault="009D62D9" w:rsidP="00A13714">
      <w:pPr>
        <w:spacing w:after="0" w:line="240" w:lineRule="auto"/>
        <w:ind w:hanging="142"/>
      </w:pPr>
      <w:r w:rsidRPr="009D62D9">
        <w:sym w:font="Wingdings" w:char="F0E0"/>
      </w:r>
      <w:r w:rsidRPr="009D62D9">
        <w:t xml:space="preserve"> </w:t>
      </w:r>
      <w:proofErr w:type="gramStart"/>
      <w:r w:rsidRPr="009D62D9">
        <w:t>différenciation</w:t>
      </w:r>
      <w:proofErr w:type="gramEnd"/>
      <w:r w:rsidRPr="009D62D9">
        <w:t xml:space="preserve"> et maturation</w:t>
      </w:r>
    </w:p>
    <w:p w:rsidR="00A13714" w:rsidRDefault="009D62D9" w:rsidP="00A13714">
      <w:pPr>
        <w:spacing w:after="0" w:line="240" w:lineRule="auto"/>
        <w:ind w:hanging="142"/>
      </w:pPr>
      <w:r w:rsidRPr="009D62D9">
        <w:t xml:space="preserve">Cette formation de LB est indépendante de reconnaissance d’antigène puisque la rencontre n’a pas encore eu lieu. </w:t>
      </w:r>
    </w:p>
    <w:p w:rsidR="00A13714" w:rsidRDefault="009D62D9" w:rsidP="00A13714">
      <w:pPr>
        <w:spacing w:after="0" w:line="240" w:lineRule="auto"/>
        <w:ind w:hanging="142"/>
      </w:pPr>
      <w:r w:rsidRPr="009D62D9">
        <w:t xml:space="preserve">Ces LB sont alors matures (car possèdent un récepteur BCR fonctionnel et spécifique, capable de reconnaître un </w:t>
      </w:r>
    </w:p>
    <w:p w:rsidR="00A13714" w:rsidRDefault="009D62D9" w:rsidP="00A13714">
      <w:pPr>
        <w:spacing w:after="0" w:line="240" w:lineRule="auto"/>
        <w:ind w:hanging="142"/>
      </w:pPr>
      <w:proofErr w:type="gramStart"/>
      <w:r w:rsidRPr="009D62D9">
        <w:t>antigène</w:t>
      </w:r>
      <w:proofErr w:type="gramEnd"/>
      <w:r w:rsidRPr="009D62D9">
        <w:t xml:space="preserve">, et sont orientés de façon définitive) mais naïfs car ils n’ont pas encore rencontré un antigène. Au niveau de </w:t>
      </w:r>
    </w:p>
    <w:p w:rsidR="00A13714" w:rsidRDefault="009D62D9" w:rsidP="00A13714">
      <w:pPr>
        <w:spacing w:after="0" w:line="240" w:lineRule="auto"/>
        <w:ind w:hanging="142"/>
      </w:pPr>
      <w:proofErr w:type="gramStart"/>
      <w:r w:rsidRPr="009D62D9">
        <w:t>la</w:t>
      </w:r>
      <w:proofErr w:type="gramEnd"/>
      <w:r w:rsidRPr="009D62D9">
        <w:t xml:space="preserve"> moelle osseuse, il se produit une sélection médullaire des LB. Après différenciation et maturation, les LB quittent la </w:t>
      </w:r>
    </w:p>
    <w:p w:rsidR="009D62D9" w:rsidRPr="009D62D9" w:rsidRDefault="009D62D9" w:rsidP="00A13714">
      <w:pPr>
        <w:spacing w:after="0" w:line="240" w:lineRule="auto"/>
        <w:ind w:hanging="142"/>
      </w:pPr>
      <w:proofErr w:type="gramStart"/>
      <w:r w:rsidRPr="009D62D9">
        <w:t>moelle</w:t>
      </w:r>
      <w:proofErr w:type="gramEnd"/>
      <w:r w:rsidRPr="009D62D9">
        <w:t xml:space="preserve"> osseuse pour rejoindre les tissus lymphoïdes périphériques et vont rencontrer l’antigène.</w:t>
      </w:r>
    </w:p>
    <w:p w:rsidR="009D62D9" w:rsidRPr="009D62D9" w:rsidRDefault="009D62D9" w:rsidP="009D62D9">
      <w:pPr>
        <w:spacing w:after="0" w:line="240" w:lineRule="auto"/>
        <w:ind w:hanging="142"/>
      </w:pPr>
    </w:p>
    <w:p w:rsidR="00A13714" w:rsidRDefault="00A13714" w:rsidP="00A13714">
      <w:pPr>
        <w:spacing w:after="0" w:line="240" w:lineRule="auto"/>
      </w:pPr>
      <w:r>
        <w:rPr>
          <w:u w:val="single"/>
        </w:rPr>
        <w:t xml:space="preserve">- </w:t>
      </w:r>
      <w:r w:rsidR="009D62D9" w:rsidRPr="00A13714">
        <w:rPr>
          <w:u w:val="single"/>
        </w:rPr>
        <w:t>2</w:t>
      </w:r>
      <w:r w:rsidR="009D62D9" w:rsidRPr="00A13714">
        <w:rPr>
          <w:u w:val="single"/>
          <w:vertAlign w:val="superscript"/>
        </w:rPr>
        <w:t>ème</w:t>
      </w:r>
      <w:r w:rsidR="009D62D9" w:rsidRPr="00A13714">
        <w:rPr>
          <w:u w:val="single"/>
        </w:rPr>
        <w:t xml:space="preserve"> phase = antigène dépendante</w:t>
      </w:r>
      <w:r w:rsidR="009D62D9" w:rsidRPr="009D62D9">
        <w:t xml:space="preserve"> (au niveau des tissus lymphoïdes périphériques ; formation des cellules </w:t>
      </w:r>
    </w:p>
    <w:p w:rsidR="009D62D9" w:rsidRPr="009D62D9" w:rsidRDefault="009D62D9" w:rsidP="00A13714">
      <w:pPr>
        <w:spacing w:after="0" w:line="240" w:lineRule="auto"/>
      </w:pPr>
      <w:proofErr w:type="gramStart"/>
      <w:r w:rsidRPr="009D62D9">
        <w:t>effectrices</w:t>
      </w:r>
      <w:proofErr w:type="gramEnd"/>
      <w:r w:rsidRPr="009D62D9">
        <w:t xml:space="preserve">) </w:t>
      </w:r>
      <w:r w:rsidRPr="009D62D9">
        <w:sym w:font="Wingdings" w:char="F0E0"/>
      </w:r>
      <w:r w:rsidRPr="009D62D9">
        <w:t xml:space="preserve"> production d’anticorps, et formation LB mémoire.</w:t>
      </w:r>
    </w:p>
    <w:p w:rsidR="009D62D9" w:rsidRPr="009D62D9" w:rsidRDefault="009D62D9" w:rsidP="00A13714">
      <w:pPr>
        <w:spacing w:after="0" w:line="240" w:lineRule="auto"/>
      </w:pPr>
      <w:r w:rsidRPr="009D62D9">
        <w:t>Les LB mémoire gardent le souvenir de l’antigène rencontré, ce qui leur permettra de mettre en place une réaction humorale secondaire plus efficace et plus rapide.</w:t>
      </w:r>
    </w:p>
    <w:p w:rsidR="009D62D9" w:rsidRPr="009D62D9" w:rsidRDefault="009D62D9" w:rsidP="00A13714">
      <w:pPr>
        <w:spacing w:after="0" w:line="240" w:lineRule="auto"/>
      </w:pPr>
      <w:r w:rsidRPr="009D62D9">
        <w:t>Cette phase a lieu une fois que les LB matures et naïfs ont quitté la moelle osseuse.</w:t>
      </w:r>
    </w:p>
    <w:p w:rsidR="009D62D9" w:rsidRPr="009D62D9" w:rsidRDefault="009D62D9" w:rsidP="009D62D9">
      <w:pPr>
        <w:spacing w:after="0" w:line="240" w:lineRule="auto"/>
        <w:ind w:hanging="142"/>
      </w:pPr>
    </w:p>
    <w:p w:rsidR="009D62D9" w:rsidRPr="009D62D9" w:rsidRDefault="009D62D9" w:rsidP="009D62D9">
      <w:pPr>
        <w:pStyle w:val="Paragraphedeliste"/>
        <w:numPr>
          <w:ilvl w:val="0"/>
          <w:numId w:val="38"/>
        </w:numPr>
        <w:spacing w:after="0" w:line="240" w:lineRule="auto"/>
        <w:ind w:hanging="142"/>
        <w:rPr>
          <w:b/>
          <w:i/>
          <w:u w:val="single"/>
        </w:rPr>
      </w:pPr>
      <w:r w:rsidRPr="009D62D9">
        <w:rPr>
          <w:b/>
          <w:i/>
          <w:u w:val="single"/>
        </w:rPr>
        <w:t>Maturation Ag indépendante</w:t>
      </w:r>
    </w:p>
    <w:p w:rsidR="009D62D9" w:rsidRPr="009D62D9" w:rsidRDefault="009D62D9" w:rsidP="009D62D9">
      <w:pPr>
        <w:pStyle w:val="Paragraphedeliste"/>
        <w:spacing w:after="0" w:line="240" w:lineRule="auto"/>
        <w:ind w:hanging="142"/>
        <w:rPr>
          <w:b/>
          <w:i/>
          <w:u w:val="single"/>
        </w:rPr>
      </w:pPr>
    </w:p>
    <w:p w:rsidR="00A13714" w:rsidRDefault="009D62D9" w:rsidP="00A13714">
      <w:pPr>
        <w:spacing w:after="0" w:line="240" w:lineRule="auto"/>
      </w:pPr>
      <w:r w:rsidRPr="009D62D9">
        <w:t xml:space="preserve">Cette maturation a lieu dans la </w:t>
      </w:r>
      <w:r w:rsidRPr="00A13714">
        <w:rPr>
          <w:i/>
          <w:u w:val="single"/>
        </w:rPr>
        <w:t>moelle osseuse</w:t>
      </w:r>
      <w:r w:rsidRPr="009D62D9">
        <w:t xml:space="preserve">, à partir d’une cellule souche CD34.  On va alors voir des étapes </w:t>
      </w:r>
    </w:p>
    <w:p w:rsidR="00A13714" w:rsidRDefault="009D62D9" w:rsidP="00A13714">
      <w:pPr>
        <w:spacing w:after="0" w:line="240" w:lineRule="auto"/>
      </w:pPr>
      <w:proofErr w:type="gramStart"/>
      <w:r w:rsidRPr="009D62D9">
        <w:t>de</w:t>
      </w:r>
      <w:proofErr w:type="gramEnd"/>
      <w:r w:rsidRPr="009D62D9">
        <w:t xml:space="preserve"> maturation qui vont donner lieu à des cellules qui expriment CD19, CD20, CD22 et CD24, en passant par un </w:t>
      </w:r>
    </w:p>
    <w:p w:rsidR="00A13714" w:rsidRDefault="009D62D9" w:rsidP="00A13714">
      <w:pPr>
        <w:spacing w:after="0" w:line="240" w:lineRule="auto"/>
      </w:pPr>
      <w:proofErr w:type="gramStart"/>
      <w:r w:rsidRPr="009D62D9">
        <w:t>stade</w:t>
      </w:r>
      <w:proofErr w:type="gramEnd"/>
      <w:r w:rsidRPr="009D62D9">
        <w:t xml:space="preserve"> transitoire d’expression de CD10, qui est un stade précoce dans la différenciation de lymphocytes B. Il </w:t>
      </w:r>
    </w:p>
    <w:p w:rsidR="00A13714" w:rsidRDefault="009D62D9" w:rsidP="00A13714">
      <w:pPr>
        <w:spacing w:after="0" w:line="240" w:lineRule="auto"/>
      </w:pPr>
      <w:proofErr w:type="gramStart"/>
      <w:r w:rsidRPr="009D62D9">
        <w:t>sera</w:t>
      </w:r>
      <w:proofErr w:type="gramEnd"/>
      <w:r w:rsidRPr="009D62D9">
        <w:t xml:space="preserve"> ensuite perdu au fur et à mesure quand la cellule va acquérir les marqueurs B qu’on peut trouver dans les </w:t>
      </w:r>
    </w:p>
    <w:p w:rsidR="009D62D9" w:rsidRPr="009D62D9" w:rsidRDefault="009D62D9" w:rsidP="00A13714">
      <w:pPr>
        <w:spacing w:after="0" w:line="240" w:lineRule="auto"/>
      </w:pPr>
      <w:r w:rsidRPr="009D62D9">
        <w:t>LB du sang périphérique.</w:t>
      </w:r>
    </w:p>
    <w:p w:rsidR="009D62D9" w:rsidRPr="009D62D9" w:rsidRDefault="009D62D9" w:rsidP="009D62D9">
      <w:pPr>
        <w:pStyle w:val="Paragraphedeliste"/>
        <w:spacing w:after="0" w:line="240" w:lineRule="auto"/>
        <w:ind w:hanging="142"/>
      </w:pPr>
    </w:p>
    <w:p w:rsidR="00A13714" w:rsidRDefault="009D62D9" w:rsidP="00A13714">
      <w:pPr>
        <w:spacing w:after="0" w:line="240" w:lineRule="auto"/>
      </w:pPr>
      <w:r w:rsidRPr="009D62D9">
        <w:t xml:space="preserve">A partir de la cellule souche, et sous l’influence de molécules comme les cytokines, on va avoir l’orientation </w:t>
      </w:r>
    </w:p>
    <w:p w:rsidR="009D62D9" w:rsidRPr="009D62D9" w:rsidRDefault="009D62D9" w:rsidP="00A13714">
      <w:pPr>
        <w:spacing w:after="0" w:line="240" w:lineRule="auto"/>
      </w:pPr>
      <w:proofErr w:type="gramStart"/>
      <w:r w:rsidRPr="009D62D9">
        <w:t>vers</w:t>
      </w:r>
      <w:proofErr w:type="gramEnd"/>
      <w:r w:rsidRPr="009D62D9">
        <w:t xml:space="preserve"> la lignée B.</w:t>
      </w:r>
    </w:p>
    <w:p w:rsidR="009D62D9" w:rsidRPr="00A13714" w:rsidRDefault="009D62D9" w:rsidP="00A13714">
      <w:pPr>
        <w:spacing w:after="0" w:line="240" w:lineRule="auto"/>
        <w:rPr>
          <w:i/>
        </w:rPr>
      </w:pPr>
      <w:r w:rsidRPr="00A13714">
        <w:rPr>
          <w:i/>
        </w:rPr>
        <w:t>(</w:t>
      </w:r>
      <w:proofErr w:type="gramStart"/>
      <w:r w:rsidRPr="00A13714">
        <w:rPr>
          <w:i/>
        </w:rPr>
        <w:t>partie</w:t>
      </w:r>
      <w:proofErr w:type="gramEnd"/>
      <w:r w:rsidRPr="00A13714">
        <w:rPr>
          <w:i/>
        </w:rPr>
        <w:t xml:space="preserve"> peu compréhensible sur l’enregistrement)</w:t>
      </w:r>
    </w:p>
    <w:p w:rsidR="009D62D9" w:rsidRPr="009D62D9" w:rsidRDefault="009D62D9" w:rsidP="00A13714">
      <w:pPr>
        <w:spacing w:after="0" w:line="240" w:lineRule="auto"/>
      </w:pPr>
      <w:r w:rsidRPr="009D62D9">
        <w:t xml:space="preserve">La différenciation de la cellule souche en lignée lymphocytaire B est complétée sous l’influence </w:t>
      </w:r>
      <w:proofErr w:type="gramStart"/>
      <w:r w:rsidRPr="009D62D9">
        <w:t>de IL-7</w:t>
      </w:r>
      <w:proofErr w:type="gramEnd"/>
      <w:r w:rsidRPr="009D62D9">
        <w:t>.</w:t>
      </w:r>
    </w:p>
    <w:p w:rsidR="00A13714" w:rsidRDefault="009D62D9" w:rsidP="00A13714">
      <w:pPr>
        <w:spacing w:after="0" w:line="240" w:lineRule="auto"/>
      </w:pPr>
      <w:r w:rsidRPr="009D62D9">
        <w:t xml:space="preserve">Une fois la maturation terminée, les cellules B matures naïves exprimant le BCR quittent la MO et rejoignent </w:t>
      </w:r>
    </w:p>
    <w:p w:rsidR="009D62D9" w:rsidRPr="009D62D9" w:rsidRDefault="009D62D9" w:rsidP="00A13714">
      <w:pPr>
        <w:spacing w:after="0" w:line="240" w:lineRule="auto"/>
      </w:pPr>
      <w:proofErr w:type="gramStart"/>
      <w:r w:rsidRPr="009D62D9">
        <w:t>les</w:t>
      </w:r>
      <w:proofErr w:type="gramEnd"/>
      <w:r w:rsidRPr="009D62D9">
        <w:t xml:space="preserve"> organes lymphoïdes périphériques.</w:t>
      </w:r>
    </w:p>
    <w:p w:rsidR="009D62D9" w:rsidRPr="009D62D9" w:rsidRDefault="009D62D9" w:rsidP="009D62D9">
      <w:pPr>
        <w:pStyle w:val="Paragraphedeliste"/>
        <w:spacing w:after="0" w:line="240" w:lineRule="auto"/>
        <w:ind w:hanging="142"/>
      </w:pPr>
    </w:p>
    <w:p w:rsidR="00A13714" w:rsidRDefault="009D62D9" w:rsidP="00A13714">
      <w:pPr>
        <w:spacing w:after="0" w:line="240" w:lineRule="auto"/>
      </w:pPr>
      <w:r w:rsidRPr="009D62D9">
        <w:t xml:space="preserve">Les étapes de différenciation des LB sont peu visibles au plan morphologique. Un lymphoblaste normal n’a pas </w:t>
      </w:r>
    </w:p>
    <w:p w:rsidR="00A13714" w:rsidRDefault="009D62D9" w:rsidP="00A13714">
      <w:pPr>
        <w:spacing w:after="0" w:line="240" w:lineRule="auto"/>
      </w:pPr>
      <w:proofErr w:type="gramStart"/>
      <w:r w:rsidRPr="009D62D9">
        <w:t>de</w:t>
      </w:r>
      <w:proofErr w:type="gramEnd"/>
      <w:r w:rsidRPr="009D62D9">
        <w:t xml:space="preserve"> caractéristiques. Ces étapes peuvent être suivies en génétique, par les arrangements géniques des </w:t>
      </w:r>
    </w:p>
    <w:p w:rsidR="009D62D9" w:rsidRPr="009D62D9" w:rsidRDefault="009D62D9" w:rsidP="00A13714">
      <w:pPr>
        <w:spacing w:after="0" w:line="240" w:lineRule="auto"/>
      </w:pPr>
      <w:proofErr w:type="gramStart"/>
      <w:r w:rsidRPr="009D62D9">
        <w:t>segments</w:t>
      </w:r>
      <w:proofErr w:type="gramEnd"/>
      <w:r w:rsidRPr="009D62D9">
        <w:t>.</w:t>
      </w:r>
    </w:p>
    <w:p w:rsidR="00A13714" w:rsidRDefault="009D62D9" w:rsidP="00A13714">
      <w:pPr>
        <w:spacing w:after="0" w:line="240" w:lineRule="auto"/>
      </w:pPr>
      <w:r w:rsidRPr="009D62D9">
        <w:t xml:space="preserve">A partir de la cellule souche, les </w:t>
      </w:r>
      <w:r w:rsidRPr="00A13714">
        <w:rPr>
          <w:u w:val="single"/>
        </w:rPr>
        <w:t>4 stades de différenciation</w:t>
      </w:r>
      <w:r w:rsidRPr="009D62D9">
        <w:t xml:space="preserve"> sont corrélés avec réarrangements des gènes des </w:t>
      </w:r>
    </w:p>
    <w:p w:rsidR="009D62D9" w:rsidRPr="009D62D9" w:rsidRDefault="009D62D9" w:rsidP="00A13714">
      <w:pPr>
        <w:spacing w:after="0" w:line="240" w:lineRule="auto"/>
      </w:pPr>
      <w:proofErr w:type="spellStart"/>
      <w:r w:rsidRPr="009D62D9">
        <w:t>Ig</w:t>
      </w:r>
      <w:proofErr w:type="spellEnd"/>
      <w:r w:rsidRPr="009D62D9">
        <w:t xml:space="preserve"> et avec l’expression de molécules de surface.</w:t>
      </w:r>
    </w:p>
    <w:p w:rsidR="009D62D9" w:rsidRPr="009D62D9" w:rsidRDefault="009D62D9" w:rsidP="009D62D9">
      <w:pPr>
        <w:pStyle w:val="Paragraphedeliste"/>
        <w:spacing w:after="0" w:line="240" w:lineRule="auto"/>
        <w:ind w:hanging="142"/>
      </w:pPr>
    </w:p>
    <w:p w:rsidR="009D62D9" w:rsidRPr="009D62D9" w:rsidRDefault="009D62D9" w:rsidP="009D62D9">
      <w:pPr>
        <w:pStyle w:val="Paragraphedeliste"/>
        <w:spacing w:after="0" w:line="240" w:lineRule="auto"/>
        <w:ind w:hanging="142"/>
        <w:jc w:val="center"/>
        <w:rPr>
          <w:i/>
        </w:rPr>
      </w:pPr>
      <w:r w:rsidRPr="009D62D9">
        <w:rPr>
          <w:i/>
        </w:rPr>
        <w:t>Cellules pro B (</w:t>
      </w:r>
      <w:proofErr w:type="spellStart"/>
      <w:r w:rsidRPr="009D62D9">
        <w:rPr>
          <w:i/>
        </w:rPr>
        <w:t>progéniteurs</w:t>
      </w:r>
      <w:proofErr w:type="spellEnd"/>
      <w:r w:rsidRPr="009D62D9">
        <w:rPr>
          <w:i/>
        </w:rPr>
        <w:t xml:space="preserve"> B) </w:t>
      </w:r>
    </w:p>
    <w:p w:rsidR="009D62D9" w:rsidRPr="009D62D9" w:rsidRDefault="009D62D9" w:rsidP="009D62D9">
      <w:pPr>
        <w:pStyle w:val="Paragraphedeliste"/>
        <w:spacing w:after="0" w:line="240" w:lineRule="auto"/>
        <w:ind w:hanging="142"/>
        <w:jc w:val="center"/>
        <w:rPr>
          <w:i/>
        </w:rPr>
      </w:pPr>
      <w:r w:rsidRPr="009D62D9">
        <w:rPr>
          <w:i/>
        </w:rPr>
        <w:sym w:font="Wingdings" w:char="F0E0"/>
      </w:r>
      <w:r w:rsidRPr="009D62D9">
        <w:rPr>
          <w:i/>
        </w:rPr>
        <w:t xml:space="preserve"> </w:t>
      </w:r>
      <w:proofErr w:type="gramStart"/>
      <w:r w:rsidRPr="009D62D9">
        <w:rPr>
          <w:i/>
        </w:rPr>
        <w:t>cellules</w:t>
      </w:r>
      <w:proofErr w:type="gramEnd"/>
      <w:r w:rsidRPr="009D62D9">
        <w:rPr>
          <w:i/>
        </w:rPr>
        <w:t xml:space="preserve"> pré B (précurseurs B) </w:t>
      </w:r>
    </w:p>
    <w:p w:rsidR="009D62D9" w:rsidRPr="009D62D9" w:rsidRDefault="009D62D9" w:rsidP="009D62D9">
      <w:pPr>
        <w:pStyle w:val="Paragraphedeliste"/>
        <w:spacing w:after="0" w:line="240" w:lineRule="auto"/>
        <w:ind w:hanging="142"/>
        <w:jc w:val="center"/>
        <w:rPr>
          <w:i/>
        </w:rPr>
      </w:pPr>
      <w:r w:rsidRPr="009D62D9">
        <w:rPr>
          <w:i/>
        </w:rPr>
        <w:sym w:font="Wingdings" w:char="F0E0"/>
      </w:r>
      <w:r w:rsidRPr="009D62D9">
        <w:rPr>
          <w:i/>
        </w:rPr>
        <w:t xml:space="preserve"> </w:t>
      </w:r>
      <w:proofErr w:type="gramStart"/>
      <w:r w:rsidRPr="009D62D9">
        <w:rPr>
          <w:i/>
        </w:rPr>
        <w:t>cellules</w:t>
      </w:r>
      <w:proofErr w:type="gramEnd"/>
      <w:r w:rsidRPr="009D62D9">
        <w:rPr>
          <w:i/>
        </w:rPr>
        <w:t xml:space="preserve"> B immatures </w:t>
      </w:r>
    </w:p>
    <w:p w:rsidR="009D62D9" w:rsidRPr="009D62D9" w:rsidRDefault="009D62D9" w:rsidP="009D62D9">
      <w:pPr>
        <w:pStyle w:val="Paragraphedeliste"/>
        <w:spacing w:after="0" w:line="240" w:lineRule="auto"/>
        <w:ind w:hanging="142"/>
        <w:jc w:val="center"/>
        <w:rPr>
          <w:i/>
        </w:rPr>
      </w:pPr>
      <w:r w:rsidRPr="009D62D9">
        <w:rPr>
          <w:i/>
        </w:rPr>
        <w:sym w:font="Wingdings" w:char="F0E0"/>
      </w:r>
      <w:r w:rsidRPr="009D62D9">
        <w:rPr>
          <w:i/>
        </w:rPr>
        <w:t xml:space="preserve"> </w:t>
      </w:r>
      <w:proofErr w:type="gramStart"/>
      <w:r w:rsidRPr="009D62D9">
        <w:rPr>
          <w:i/>
        </w:rPr>
        <w:t>cellules</w:t>
      </w:r>
      <w:proofErr w:type="gramEnd"/>
      <w:r w:rsidRPr="009D62D9">
        <w:rPr>
          <w:i/>
        </w:rPr>
        <w:t xml:space="preserve"> B matures naïves</w:t>
      </w:r>
    </w:p>
    <w:p w:rsidR="009D62D9" w:rsidRPr="009D62D9" w:rsidRDefault="009D62D9" w:rsidP="009D62D9">
      <w:pPr>
        <w:pStyle w:val="Paragraphedeliste"/>
        <w:spacing w:after="0" w:line="240" w:lineRule="auto"/>
        <w:ind w:hanging="142"/>
        <w:jc w:val="center"/>
        <w:rPr>
          <w:i/>
        </w:rPr>
      </w:pPr>
    </w:p>
    <w:p w:rsidR="009D62D9" w:rsidRPr="009D62D9" w:rsidRDefault="009D62D9" w:rsidP="00A13714">
      <w:pPr>
        <w:spacing w:after="0" w:line="240" w:lineRule="auto"/>
      </w:pPr>
      <w:r w:rsidRPr="009D62D9">
        <w:t xml:space="preserve">Les cellules </w:t>
      </w:r>
      <w:proofErr w:type="spellStart"/>
      <w:r w:rsidRPr="009D62D9">
        <w:t>lymphoblastiques</w:t>
      </w:r>
      <w:proofErr w:type="spellEnd"/>
      <w:r w:rsidRPr="009D62D9">
        <w:t xml:space="preserve"> sont caractérisées par un blocage de la cellule B au niveau de sa maturation médullaire à un stade déterminé. Donc on va avoir des formes de leucémies </w:t>
      </w:r>
      <w:proofErr w:type="spellStart"/>
      <w:r w:rsidRPr="009D62D9">
        <w:t>lymphoblastiques</w:t>
      </w:r>
      <w:proofErr w:type="spellEnd"/>
      <w:r w:rsidRPr="009D62D9">
        <w:t xml:space="preserve"> 1, 2, 3, 4 correspondant aux stades de lymphopoïèse B normale. Les différents types de leucémies sont classés selon ces stades de différenciation Ag-indépendante des LB. </w:t>
      </w:r>
    </w:p>
    <w:p w:rsidR="009D62D9" w:rsidRPr="009D62D9" w:rsidRDefault="009D62D9" w:rsidP="00A13714">
      <w:pPr>
        <w:spacing w:after="0" w:line="240" w:lineRule="auto"/>
      </w:pPr>
      <w:r w:rsidRPr="009D62D9">
        <w:t>Cette classification de leucémies permet aussi de déterminer des traitements adaptés et d’établir un pronostic différentiel selon les formes.</w:t>
      </w:r>
    </w:p>
    <w:p w:rsidR="009D62D9" w:rsidRPr="009D62D9" w:rsidRDefault="009D62D9" w:rsidP="00A13714">
      <w:pPr>
        <w:spacing w:after="0" w:line="240" w:lineRule="auto"/>
      </w:pPr>
      <w:r w:rsidRPr="009D62D9">
        <w:t>À chaque moment de la maturation et de la différenciation, il peut y avoir un blocage et à chacun de ces moments correspond une forme de lymphome ou leucémie.</w:t>
      </w:r>
    </w:p>
    <w:p w:rsidR="009D62D9" w:rsidRPr="009D62D9" w:rsidRDefault="009D62D9" w:rsidP="009D62D9">
      <w:pPr>
        <w:pStyle w:val="Paragraphedeliste"/>
        <w:spacing w:after="0" w:line="240" w:lineRule="auto"/>
        <w:ind w:hanging="142"/>
      </w:pPr>
    </w:p>
    <w:p w:rsidR="00A13714" w:rsidRDefault="00A13714" w:rsidP="009D62D9">
      <w:pPr>
        <w:pStyle w:val="Paragraphedeliste"/>
        <w:spacing w:after="0" w:line="240" w:lineRule="auto"/>
        <w:ind w:hanging="142"/>
      </w:pPr>
    </w:p>
    <w:p w:rsidR="009D62D9" w:rsidRPr="009D62D9" w:rsidRDefault="009D62D9" w:rsidP="009D62D9">
      <w:pPr>
        <w:pStyle w:val="Paragraphedeliste"/>
        <w:spacing w:after="0" w:line="240" w:lineRule="auto"/>
        <w:ind w:hanging="142"/>
      </w:pPr>
      <w:r w:rsidRPr="009D62D9">
        <w:t>Diapo récapitulative :</w:t>
      </w:r>
    </w:p>
    <w:p w:rsidR="00A13714" w:rsidRDefault="009D62D9" w:rsidP="009D62D9">
      <w:pPr>
        <w:spacing w:after="0" w:line="240" w:lineRule="auto"/>
        <w:ind w:hanging="142"/>
      </w:pPr>
      <w:r w:rsidRPr="009D62D9">
        <w:t xml:space="preserve">Cellule souche </w:t>
      </w:r>
      <w:r w:rsidRPr="009D62D9">
        <w:sym w:font="Wingdings" w:char="F0E0"/>
      </w:r>
      <w:r w:rsidRPr="009D62D9">
        <w:t xml:space="preserve"> cellule pré-pro-B </w:t>
      </w:r>
      <w:r w:rsidRPr="009D62D9">
        <w:sym w:font="Wingdings" w:char="F0E0"/>
      </w:r>
      <w:r w:rsidRPr="009D62D9">
        <w:t xml:space="preserve"> cellule pro-B </w:t>
      </w:r>
      <w:r w:rsidRPr="009D62D9">
        <w:sym w:font="Wingdings" w:char="F0E0"/>
      </w:r>
      <w:r w:rsidRPr="009D62D9">
        <w:t xml:space="preserve"> cellule pré-B </w:t>
      </w:r>
      <w:r w:rsidRPr="009D62D9">
        <w:sym w:font="Wingdings" w:char="F0E0"/>
      </w:r>
      <w:r w:rsidRPr="009D62D9">
        <w:t xml:space="preserve"> cellule B immature </w:t>
      </w:r>
      <w:r w:rsidRPr="009D62D9">
        <w:sym w:font="Wingdings" w:char="F0E0"/>
      </w:r>
      <w:r w:rsidRPr="009D62D9">
        <w:t xml:space="preserve"> cellule B mature naïve qui </w:t>
      </w:r>
    </w:p>
    <w:p w:rsidR="009D62D9" w:rsidRPr="009D62D9" w:rsidRDefault="009D62D9" w:rsidP="009D62D9">
      <w:pPr>
        <w:spacing w:after="0" w:line="240" w:lineRule="auto"/>
        <w:ind w:hanging="142"/>
      </w:pPr>
      <w:proofErr w:type="gramStart"/>
      <w:r w:rsidRPr="009D62D9">
        <w:t>quitte</w:t>
      </w:r>
      <w:proofErr w:type="gramEnd"/>
      <w:r w:rsidRPr="009D62D9">
        <w:t xml:space="preserve"> la MO et va en périphérie.</w:t>
      </w:r>
    </w:p>
    <w:p w:rsidR="00A13714" w:rsidRDefault="009D62D9" w:rsidP="009D62D9">
      <w:pPr>
        <w:spacing w:after="0" w:line="240" w:lineRule="auto"/>
        <w:ind w:hanging="142"/>
      </w:pPr>
      <w:r w:rsidRPr="009D62D9">
        <w:t xml:space="preserve">Configuration germinale au niveau de la CS, puis, au fur et à mesure que les cellules se prolifèrent, il se produit des </w:t>
      </w:r>
    </w:p>
    <w:p w:rsidR="009D62D9" w:rsidRPr="009D62D9" w:rsidRDefault="009D62D9" w:rsidP="009D62D9">
      <w:pPr>
        <w:spacing w:after="0" w:line="240" w:lineRule="auto"/>
        <w:ind w:hanging="142"/>
      </w:pPr>
      <w:proofErr w:type="gramStart"/>
      <w:r w:rsidRPr="009D62D9">
        <w:t>réarrangements</w:t>
      </w:r>
      <w:proofErr w:type="gramEnd"/>
      <w:r w:rsidRPr="009D62D9">
        <w:t xml:space="preserve"> des gènes des </w:t>
      </w:r>
      <w:proofErr w:type="spellStart"/>
      <w:r w:rsidRPr="009D62D9">
        <w:t>Ig</w:t>
      </w:r>
      <w:proofErr w:type="spellEnd"/>
      <w:r w:rsidRPr="009D62D9">
        <w:t>, d’abord D et J pour les chaînes lourdes puis V-DJ.</w:t>
      </w:r>
    </w:p>
    <w:p w:rsidR="00A13714" w:rsidRDefault="009D62D9" w:rsidP="009D62D9">
      <w:pPr>
        <w:spacing w:after="0" w:line="240" w:lineRule="auto"/>
        <w:ind w:hanging="142"/>
      </w:pPr>
      <w:r w:rsidRPr="009D62D9">
        <w:t xml:space="preserve">Pour les chaînes légères : configuration germinale au niveau de la CS et réarrangement V-J  entre le stade pré-B et le </w:t>
      </w:r>
    </w:p>
    <w:p w:rsidR="009D62D9" w:rsidRPr="009D62D9" w:rsidRDefault="009D62D9" w:rsidP="009D62D9">
      <w:pPr>
        <w:spacing w:after="0" w:line="240" w:lineRule="auto"/>
        <w:ind w:hanging="142"/>
      </w:pPr>
      <w:proofErr w:type="gramStart"/>
      <w:r w:rsidRPr="009D62D9">
        <w:t>stade</w:t>
      </w:r>
      <w:proofErr w:type="gramEnd"/>
      <w:r w:rsidRPr="009D62D9">
        <w:t xml:space="preserve"> de cellule B immature.</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Il se produit des </w:t>
      </w:r>
      <w:r w:rsidRPr="009D62D9">
        <w:rPr>
          <w:u w:val="single"/>
        </w:rPr>
        <w:t xml:space="preserve">épissages </w:t>
      </w:r>
      <w:r w:rsidRPr="009D62D9">
        <w:rPr>
          <w:b/>
          <w:u w:val="single"/>
        </w:rPr>
        <w:t>μ</w:t>
      </w:r>
      <w:r w:rsidRPr="009D62D9">
        <w:rPr>
          <w:u w:val="single"/>
        </w:rPr>
        <w:t xml:space="preserve"> et </w:t>
      </w:r>
      <w:r w:rsidRPr="009D62D9">
        <w:rPr>
          <w:b/>
          <w:u w:val="single"/>
        </w:rPr>
        <w:t>δ</w:t>
      </w:r>
      <w:r w:rsidRPr="009D62D9">
        <w:t xml:space="preserve"> avant que la cellule B devienne mature.</w:t>
      </w:r>
    </w:p>
    <w:p w:rsidR="00A13714" w:rsidRDefault="009D62D9" w:rsidP="009D62D9">
      <w:pPr>
        <w:spacing w:after="0" w:line="240" w:lineRule="auto"/>
        <w:ind w:hanging="142"/>
      </w:pPr>
      <w:r w:rsidRPr="009D62D9">
        <w:t xml:space="preserve">Une fois la maturation terminée, le lymphocyte B est dit mature et naïf, avec une immunoglobuline de surface mature, </w:t>
      </w:r>
    </w:p>
    <w:p w:rsidR="009D62D9" w:rsidRPr="009D62D9" w:rsidRDefault="009D62D9" w:rsidP="009D62D9">
      <w:pPr>
        <w:spacing w:after="0" w:line="240" w:lineRule="auto"/>
        <w:ind w:hanging="142"/>
      </w:pPr>
      <w:proofErr w:type="gramStart"/>
      <w:r w:rsidRPr="009D62D9">
        <w:t>capable</w:t>
      </w:r>
      <w:proofErr w:type="gramEnd"/>
      <w:r w:rsidRPr="009D62D9">
        <w:t xml:space="preserve"> de reconnaître l’antigène, mais qui ne l’a pas encore rencontré.</w:t>
      </w:r>
    </w:p>
    <w:p w:rsidR="009D62D9" w:rsidRPr="009D62D9" w:rsidRDefault="009D62D9" w:rsidP="009D62D9">
      <w:pPr>
        <w:spacing w:after="0" w:line="240" w:lineRule="auto"/>
        <w:ind w:hanging="142"/>
        <w:rPr>
          <w:u w:val="single"/>
        </w:rPr>
      </w:pPr>
    </w:p>
    <w:p w:rsidR="00A13714" w:rsidRDefault="009D62D9" w:rsidP="009D62D9">
      <w:pPr>
        <w:spacing w:after="0" w:line="240" w:lineRule="auto"/>
        <w:ind w:hanging="142"/>
      </w:pPr>
      <w:r w:rsidRPr="009D62D9">
        <w:rPr>
          <w:u w:val="single"/>
        </w:rPr>
        <w:t>Les différentes molécules de surface</w:t>
      </w:r>
      <w:r w:rsidRPr="009D62D9">
        <w:t xml:space="preserve"> sont exprimées en fonction des stades de  la maturation et différenciation </w:t>
      </w:r>
    </w:p>
    <w:p w:rsidR="009D62D9" w:rsidRPr="009D62D9" w:rsidRDefault="009D62D9" w:rsidP="009D62D9">
      <w:pPr>
        <w:spacing w:after="0" w:line="240" w:lineRule="auto"/>
        <w:ind w:hanging="142"/>
      </w:pPr>
      <w:proofErr w:type="gramStart"/>
      <w:r w:rsidRPr="009D62D9">
        <w:t>lymphocytaire</w:t>
      </w:r>
      <w:proofErr w:type="gramEnd"/>
      <w:r w:rsidRPr="009D62D9">
        <w:t>.</w:t>
      </w:r>
    </w:p>
    <w:p w:rsidR="009D62D9" w:rsidRPr="009D62D9" w:rsidRDefault="009D62D9" w:rsidP="009D62D9">
      <w:pPr>
        <w:spacing w:after="0" w:line="240" w:lineRule="auto"/>
        <w:ind w:hanging="142"/>
      </w:pPr>
      <w:r w:rsidRPr="009D62D9">
        <w:sym w:font="Wingdings" w:char="F0E0"/>
      </w:r>
      <w:r w:rsidRPr="009D62D9">
        <w:t xml:space="preserve"> </w:t>
      </w:r>
      <w:r w:rsidRPr="009D62D9">
        <w:rPr>
          <w:i/>
          <w:u w:val="single"/>
        </w:rPr>
        <w:t>Marqueurs pro-B </w:t>
      </w:r>
      <w:r w:rsidRPr="009D62D9">
        <w:t>: CD19, CD22, CD79b.</w:t>
      </w:r>
    </w:p>
    <w:p w:rsidR="009D62D9" w:rsidRPr="009D62D9" w:rsidRDefault="009D62D9" w:rsidP="009D62D9">
      <w:pPr>
        <w:spacing w:after="0" w:line="240" w:lineRule="auto"/>
        <w:ind w:hanging="142"/>
      </w:pPr>
      <w:r w:rsidRPr="009D62D9">
        <w:sym w:font="Wingdings" w:char="F0E0"/>
      </w:r>
      <w:r w:rsidRPr="009D62D9">
        <w:t xml:space="preserve"> Apparition de </w:t>
      </w:r>
      <w:r w:rsidRPr="009D62D9">
        <w:rPr>
          <w:u w:val="single"/>
        </w:rPr>
        <w:t>CD10</w:t>
      </w:r>
      <w:r w:rsidRPr="009D62D9">
        <w:t xml:space="preserve"> au niveau des </w:t>
      </w:r>
      <w:r w:rsidRPr="009D62D9">
        <w:rPr>
          <w:i/>
          <w:u w:val="single"/>
        </w:rPr>
        <w:t>cellules pré-B</w:t>
      </w:r>
      <w:r w:rsidRPr="009D62D9">
        <w:t>.</w:t>
      </w:r>
    </w:p>
    <w:p w:rsidR="009D62D9" w:rsidRPr="009D62D9" w:rsidRDefault="009D62D9" w:rsidP="009D62D9">
      <w:pPr>
        <w:spacing w:after="0" w:line="240" w:lineRule="auto"/>
        <w:ind w:hanging="142"/>
      </w:pPr>
      <w:r w:rsidRPr="009D62D9">
        <w:sym w:font="Wingdings" w:char="F0E0"/>
      </w:r>
      <w:r w:rsidRPr="009D62D9">
        <w:t xml:space="preserve"> Apparition des </w:t>
      </w:r>
      <w:r w:rsidRPr="009D62D9">
        <w:rPr>
          <w:u w:val="single"/>
        </w:rPr>
        <w:t xml:space="preserve">chaînes </w:t>
      </w:r>
      <w:r w:rsidRPr="009D62D9">
        <w:rPr>
          <w:b/>
          <w:u w:val="single"/>
        </w:rPr>
        <w:t>μ</w:t>
      </w:r>
      <w:r w:rsidRPr="009D62D9">
        <w:rPr>
          <w:u w:val="single"/>
        </w:rPr>
        <w:t xml:space="preserve"> cytoplasmiques</w:t>
      </w:r>
      <w:r w:rsidRPr="009D62D9">
        <w:t xml:space="preserve"> au niveau des </w:t>
      </w:r>
      <w:r w:rsidRPr="009D62D9">
        <w:rPr>
          <w:i/>
          <w:u w:val="single"/>
        </w:rPr>
        <w:t>cellules B immatures</w:t>
      </w:r>
      <w:r w:rsidRPr="009D62D9">
        <w:t>.</w:t>
      </w:r>
    </w:p>
    <w:p w:rsidR="00A13714" w:rsidRDefault="009D62D9" w:rsidP="009D62D9">
      <w:pPr>
        <w:spacing w:after="0" w:line="240" w:lineRule="auto"/>
        <w:ind w:hanging="142"/>
        <w:rPr>
          <w:i/>
          <w:u w:val="single"/>
        </w:rPr>
      </w:pPr>
      <w:r w:rsidRPr="009D62D9">
        <w:sym w:font="Wingdings" w:char="F0E0"/>
      </w:r>
      <w:r w:rsidRPr="009D62D9">
        <w:t xml:space="preserve"> </w:t>
      </w:r>
      <w:r w:rsidRPr="009D62D9">
        <w:rPr>
          <w:u w:val="single"/>
        </w:rPr>
        <w:t>Perte de l’expression CD10</w:t>
      </w:r>
      <w:r w:rsidRPr="009D62D9">
        <w:t xml:space="preserve"> et </w:t>
      </w:r>
      <w:r w:rsidRPr="009D62D9">
        <w:rPr>
          <w:u w:val="single"/>
        </w:rPr>
        <w:t xml:space="preserve">acquisition des </w:t>
      </w:r>
      <w:proofErr w:type="spellStart"/>
      <w:r w:rsidRPr="009D62D9">
        <w:rPr>
          <w:u w:val="single"/>
        </w:rPr>
        <w:t>Ig</w:t>
      </w:r>
      <w:proofErr w:type="spellEnd"/>
      <w:r w:rsidRPr="009D62D9">
        <w:rPr>
          <w:u w:val="single"/>
        </w:rPr>
        <w:t xml:space="preserve"> de surface</w:t>
      </w:r>
      <w:r w:rsidRPr="009D62D9">
        <w:t xml:space="preserve"> (donc du BCR spécifique) au niveau de la </w:t>
      </w:r>
      <w:r w:rsidRPr="009D62D9">
        <w:rPr>
          <w:i/>
          <w:u w:val="single"/>
        </w:rPr>
        <w:t xml:space="preserve">cellule B </w:t>
      </w:r>
    </w:p>
    <w:p w:rsidR="009D62D9" w:rsidRPr="009D62D9" w:rsidRDefault="009D62D9" w:rsidP="00A13714">
      <w:pPr>
        <w:spacing w:after="0" w:line="240" w:lineRule="auto"/>
      </w:pPr>
      <w:proofErr w:type="gramStart"/>
      <w:r w:rsidRPr="009D62D9">
        <w:rPr>
          <w:i/>
          <w:u w:val="single"/>
        </w:rPr>
        <w:t>mature</w:t>
      </w:r>
      <w:proofErr w:type="gramEnd"/>
      <w:r w:rsidRPr="009D62D9">
        <w:t>.</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pPr>
      <w:r w:rsidRPr="009D62D9">
        <w:t xml:space="preserve">Remarque : L’expression du BCR est sous forme de pré-récepteur au stade de B immature. </w:t>
      </w:r>
    </w:p>
    <w:p w:rsidR="009D62D9" w:rsidRPr="009D62D9" w:rsidRDefault="009D62D9" w:rsidP="009D62D9">
      <w:pPr>
        <w:spacing w:after="0" w:line="240" w:lineRule="auto"/>
        <w:ind w:hanging="142"/>
      </w:pPr>
    </w:p>
    <w:p w:rsidR="009D62D9" w:rsidRPr="009D62D9" w:rsidRDefault="009D62D9" w:rsidP="009D62D9">
      <w:pPr>
        <w:spacing w:after="0" w:line="240" w:lineRule="auto"/>
        <w:ind w:hanging="142"/>
        <w:rPr>
          <w:b/>
          <w:i/>
          <w:u w:val="single"/>
        </w:rPr>
      </w:pPr>
      <w:r w:rsidRPr="009D62D9">
        <w:rPr>
          <w:b/>
          <w:i/>
          <w:u w:val="single"/>
        </w:rPr>
        <w:t>Cellule B mature naïve</w:t>
      </w:r>
    </w:p>
    <w:p w:rsidR="009D62D9" w:rsidRPr="009D62D9" w:rsidRDefault="009D62D9" w:rsidP="009D62D9">
      <w:pPr>
        <w:spacing w:after="0" w:line="240" w:lineRule="auto"/>
        <w:ind w:hanging="142"/>
      </w:pPr>
      <w:r w:rsidRPr="009D62D9">
        <w:t xml:space="preserve">Remarque : Les BCR sont des </w:t>
      </w:r>
      <w:proofErr w:type="spellStart"/>
      <w:r w:rsidRPr="009D62D9">
        <w:t>Ig</w:t>
      </w:r>
      <w:proofErr w:type="spellEnd"/>
      <w:r w:rsidRPr="009D62D9">
        <w:t xml:space="preserve"> de surface : en majorité </w:t>
      </w:r>
      <w:proofErr w:type="spellStart"/>
      <w:r w:rsidRPr="009D62D9">
        <w:t>IgM</w:t>
      </w:r>
      <w:proofErr w:type="spellEnd"/>
      <w:r w:rsidRPr="009D62D9">
        <w:t xml:space="preserve"> et quelques </w:t>
      </w:r>
      <w:proofErr w:type="spellStart"/>
      <w:r w:rsidRPr="009D62D9">
        <w:t>IgD</w:t>
      </w:r>
      <w:proofErr w:type="spellEnd"/>
      <w:r w:rsidRPr="009D62D9">
        <w:t xml:space="preserve"> en minorité.</w:t>
      </w:r>
    </w:p>
    <w:p w:rsidR="009D62D9" w:rsidRPr="009D62D9" w:rsidRDefault="009D62D9" w:rsidP="009D62D9">
      <w:pPr>
        <w:spacing w:after="0" w:line="240" w:lineRule="auto"/>
        <w:ind w:hanging="142"/>
      </w:pPr>
    </w:p>
    <w:p w:rsidR="00A13714" w:rsidRDefault="009D62D9" w:rsidP="009D62D9">
      <w:pPr>
        <w:spacing w:after="0" w:line="240" w:lineRule="auto"/>
        <w:ind w:hanging="142"/>
      </w:pPr>
      <w:r w:rsidRPr="009D62D9">
        <w:t xml:space="preserve">Les cellules B matures et naïves circulent vers les </w:t>
      </w:r>
      <w:r w:rsidRPr="009D62D9">
        <w:rPr>
          <w:u w:val="single"/>
        </w:rPr>
        <w:t>organes lymphoïdes périphériques</w:t>
      </w:r>
      <w:r w:rsidRPr="009D62D9">
        <w:t xml:space="preserve">, et y circulent en permanence en </w:t>
      </w:r>
    </w:p>
    <w:p w:rsidR="00A13714" w:rsidRDefault="009D62D9" w:rsidP="009D62D9">
      <w:pPr>
        <w:spacing w:after="0" w:line="240" w:lineRule="auto"/>
        <w:ind w:hanging="142"/>
      </w:pPr>
      <w:proofErr w:type="gramStart"/>
      <w:r w:rsidRPr="009D62D9">
        <w:t>attendant</w:t>
      </w:r>
      <w:proofErr w:type="gramEnd"/>
      <w:r w:rsidRPr="009D62D9">
        <w:t xml:space="preserve"> la rencontre avec un Ag spécifique.</w:t>
      </w:r>
      <w:r w:rsidR="00A13714">
        <w:t xml:space="preserve"> </w:t>
      </w:r>
      <w:r w:rsidRPr="009D62D9">
        <w:t>Elles s’arrêtent là où l’environnement e</w:t>
      </w:r>
      <w:r w:rsidR="00A13714">
        <w:t>st</w:t>
      </w:r>
      <w:r w:rsidRPr="009D62D9">
        <w:t xml:space="preserve"> favorable à la rencontre avec </w:t>
      </w:r>
    </w:p>
    <w:p w:rsidR="009D62D9" w:rsidRDefault="009D62D9" w:rsidP="009D62D9">
      <w:pPr>
        <w:spacing w:after="0" w:line="240" w:lineRule="auto"/>
        <w:ind w:hanging="142"/>
      </w:pPr>
      <w:proofErr w:type="gramStart"/>
      <w:r w:rsidRPr="009D62D9">
        <w:t>un</w:t>
      </w:r>
      <w:proofErr w:type="gramEnd"/>
      <w:r w:rsidRPr="009D62D9">
        <w:t xml:space="preserve"> antigène.</w:t>
      </w:r>
    </w:p>
    <w:p w:rsidR="009D62D9" w:rsidRDefault="00A13714" w:rsidP="00A13714">
      <w:pPr>
        <w:spacing w:after="0" w:line="240" w:lineRule="auto"/>
        <w:ind w:firstLine="708"/>
      </w:pPr>
      <w:r>
        <w:t xml:space="preserve">- </w:t>
      </w:r>
      <w:r w:rsidR="009D62D9" w:rsidRPr="009D62D9">
        <w:t xml:space="preserve">Si les LB ne rencontrent pas d’antigène, ils sont éliminés au bout de </w:t>
      </w:r>
      <w:r w:rsidR="009D62D9" w:rsidRPr="009D62D9">
        <w:rPr>
          <w:u w:val="single"/>
        </w:rPr>
        <w:t>3 jours</w:t>
      </w:r>
      <w:r w:rsidR="009D62D9" w:rsidRPr="009D62D9">
        <w:t>.</w:t>
      </w:r>
    </w:p>
    <w:p w:rsidR="00A13714" w:rsidRDefault="00A13714" w:rsidP="00A13714">
      <w:pPr>
        <w:spacing w:after="0" w:line="240" w:lineRule="auto"/>
        <w:ind w:left="708"/>
      </w:pPr>
      <w:r>
        <w:t>- S</w:t>
      </w:r>
      <w:r w:rsidR="009D62D9" w:rsidRPr="009D62D9">
        <w:t xml:space="preserve">i la rencontre avec l’antigène spécifique a bien lieu, la cellule B passe à la </w:t>
      </w:r>
      <w:r w:rsidR="009D62D9" w:rsidRPr="009D62D9">
        <w:rPr>
          <w:u w:val="single"/>
        </w:rPr>
        <w:t>deuxième phase</w:t>
      </w:r>
      <w:r w:rsidR="009D62D9" w:rsidRPr="009D62D9">
        <w:t xml:space="preserve"> de son développement qui va aboutir à la différenciation terminale </w:t>
      </w:r>
    </w:p>
    <w:p w:rsidR="00A13714" w:rsidRDefault="00A13714" w:rsidP="00A13714">
      <w:pPr>
        <w:spacing w:after="0" w:line="240" w:lineRule="auto"/>
        <w:ind w:left="708" w:firstLine="708"/>
      </w:pPr>
      <w:r>
        <w:t xml:space="preserve">→ </w:t>
      </w:r>
      <w:proofErr w:type="gramStart"/>
      <w:r w:rsidR="009D62D9" w:rsidRPr="009D62D9">
        <w:t>en</w:t>
      </w:r>
      <w:proofErr w:type="gramEnd"/>
      <w:r w:rsidR="009D62D9" w:rsidRPr="009D62D9">
        <w:t xml:space="preserve"> </w:t>
      </w:r>
      <w:r w:rsidR="009D62D9" w:rsidRPr="009D62D9">
        <w:rPr>
          <w:i/>
          <w:u w:val="single"/>
        </w:rPr>
        <w:t>plasmocyte</w:t>
      </w:r>
      <w:r w:rsidR="009D62D9" w:rsidRPr="009D62D9">
        <w:t xml:space="preserve"> ou </w:t>
      </w:r>
    </w:p>
    <w:p w:rsidR="009D62D9" w:rsidRPr="009D62D9" w:rsidRDefault="00A13714" w:rsidP="00A13714">
      <w:pPr>
        <w:spacing w:after="0" w:line="240" w:lineRule="auto"/>
        <w:ind w:left="708" w:firstLine="708"/>
      </w:pPr>
      <w:r>
        <w:lastRenderedPageBreak/>
        <w:t>→</w:t>
      </w:r>
      <w:r w:rsidR="009D62D9" w:rsidRPr="009D62D9">
        <w:t xml:space="preserve">en </w:t>
      </w:r>
      <w:r w:rsidR="009D62D9" w:rsidRPr="009D62D9">
        <w:rPr>
          <w:i/>
          <w:u w:val="single"/>
        </w:rPr>
        <w:t>LB mémoire</w:t>
      </w:r>
      <w:r w:rsidR="009D62D9" w:rsidRPr="009D62D9">
        <w:t xml:space="preserve"> </w:t>
      </w:r>
      <w:r>
        <w:t>pour la</w:t>
      </w:r>
      <w:r w:rsidR="009D62D9" w:rsidRPr="009D62D9">
        <w:t xml:space="preserve"> </w:t>
      </w:r>
      <w:r w:rsidR="009D62D9" w:rsidRPr="009D62D9">
        <w:rPr>
          <w:u w:val="single"/>
        </w:rPr>
        <w:t>réponse immunitaire secondaire </w:t>
      </w:r>
      <w:r w:rsidR="009D62D9" w:rsidRPr="009D62D9">
        <w:t xml:space="preserve">: </w:t>
      </w:r>
      <w:r w:rsidR="009D62D9" w:rsidRPr="009D62D9">
        <w:rPr>
          <w:u w:val="single"/>
        </w:rPr>
        <w:t>phase Ag-dépendante</w:t>
      </w:r>
      <w:r w:rsidR="009D62D9" w:rsidRPr="009D62D9">
        <w:t>.</w:t>
      </w:r>
    </w:p>
    <w:p w:rsidR="00A13714" w:rsidRDefault="009D62D9" w:rsidP="00F870D7">
      <w:pPr>
        <w:spacing w:after="0" w:line="240" w:lineRule="auto"/>
        <w:ind w:hanging="142"/>
        <w:rPr>
          <w:b/>
          <w:i/>
          <w:u w:val="single"/>
        </w:rPr>
      </w:pPr>
      <w:r w:rsidRPr="009D62D9">
        <w:t xml:space="preserve"> </w:t>
      </w:r>
    </w:p>
    <w:p w:rsidR="00F870D7" w:rsidRDefault="00F870D7" w:rsidP="00F870D7">
      <w:pPr>
        <w:spacing w:after="0" w:line="240" w:lineRule="auto"/>
        <w:ind w:firstLine="708"/>
        <w:rPr>
          <w:b/>
          <w:i/>
          <w:u w:val="single"/>
        </w:rPr>
      </w:pPr>
      <w:r>
        <w:rPr>
          <w:b/>
          <w:i/>
          <w:u w:val="single"/>
        </w:rPr>
        <w:t>2)</w:t>
      </w:r>
      <w:r w:rsidRPr="00F870D7">
        <w:rPr>
          <w:b/>
          <w:i/>
        </w:rPr>
        <w:tab/>
      </w:r>
      <w:r w:rsidRPr="00F870D7">
        <w:rPr>
          <w:b/>
          <w:i/>
          <w:u w:val="single"/>
        </w:rPr>
        <w:t>Maturation A</w:t>
      </w:r>
      <w:r>
        <w:rPr>
          <w:b/>
          <w:i/>
          <w:u w:val="single"/>
        </w:rPr>
        <w:t xml:space="preserve">g </w:t>
      </w:r>
      <w:r w:rsidRPr="00F870D7">
        <w:rPr>
          <w:b/>
          <w:i/>
          <w:u w:val="single"/>
        </w:rPr>
        <w:t>dépendante</w:t>
      </w:r>
    </w:p>
    <w:p w:rsidR="00F870D7" w:rsidRPr="00F870D7" w:rsidRDefault="00F870D7" w:rsidP="00F870D7">
      <w:pPr>
        <w:spacing w:after="0" w:line="240" w:lineRule="auto"/>
        <w:ind w:left="360"/>
        <w:rPr>
          <w:b/>
          <w:i/>
          <w:u w:val="single"/>
        </w:rPr>
      </w:pPr>
    </w:p>
    <w:p w:rsidR="00F870D7" w:rsidRDefault="003F4930" w:rsidP="00F870D7">
      <w:pPr>
        <w:spacing w:after="0" w:line="240" w:lineRule="auto"/>
        <w:ind w:hanging="142"/>
        <w:rPr>
          <w:bCs/>
        </w:rPr>
      </w:pPr>
      <w:r>
        <w:rPr>
          <w:bCs/>
        </w:rPr>
        <w:t>Elle se déroule a</w:t>
      </w:r>
      <w:r w:rsidRPr="006C5B8C">
        <w:rPr>
          <w:bCs/>
        </w:rPr>
        <w:t>u niveau des organes lymphoïdes secondaires</w:t>
      </w:r>
      <w:r>
        <w:rPr>
          <w:bCs/>
        </w:rPr>
        <w:t xml:space="preserve"> périphériques</w:t>
      </w:r>
      <w:r w:rsidRPr="006C5B8C">
        <w:rPr>
          <w:bCs/>
        </w:rPr>
        <w:t> </w:t>
      </w:r>
      <w:r>
        <w:rPr>
          <w:bCs/>
        </w:rPr>
        <w:t>(</w:t>
      </w:r>
      <w:r w:rsidRPr="00E67CD9">
        <w:rPr>
          <w:bCs/>
        </w:rPr>
        <w:t>ganglions, rate, MALT</w:t>
      </w:r>
      <w:r>
        <w:rPr>
          <w:bCs/>
        </w:rPr>
        <w:t>)</w:t>
      </w:r>
      <w:r w:rsidRPr="006C5B8C">
        <w:rPr>
          <w:bCs/>
        </w:rPr>
        <w:t xml:space="preserve">: </w:t>
      </w:r>
    </w:p>
    <w:p w:rsidR="003F4930" w:rsidRDefault="003F4930" w:rsidP="00F870D7">
      <w:pPr>
        <w:spacing w:after="0" w:line="240" w:lineRule="auto"/>
        <w:ind w:hanging="142"/>
        <w:rPr>
          <w:bCs/>
        </w:rPr>
      </w:pPr>
      <w:r w:rsidRPr="006C5B8C">
        <w:rPr>
          <w:bCs/>
        </w:rPr>
        <w:t>Le tissu lymphoïde est organisé de façon structurée</w:t>
      </w:r>
      <w:r>
        <w:rPr>
          <w:bCs/>
        </w:rPr>
        <w:t xml:space="preserve">. On distingue : </w:t>
      </w:r>
    </w:p>
    <w:p w:rsidR="003F4930" w:rsidRDefault="003F4930" w:rsidP="003F4930">
      <w:pPr>
        <w:spacing w:after="0" w:line="240" w:lineRule="auto"/>
        <w:rPr>
          <w:bCs/>
        </w:rPr>
      </w:pPr>
      <w:r>
        <w:rPr>
          <w:bCs/>
        </w:rPr>
        <w:tab/>
        <w:t>- zones B</w:t>
      </w:r>
    </w:p>
    <w:p w:rsidR="003F4930" w:rsidRDefault="003F4930" w:rsidP="003F4930">
      <w:pPr>
        <w:spacing w:after="0" w:line="240" w:lineRule="auto"/>
        <w:rPr>
          <w:bCs/>
        </w:rPr>
      </w:pPr>
      <w:r>
        <w:rPr>
          <w:bCs/>
        </w:rPr>
        <w:tab/>
        <w:t>- follicules</w:t>
      </w:r>
    </w:p>
    <w:p w:rsidR="00F870D7" w:rsidRDefault="003F4930" w:rsidP="003F4930">
      <w:pPr>
        <w:spacing w:after="0" w:line="240" w:lineRule="auto"/>
        <w:rPr>
          <w:bCs/>
        </w:rPr>
      </w:pPr>
      <w:r>
        <w:rPr>
          <w:bCs/>
        </w:rPr>
        <w:tab/>
        <w:t xml:space="preserve">- zones </w:t>
      </w:r>
    </w:p>
    <w:p w:rsidR="003F4930" w:rsidRDefault="003F4930" w:rsidP="003F4930">
      <w:pPr>
        <w:spacing w:after="0" w:line="240" w:lineRule="auto"/>
        <w:rPr>
          <w:bCs/>
        </w:rPr>
      </w:pPr>
      <w:r>
        <w:rPr>
          <w:bCs/>
        </w:rPr>
        <w:t>Dans ces zones spécifiques ont lieu :</w:t>
      </w:r>
    </w:p>
    <w:p w:rsidR="003F4930" w:rsidRDefault="003F4930" w:rsidP="003F4930">
      <w:pPr>
        <w:spacing w:after="0" w:line="240" w:lineRule="auto"/>
        <w:ind w:firstLine="708"/>
        <w:rPr>
          <w:bCs/>
        </w:rPr>
      </w:pPr>
      <w:r>
        <w:rPr>
          <w:bCs/>
        </w:rPr>
        <w:t xml:space="preserve">- la rencontre LB – Ag spécifiques. </w:t>
      </w:r>
    </w:p>
    <w:p w:rsidR="003F4930" w:rsidRDefault="003F4930" w:rsidP="003F4930">
      <w:pPr>
        <w:spacing w:after="0" w:line="240" w:lineRule="auto"/>
        <w:ind w:firstLine="708"/>
        <w:rPr>
          <w:bCs/>
        </w:rPr>
      </w:pPr>
      <w:r>
        <w:rPr>
          <w:bCs/>
        </w:rPr>
        <w:t xml:space="preserve">- la commutation </w:t>
      </w:r>
      <w:proofErr w:type="spellStart"/>
      <w:r>
        <w:rPr>
          <w:bCs/>
        </w:rPr>
        <w:t>isotypique</w:t>
      </w:r>
      <w:proofErr w:type="spellEnd"/>
    </w:p>
    <w:p w:rsidR="003F4930" w:rsidRDefault="003F4930" w:rsidP="003F4930">
      <w:pPr>
        <w:spacing w:after="0" w:line="240" w:lineRule="auto"/>
        <w:ind w:firstLine="708"/>
        <w:rPr>
          <w:bCs/>
        </w:rPr>
      </w:pPr>
      <w:r>
        <w:rPr>
          <w:bCs/>
        </w:rPr>
        <w:t xml:space="preserve">- les </w:t>
      </w:r>
      <w:proofErr w:type="spellStart"/>
      <w:r>
        <w:rPr>
          <w:bCs/>
        </w:rPr>
        <w:t>hypermutations</w:t>
      </w:r>
      <w:proofErr w:type="spellEnd"/>
      <w:r>
        <w:rPr>
          <w:bCs/>
        </w:rPr>
        <w:t xml:space="preserve"> somatiques </w:t>
      </w:r>
    </w:p>
    <w:p w:rsidR="003F4930" w:rsidRDefault="003F4930" w:rsidP="003F4930">
      <w:pPr>
        <w:spacing w:after="0" w:line="240" w:lineRule="auto"/>
        <w:ind w:left="708" w:firstLine="708"/>
        <w:rPr>
          <w:bCs/>
        </w:rPr>
      </w:pPr>
    </w:p>
    <w:p w:rsidR="003F4930" w:rsidRDefault="003F4930" w:rsidP="003F4930">
      <w:pPr>
        <w:spacing w:after="0" w:line="240" w:lineRule="auto"/>
        <w:rPr>
          <w:bCs/>
        </w:rPr>
      </w:pPr>
      <w:r>
        <w:rPr>
          <w:bCs/>
        </w:rPr>
        <w:t>DONC : Le LB, sous l’effet des cytokines et de l’environnement, se dirige :</w:t>
      </w:r>
    </w:p>
    <w:p w:rsidR="003F4930" w:rsidRDefault="003F4930" w:rsidP="003F4930">
      <w:pPr>
        <w:spacing w:after="0" w:line="240" w:lineRule="auto"/>
        <w:rPr>
          <w:bCs/>
        </w:rPr>
      </w:pPr>
      <w:r>
        <w:rPr>
          <w:bCs/>
        </w:rPr>
        <w:t>`</w:t>
      </w:r>
      <w:r>
        <w:rPr>
          <w:bCs/>
        </w:rPr>
        <w:tab/>
        <w:t>- vers la production d’</w:t>
      </w:r>
      <w:proofErr w:type="spellStart"/>
      <w:r>
        <w:rPr>
          <w:bCs/>
        </w:rPr>
        <w:t>Ig</w:t>
      </w:r>
      <w:proofErr w:type="spellEnd"/>
      <w:r>
        <w:rPr>
          <w:bCs/>
        </w:rPr>
        <w:t xml:space="preserve"> </w:t>
      </w:r>
    </w:p>
    <w:p w:rsidR="003F4930" w:rsidRDefault="003F4930" w:rsidP="003F4930">
      <w:pPr>
        <w:spacing w:after="0" w:line="240" w:lineRule="auto"/>
        <w:rPr>
          <w:bCs/>
        </w:rPr>
      </w:pPr>
      <w:r>
        <w:rPr>
          <w:bCs/>
        </w:rPr>
        <w:tab/>
      </w:r>
      <w:r>
        <w:rPr>
          <w:bCs/>
        </w:rPr>
        <w:tab/>
        <w:t xml:space="preserve">→ </w:t>
      </w:r>
      <w:proofErr w:type="gramStart"/>
      <w:r>
        <w:rPr>
          <w:bCs/>
        </w:rPr>
        <w:t>de</w:t>
      </w:r>
      <w:proofErr w:type="gramEnd"/>
      <w:r>
        <w:rPr>
          <w:bCs/>
        </w:rPr>
        <w:t xml:space="preserve"> même spécificité antigénique</w:t>
      </w:r>
    </w:p>
    <w:p w:rsidR="003F4930" w:rsidRDefault="003F4930" w:rsidP="003F4930">
      <w:pPr>
        <w:spacing w:after="0" w:line="240" w:lineRule="auto"/>
        <w:rPr>
          <w:bCs/>
        </w:rPr>
      </w:pPr>
      <w:r>
        <w:rPr>
          <w:bCs/>
        </w:rPr>
        <w:tab/>
      </w:r>
      <w:r>
        <w:rPr>
          <w:bCs/>
        </w:rPr>
        <w:tab/>
        <w:t xml:space="preserve">→ </w:t>
      </w:r>
      <w:proofErr w:type="gramStart"/>
      <w:r>
        <w:rPr>
          <w:bCs/>
        </w:rPr>
        <w:t>mais</w:t>
      </w:r>
      <w:proofErr w:type="gramEnd"/>
      <w:r>
        <w:rPr>
          <w:bCs/>
        </w:rPr>
        <w:t xml:space="preserve"> pas nécessairement du même </w:t>
      </w:r>
      <w:proofErr w:type="spellStart"/>
      <w:r>
        <w:rPr>
          <w:bCs/>
        </w:rPr>
        <w:t>isotype</w:t>
      </w:r>
      <w:proofErr w:type="spellEnd"/>
      <w:r>
        <w:rPr>
          <w:bCs/>
        </w:rPr>
        <w:t>, selon l’endroit où la réaction immunitaire a lieu.</w:t>
      </w:r>
    </w:p>
    <w:p w:rsidR="003F4930" w:rsidRDefault="003F4930" w:rsidP="003F4930">
      <w:pPr>
        <w:spacing w:after="0" w:line="240" w:lineRule="auto"/>
        <w:rPr>
          <w:bCs/>
        </w:rPr>
      </w:pPr>
      <w:r>
        <w:rPr>
          <w:bCs/>
        </w:rPr>
        <w:tab/>
      </w:r>
      <w:r>
        <w:rPr>
          <w:bCs/>
        </w:rPr>
        <w:sym w:font="Wingdings" w:char="F0F0"/>
      </w:r>
      <w:r>
        <w:rPr>
          <w:bCs/>
        </w:rPr>
        <w:t xml:space="preserve"> </w:t>
      </w:r>
      <w:proofErr w:type="gramStart"/>
      <w:r>
        <w:rPr>
          <w:bCs/>
        </w:rPr>
        <w:t>c’est</w:t>
      </w:r>
      <w:proofErr w:type="gramEnd"/>
      <w:r>
        <w:rPr>
          <w:bCs/>
        </w:rPr>
        <w:t xml:space="preserve"> le phénomène de </w:t>
      </w:r>
      <w:r w:rsidRPr="00F9006D">
        <w:rPr>
          <w:b/>
          <w:bCs/>
          <w:u w:val="single"/>
        </w:rPr>
        <w:t xml:space="preserve">commutation </w:t>
      </w:r>
      <w:proofErr w:type="spellStart"/>
      <w:r w:rsidRPr="00F9006D">
        <w:rPr>
          <w:b/>
          <w:bCs/>
          <w:u w:val="single"/>
        </w:rPr>
        <w:t>isotypique</w:t>
      </w:r>
      <w:proofErr w:type="spellEnd"/>
    </w:p>
    <w:p w:rsidR="003F4930" w:rsidRDefault="003F4930" w:rsidP="003F4930">
      <w:pPr>
        <w:spacing w:after="0" w:line="240" w:lineRule="auto"/>
        <w:ind w:firstLine="708"/>
        <w:rPr>
          <w:bCs/>
        </w:rPr>
      </w:pPr>
      <w:r>
        <w:rPr>
          <w:bCs/>
        </w:rPr>
        <w:t>- vers la production de cellules filles. Le BCR de ces cellules filles est :</w:t>
      </w:r>
    </w:p>
    <w:p w:rsidR="003F4930" w:rsidRDefault="003F4930" w:rsidP="003F4930">
      <w:pPr>
        <w:spacing w:after="0" w:line="240" w:lineRule="auto"/>
        <w:ind w:left="708" w:firstLine="708"/>
        <w:rPr>
          <w:bCs/>
        </w:rPr>
      </w:pPr>
      <w:r>
        <w:rPr>
          <w:bCs/>
        </w:rPr>
        <w:t xml:space="preserve">→ </w:t>
      </w:r>
      <w:proofErr w:type="gramStart"/>
      <w:r>
        <w:rPr>
          <w:bCs/>
        </w:rPr>
        <w:t>identique</w:t>
      </w:r>
      <w:proofErr w:type="gramEnd"/>
      <w:r>
        <w:rPr>
          <w:bCs/>
        </w:rPr>
        <w:t xml:space="preserve"> au BCR initial : spécifique à l’Ag donné</w:t>
      </w:r>
    </w:p>
    <w:p w:rsidR="003F4930" w:rsidRDefault="003F4930" w:rsidP="003F4930">
      <w:pPr>
        <w:spacing w:after="0" w:line="240" w:lineRule="auto"/>
        <w:ind w:left="708" w:firstLine="708"/>
        <w:rPr>
          <w:bCs/>
        </w:rPr>
      </w:pPr>
      <w:r>
        <w:rPr>
          <w:bCs/>
        </w:rPr>
        <w:t xml:space="preserve">→ </w:t>
      </w:r>
      <w:proofErr w:type="gramStart"/>
      <w:r>
        <w:rPr>
          <w:bCs/>
        </w:rPr>
        <w:t>mais</w:t>
      </w:r>
      <w:proofErr w:type="gramEnd"/>
      <w:r>
        <w:rPr>
          <w:bCs/>
        </w:rPr>
        <w:t xml:space="preserve"> qui a développé une très forte affinité pour l’Ag. (</w:t>
      </w:r>
      <w:proofErr w:type="gramStart"/>
      <w:r w:rsidRPr="00E67CD9">
        <w:rPr>
          <w:bCs/>
        </w:rPr>
        <w:t>sélection</w:t>
      </w:r>
      <w:proofErr w:type="gramEnd"/>
      <w:r w:rsidRPr="00E67CD9">
        <w:rPr>
          <w:bCs/>
        </w:rPr>
        <w:t xml:space="preserve"> positive des </w:t>
      </w:r>
      <w:r>
        <w:rPr>
          <w:bCs/>
        </w:rPr>
        <w:t>L</w:t>
      </w:r>
      <w:r w:rsidRPr="00E67CD9">
        <w:rPr>
          <w:bCs/>
        </w:rPr>
        <w:t xml:space="preserve">B dont le BCR </w:t>
      </w:r>
      <w:r>
        <w:rPr>
          <w:bCs/>
        </w:rPr>
        <w:t>`</w:t>
      </w:r>
      <w:r>
        <w:rPr>
          <w:bCs/>
        </w:rPr>
        <w:tab/>
      </w:r>
      <w:r w:rsidRPr="00E67CD9">
        <w:rPr>
          <w:bCs/>
        </w:rPr>
        <w:t>présente une maturation d’affinité pour l’Ag</w:t>
      </w:r>
    </w:p>
    <w:p w:rsidR="003F4930" w:rsidRPr="00AC1FF6" w:rsidRDefault="003F4930" w:rsidP="003F4930">
      <w:pPr>
        <w:spacing w:after="0" w:line="240" w:lineRule="auto"/>
        <w:ind w:left="705"/>
        <w:rPr>
          <w:bCs/>
        </w:rPr>
      </w:pPr>
      <w:r>
        <w:rPr>
          <w:bCs/>
        </w:rPr>
        <w:sym w:font="Wingdings" w:char="F0F0"/>
      </w:r>
      <w:r>
        <w:rPr>
          <w:bCs/>
        </w:rPr>
        <w:t xml:space="preserve"> </w:t>
      </w:r>
      <w:proofErr w:type="gramStart"/>
      <w:r>
        <w:rPr>
          <w:bCs/>
        </w:rPr>
        <w:t>c’est</w:t>
      </w:r>
      <w:proofErr w:type="gramEnd"/>
      <w:r>
        <w:rPr>
          <w:bCs/>
        </w:rPr>
        <w:t xml:space="preserve"> le phénomène d’</w:t>
      </w:r>
      <w:proofErr w:type="spellStart"/>
      <w:r w:rsidRPr="00F9006D">
        <w:rPr>
          <w:b/>
          <w:bCs/>
          <w:u w:val="single"/>
        </w:rPr>
        <w:t>hypermutations</w:t>
      </w:r>
      <w:proofErr w:type="spellEnd"/>
      <w:r w:rsidRPr="00F9006D">
        <w:rPr>
          <w:b/>
          <w:bCs/>
          <w:u w:val="single"/>
        </w:rPr>
        <w:t xml:space="preserve"> somatiques</w:t>
      </w:r>
      <w:r w:rsidRPr="00AC1FF6">
        <w:rPr>
          <w:bCs/>
        </w:rPr>
        <w:t xml:space="preserve"> (du même type que l’arrangement des gènes d’</w:t>
      </w:r>
      <w:proofErr w:type="spellStart"/>
      <w:r w:rsidRPr="00AC1FF6">
        <w:rPr>
          <w:bCs/>
        </w:rPr>
        <w:t>Ig</w:t>
      </w:r>
      <w:proofErr w:type="spellEnd"/>
      <w:r w:rsidRPr="00AC1FF6">
        <w:rPr>
          <w:bCs/>
        </w:rPr>
        <w:t xml:space="preserve"> pour former le BCR, </w:t>
      </w:r>
      <w:proofErr w:type="spellStart"/>
      <w:r w:rsidRPr="00AC1FF6">
        <w:rPr>
          <w:bCs/>
        </w:rPr>
        <w:t>cf</w:t>
      </w:r>
      <w:proofErr w:type="spellEnd"/>
      <w:r w:rsidRPr="00AC1FF6">
        <w:rPr>
          <w:bCs/>
        </w:rPr>
        <w:t xml:space="preserve"> plus tôt)</w:t>
      </w:r>
    </w:p>
    <w:p w:rsidR="003F4930" w:rsidRDefault="003F4930" w:rsidP="003F4930">
      <w:pPr>
        <w:spacing w:after="0" w:line="240" w:lineRule="auto"/>
        <w:rPr>
          <w:bCs/>
        </w:rPr>
      </w:pPr>
    </w:p>
    <w:p w:rsidR="003F4930" w:rsidRDefault="003F4930" w:rsidP="003F4930">
      <w:pPr>
        <w:spacing w:after="0" w:line="240" w:lineRule="auto"/>
        <w:rPr>
          <w:bCs/>
        </w:rPr>
      </w:pPr>
      <w:r>
        <w:rPr>
          <w:bCs/>
        </w:rPr>
        <w:t>1</w:t>
      </w:r>
      <w:r w:rsidRPr="00AC1FF6">
        <w:rPr>
          <w:bCs/>
          <w:vertAlign w:val="superscript"/>
        </w:rPr>
        <w:t>er</w:t>
      </w:r>
      <w:r>
        <w:rPr>
          <w:bCs/>
        </w:rPr>
        <w:t xml:space="preserve"> signal : le LB par son BCR est capable de reconnaître l’Ag de façon spécifique. C’est l’évènement central </w:t>
      </w:r>
      <w:r w:rsidRPr="00E67CD9">
        <w:rPr>
          <w:bCs/>
        </w:rPr>
        <w:t>nécessaire mais non suffisant à l’activation</w:t>
      </w:r>
      <w:r>
        <w:rPr>
          <w:bCs/>
        </w:rPr>
        <w:t>.</w:t>
      </w:r>
    </w:p>
    <w:p w:rsidR="003F4930" w:rsidRDefault="003F4930" w:rsidP="003F4930">
      <w:pPr>
        <w:spacing w:after="0" w:line="240" w:lineRule="auto"/>
        <w:rPr>
          <w:bCs/>
        </w:rPr>
      </w:pPr>
      <w:r>
        <w:rPr>
          <w:bCs/>
        </w:rPr>
        <w:t>2</w:t>
      </w:r>
      <w:r w:rsidRPr="00766F2D">
        <w:rPr>
          <w:bCs/>
          <w:vertAlign w:val="superscript"/>
        </w:rPr>
        <w:t>nd</w:t>
      </w:r>
      <w:r>
        <w:rPr>
          <w:bCs/>
        </w:rPr>
        <w:t xml:space="preserve"> signal : c’est la coopération : T-B puis B-T afin de recruter/activer les LT effectrices de l’immunité cellulaire puis potentialiser la différentiation/l’activation des LB pour la production d’</w:t>
      </w:r>
      <w:proofErr w:type="spellStart"/>
      <w:r>
        <w:rPr>
          <w:bCs/>
        </w:rPr>
        <w:t>Ig</w:t>
      </w:r>
      <w:proofErr w:type="spellEnd"/>
      <w:r>
        <w:rPr>
          <w:bCs/>
        </w:rPr>
        <w:t>.</w:t>
      </w:r>
    </w:p>
    <w:p w:rsidR="003F4930" w:rsidRDefault="003F4930" w:rsidP="003F4930">
      <w:pPr>
        <w:spacing w:after="0" w:line="240" w:lineRule="auto"/>
        <w:rPr>
          <w:bCs/>
        </w:rPr>
      </w:pPr>
      <w:r>
        <w:rPr>
          <w:bCs/>
        </w:rPr>
        <w:t xml:space="preserve">Cette coopération fait intervenir : </w:t>
      </w:r>
    </w:p>
    <w:p w:rsidR="003F4930" w:rsidRPr="00E67CD9" w:rsidRDefault="003F4930" w:rsidP="003F4930">
      <w:pPr>
        <w:spacing w:after="0" w:line="240" w:lineRule="auto"/>
        <w:rPr>
          <w:bCs/>
        </w:rPr>
      </w:pPr>
      <w:r>
        <w:rPr>
          <w:bCs/>
        </w:rPr>
        <w:t>-</w:t>
      </w:r>
      <w:r w:rsidRPr="00E67CD9">
        <w:rPr>
          <w:bCs/>
        </w:rPr>
        <w:t xml:space="preserve"> </w:t>
      </w:r>
      <w:r>
        <w:rPr>
          <w:bCs/>
        </w:rPr>
        <w:t xml:space="preserve">des </w:t>
      </w:r>
      <w:r w:rsidRPr="00E67CD9">
        <w:rPr>
          <w:bCs/>
        </w:rPr>
        <w:t xml:space="preserve">protéines de surface : CD40 du </w:t>
      </w:r>
      <w:r>
        <w:rPr>
          <w:bCs/>
        </w:rPr>
        <w:t>LB avec CD40L du LT</w:t>
      </w:r>
    </w:p>
    <w:p w:rsidR="003F4930" w:rsidRDefault="003F4930" w:rsidP="003F4930">
      <w:pPr>
        <w:spacing w:after="0" w:line="240" w:lineRule="auto"/>
      </w:pPr>
      <w:r w:rsidRPr="00E67CD9">
        <w:rPr>
          <w:bCs/>
        </w:rPr>
        <w:t xml:space="preserve">- </w:t>
      </w:r>
      <w:r>
        <w:rPr>
          <w:bCs/>
        </w:rPr>
        <w:t xml:space="preserve">des </w:t>
      </w:r>
      <w:r w:rsidRPr="00E67CD9">
        <w:rPr>
          <w:bCs/>
        </w:rPr>
        <w:t>cytokines secrétées: IL4, IL5, IL6, IL10</w:t>
      </w:r>
      <w:r>
        <w:rPr>
          <w:bCs/>
        </w:rPr>
        <w:t>. Elles sont produites par les LT pour stimuler les LB. Elles vont g</w:t>
      </w:r>
      <w:r>
        <w:t>lobalement permettre la prolifération/différenciation des LB vers la production d’</w:t>
      </w:r>
      <w:proofErr w:type="spellStart"/>
      <w:r>
        <w:t>Ig</w:t>
      </w:r>
      <w:proofErr w:type="spellEnd"/>
      <w:r>
        <w:t>.</w:t>
      </w:r>
    </w:p>
    <w:p w:rsidR="003F4930" w:rsidRDefault="003F4930" w:rsidP="003F4930">
      <w:pPr>
        <w:spacing w:after="0" w:line="240" w:lineRule="auto"/>
      </w:pPr>
      <w:r>
        <w:t xml:space="preserve">IL-5 : oriente surtout vers les </w:t>
      </w:r>
      <w:proofErr w:type="spellStart"/>
      <w:r>
        <w:t>IgE</w:t>
      </w:r>
      <w:proofErr w:type="spellEnd"/>
      <w:r>
        <w:t xml:space="preserve"> (exagérées dans les phénomènes d’allergie) ; IL-6 vers les </w:t>
      </w:r>
      <w:proofErr w:type="spellStart"/>
      <w:r>
        <w:t>IgG</w:t>
      </w:r>
      <w:proofErr w:type="spellEnd"/>
      <w:r>
        <w:t xml:space="preserve"> ; IL-4 vers les </w:t>
      </w:r>
      <w:proofErr w:type="spellStart"/>
      <w:r>
        <w:t>IgM</w:t>
      </w:r>
      <w:proofErr w:type="spellEnd"/>
      <w:r>
        <w:t>.</w:t>
      </w:r>
    </w:p>
    <w:p w:rsidR="003F4930" w:rsidRDefault="003F4930" w:rsidP="003F4930">
      <w:pPr>
        <w:spacing w:after="0" w:line="240" w:lineRule="auto"/>
      </w:pPr>
    </w:p>
    <w:p w:rsidR="003F4930" w:rsidRDefault="003F4930" w:rsidP="003F4930">
      <w:pPr>
        <w:spacing w:after="0" w:line="240" w:lineRule="auto"/>
      </w:pPr>
      <w:r>
        <w:t>DONC : En fonction des cytokines qu’il produit, le LT oriente la production d’un type spécifique d’</w:t>
      </w:r>
      <w:proofErr w:type="spellStart"/>
      <w:r>
        <w:t>Ig</w:t>
      </w:r>
      <w:proofErr w:type="spellEnd"/>
      <w:r>
        <w:t xml:space="preserve">. Cela dépend du </w:t>
      </w:r>
      <w:proofErr w:type="spellStart"/>
      <w:r>
        <w:t>micro-environnement</w:t>
      </w:r>
      <w:proofErr w:type="spellEnd"/>
      <w:r>
        <w:t xml:space="preserve"> dans lequel se déroule la réponse immunitaire.</w:t>
      </w:r>
    </w:p>
    <w:p w:rsidR="003F4930" w:rsidRDefault="003F4930" w:rsidP="003F4930">
      <w:pPr>
        <w:spacing w:after="0" w:line="240" w:lineRule="auto"/>
      </w:pPr>
      <w:r>
        <w:t>(</w:t>
      </w:r>
      <w:proofErr w:type="gramStart"/>
      <w:r>
        <w:t>surtout</w:t>
      </w:r>
      <w:proofErr w:type="gramEnd"/>
      <w:r>
        <w:t xml:space="preserve"> de l’</w:t>
      </w:r>
      <w:proofErr w:type="spellStart"/>
      <w:r>
        <w:t>IgA</w:t>
      </w:r>
      <w:proofErr w:type="spellEnd"/>
      <w:r>
        <w:t> produite : si on est dans le tissu lymphoïde associé aux muqueuses respiratoires, intestinale… ; de l’</w:t>
      </w:r>
      <w:proofErr w:type="spellStart"/>
      <w:r>
        <w:t>IgE</w:t>
      </w:r>
      <w:proofErr w:type="spellEnd"/>
      <w:r>
        <w:t> : dans le cas d’infestation parasitaire)</w:t>
      </w:r>
    </w:p>
    <w:p w:rsidR="003F4930" w:rsidRDefault="003F4930" w:rsidP="003F4930">
      <w:pPr>
        <w:spacing w:after="0" w:line="240" w:lineRule="auto"/>
        <w:rPr>
          <w:bCs/>
        </w:rPr>
      </w:pPr>
    </w:p>
    <w:p w:rsidR="003F4930" w:rsidRPr="00E67CD9" w:rsidRDefault="003F4930" w:rsidP="003F4930">
      <w:pPr>
        <w:spacing w:after="0" w:line="240" w:lineRule="auto"/>
      </w:pPr>
      <w:r w:rsidRPr="00E67CD9">
        <w:rPr>
          <w:bCs/>
        </w:rPr>
        <w:t>La collaboration B/T va d’abord déclencher la division de la cellule B</w:t>
      </w:r>
      <w:r>
        <w:rPr>
          <w:bCs/>
        </w:rPr>
        <w:t>.</w:t>
      </w:r>
    </w:p>
    <w:p w:rsidR="003F4930" w:rsidRPr="00E67CD9" w:rsidRDefault="003F4930" w:rsidP="003F4930">
      <w:pPr>
        <w:spacing w:after="0" w:line="240" w:lineRule="auto"/>
      </w:pPr>
      <w:r>
        <w:rPr>
          <w:bCs/>
        </w:rPr>
        <w:t xml:space="preserve">- </w:t>
      </w:r>
      <w:r w:rsidRPr="00E67CD9">
        <w:rPr>
          <w:bCs/>
        </w:rPr>
        <w:t>Une petite partie va se transformer rapidement en plasmocytes sécréteurs d’</w:t>
      </w:r>
      <w:proofErr w:type="spellStart"/>
      <w:r w:rsidRPr="00E67CD9">
        <w:rPr>
          <w:bCs/>
        </w:rPr>
        <w:t>Ac</w:t>
      </w:r>
      <w:proofErr w:type="spellEnd"/>
      <w:r w:rsidRPr="00E67CD9">
        <w:rPr>
          <w:bCs/>
        </w:rPr>
        <w:t xml:space="preserve"> de faible affinité</w:t>
      </w:r>
      <w:r>
        <w:rPr>
          <w:bCs/>
        </w:rPr>
        <w:t>.</w:t>
      </w:r>
    </w:p>
    <w:p w:rsidR="003F4930" w:rsidRPr="00E67CD9" w:rsidRDefault="003F4930" w:rsidP="003F4930">
      <w:pPr>
        <w:spacing w:after="0" w:line="240" w:lineRule="auto"/>
      </w:pPr>
      <w:r>
        <w:rPr>
          <w:bCs/>
        </w:rPr>
        <w:t xml:space="preserve">- </w:t>
      </w:r>
      <w:r w:rsidRPr="00E67CD9">
        <w:rPr>
          <w:bCs/>
        </w:rPr>
        <w:t xml:space="preserve">Une grande partie de ces cellules B </w:t>
      </w:r>
      <w:r>
        <w:rPr>
          <w:bCs/>
        </w:rPr>
        <w:t xml:space="preserve">(localisés dans les follicules, au niveau de la zone corticale du ganglion) </w:t>
      </w:r>
      <w:r w:rsidRPr="00E67CD9">
        <w:rPr>
          <w:bCs/>
        </w:rPr>
        <w:t>vont constituer le centre germi</w:t>
      </w:r>
      <w:r>
        <w:rPr>
          <w:bCs/>
        </w:rPr>
        <w:t xml:space="preserve">natif des follicules lymphoïdes. Il se produit alors : </w:t>
      </w:r>
    </w:p>
    <w:p w:rsidR="003F4930" w:rsidRPr="00E67CD9" w:rsidRDefault="003F4930" w:rsidP="003F4930">
      <w:pPr>
        <w:spacing w:after="0" w:line="240" w:lineRule="auto"/>
        <w:ind w:left="708"/>
      </w:pPr>
      <w:r>
        <w:rPr>
          <w:bCs/>
          <w:u w:val="single"/>
        </w:rPr>
        <w:t xml:space="preserve">→ </w:t>
      </w:r>
      <w:proofErr w:type="gramStart"/>
      <w:r>
        <w:rPr>
          <w:bCs/>
          <w:u w:val="single"/>
        </w:rPr>
        <w:t>un</w:t>
      </w:r>
      <w:proofErr w:type="gramEnd"/>
      <w:r>
        <w:rPr>
          <w:bCs/>
          <w:u w:val="single"/>
        </w:rPr>
        <w:t xml:space="preserve"> phénomène de </w:t>
      </w:r>
      <w:r w:rsidRPr="00E67CD9">
        <w:rPr>
          <w:bCs/>
          <w:u w:val="single"/>
        </w:rPr>
        <w:t xml:space="preserve">commutation </w:t>
      </w:r>
      <w:proofErr w:type="spellStart"/>
      <w:r w:rsidRPr="00E67CD9">
        <w:rPr>
          <w:bCs/>
          <w:u w:val="single"/>
        </w:rPr>
        <w:t>isotypique</w:t>
      </w:r>
      <w:proofErr w:type="spellEnd"/>
      <w:r w:rsidRPr="00E67CD9">
        <w:rPr>
          <w:bCs/>
          <w:u w:val="single"/>
        </w:rPr>
        <w:t xml:space="preserve"> (</w:t>
      </w:r>
      <w:proofErr w:type="spellStart"/>
      <w:r w:rsidRPr="00E67CD9">
        <w:rPr>
          <w:bCs/>
          <w:u w:val="single"/>
        </w:rPr>
        <w:t>switch</w:t>
      </w:r>
      <w:proofErr w:type="spellEnd"/>
      <w:r w:rsidRPr="00E67CD9">
        <w:rPr>
          <w:bCs/>
        </w:rPr>
        <w:t>) de la chaîne lourde  de l’</w:t>
      </w:r>
      <w:proofErr w:type="spellStart"/>
      <w:r w:rsidRPr="00E67CD9">
        <w:rPr>
          <w:bCs/>
        </w:rPr>
        <w:t>Ig</w:t>
      </w:r>
      <w:proofErr w:type="spellEnd"/>
      <w:r>
        <w:rPr>
          <w:bCs/>
        </w:rPr>
        <w:t xml:space="preserve"> </w:t>
      </w:r>
      <w:r w:rsidRPr="00E67CD9">
        <w:rPr>
          <w:bCs/>
        </w:rPr>
        <w:t xml:space="preserve">: </w:t>
      </w:r>
      <w:r>
        <w:rPr>
          <w:bCs/>
        </w:rPr>
        <w:t xml:space="preserve">ce </w:t>
      </w:r>
      <w:r w:rsidRPr="00E67CD9">
        <w:rPr>
          <w:bCs/>
        </w:rPr>
        <w:t xml:space="preserve">mécanisme </w:t>
      </w:r>
      <w:r>
        <w:rPr>
          <w:bCs/>
        </w:rPr>
        <w:t xml:space="preserve">permet de </w:t>
      </w:r>
      <w:r w:rsidRPr="00E67CD9">
        <w:rPr>
          <w:bCs/>
        </w:rPr>
        <w:t>change</w:t>
      </w:r>
      <w:r>
        <w:rPr>
          <w:bCs/>
        </w:rPr>
        <w:t xml:space="preserve">r </w:t>
      </w:r>
      <w:r w:rsidRPr="00E67CD9">
        <w:rPr>
          <w:bCs/>
        </w:rPr>
        <w:t>la cl</w:t>
      </w:r>
      <w:r>
        <w:rPr>
          <w:bCs/>
        </w:rPr>
        <w:t>asse de l’</w:t>
      </w:r>
      <w:proofErr w:type="spellStart"/>
      <w:r>
        <w:rPr>
          <w:bCs/>
        </w:rPr>
        <w:t>Ig</w:t>
      </w:r>
      <w:proofErr w:type="spellEnd"/>
      <w:r>
        <w:rPr>
          <w:bCs/>
        </w:rPr>
        <w:t xml:space="preserve"> et ainsi</w:t>
      </w:r>
      <w:r w:rsidRPr="00E67CD9">
        <w:rPr>
          <w:bCs/>
        </w:rPr>
        <w:t xml:space="preserve"> d’associer à une même fonction </w:t>
      </w:r>
      <w:proofErr w:type="spellStart"/>
      <w:r w:rsidRPr="00E67CD9">
        <w:rPr>
          <w:bCs/>
        </w:rPr>
        <w:t>Ac</w:t>
      </w:r>
      <w:proofErr w:type="spellEnd"/>
      <w:r w:rsidRPr="00E67CD9">
        <w:rPr>
          <w:bCs/>
        </w:rPr>
        <w:t xml:space="preserve"> des fonctions effectrices différentes </w:t>
      </w:r>
    </w:p>
    <w:p w:rsidR="003F4930" w:rsidRDefault="003F4930" w:rsidP="003F4930">
      <w:pPr>
        <w:spacing w:after="0" w:line="240" w:lineRule="auto"/>
        <w:ind w:left="708"/>
        <w:rPr>
          <w:bCs/>
        </w:rPr>
      </w:pPr>
      <w:r>
        <w:rPr>
          <w:bCs/>
          <w:u w:val="single"/>
        </w:rPr>
        <w:t xml:space="preserve">→ </w:t>
      </w:r>
      <w:proofErr w:type="gramStart"/>
      <w:r>
        <w:rPr>
          <w:bCs/>
          <w:u w:val="single"/>
        </w:rPr>
        <w:t>un</w:t>
      </w:r>
      <w:proofErr w:type="gramEnd"/>
      <w:r>
        <w:rPr>
          <w:bCs/>
          <w:u w:val="single"/>
        </w:rPr>
        <w:t xml:space="preserve"> phénomène d’</w:t>
      </w:r>
      <w:proofErr w:type="spellStart"/>
      <w:r w:rsidRPr="00E67CD9">
        <w:rPr>
          <w:bCs/>
          <w:u w:val="single"/>
        </w:rPr>
        <w:t>hypermutation</w:t>
      </w:r>
      <w:proofErr w:type="spellEnd"/>
      <w:r w:rsidRPr="00E67CD9">
        <w:rPr>
          <w:bCs/>
          <w:u w:val="single"/>
        </w:rPr>
        <w:t xml:space="preserve"> somatique</w:t>
      </w:r>
      <w:r w:rsidRPr="00E67CD9">
        <w:rPr>
          <w:bCs/>
        </w:rPr>
        <w:t xml:space="preserve"> : </w:t>
      </w:r>
      <w:r>
        <w:rPr>
          <w:bCs/>
        </w:rPr>
        <w:t xml:space="preserve">ces </w:t>
      </w:r>
      <w:r w:rsidRPr="00E67CD9">
        <w:rPr>
          <w:bCs/>
        </w:rPr>
        <w:t>processus introdui</w:t>
      </w:r>
      <w:r>
        <w:rPr>
          <w:bCs/>
        </w:rPr>
        <w:t>sen</w:t>
      </w:r>
      <w:r w:rsidRPr="00E67CD9">
        <w:rPr>
          <w:bCs/>
        </w:rPr>
        <w:t>t des mutations ponctuelles dans les régions V réarrangées de l’</w:t>
      </w:r>
      <w:proofErr w:type="spellStart"/>
      <w:r w:rsidRPr="00E67CD9">
        <w:rPr>
          <w:bCs/>
        </w:rPr>
        <w:t>Ig</w:t>
      </w:r>
      <w:proofErr w:type="spellEnd"/>
      <w:r w:rsidRPr="00E67CD9">
        <w:rPr>
          <w:bCs/>
        </w:rPr>
        <w:t xml:space="preserve"> et par conséquent peuvent modifier l’a</w:t>
      </w:r>
      <w:r>
        <w:rPr>
          <w:bCs/>
        </w:rPr>
        <w:t>ffinité de liaison à l’Ag. Les L</w:t>
      </w:r>
      <w:r w:rsidRPr="00E67CD9">
        <w:rPr>
          <w:bCs/>
        </w:rPr>
        <w:t>B dont le BCR présente une maturation d’affinité pour l’Ag seront sélectionnées positivement et poursuivent leurs différenciation en</w:t>
      </w:r>
      <w:r>
        <w:rPr>
          <w:bCs/>
        </w:rPr>
        <w:t xml:space="preserve"> </w:t>
      </w:r>
      <w:r w:rsidRPr="00E67CD9">
        <w:rPr>
          <w:bCs/>
        </w:rPr>
        <w:t>:</w:t>
      </w:r>
    </w:p>
    <w:p w:rsidR="003F4930" w:rsidRPr="00E67CD9" w:rsidRDefault="003F4930" w:rsidP="003F4930">
      <w:pPr>
        <w:spacing w:after="0" w:line="240" w:lineRule="auto"/>
        <w:ind w:left="708" w:firstLine="708"/>
      </w:pPr>
      <w:r w:rsidRPr="001F01D5">
        <w:rPr>
          <w:bCs/>
        </w:rPr>
        <w:t>•</w:t>
      </w:r>
      <w:r w:rsidRPr="00E67CD9">
        <w:rPr>
          <w:bCs/>
          <w:u w:val="single"/>
        </w:rPr>
        <w:t>Plasmocytes</w:t>
      </w:r>
      <w:r w:rsidRPr="00E67CD9">
        <w:rPr>
          <w:bCs/>
        </w:rPr>
        <w:t xml:space="preserve"> sécréteurs d’</w:t>
      </w:r>
      <w:proofErr w:type="spellStart"/>
      <w:r w:rsidRPr="00E67CD9">
        <w:rPr>
          <w:bCs/>
        </w:rPr>
        <w:t>Ac</w:t>
      </w:r>
      <w:proofErr w:type="spellEnd"/>
      <w:r w:rsidRPr="00E67CD9">
        <w:rPr>
          <w:bCs/>
        </w:rPr>
        <w:t xml:space="preserve"> </w:t>
      </w:r>
    </w:p>
    <w:p w:rsidR="003F4930" w:rsidRDefault="003F4930" w:rsidP="003F4930">
      <w:pPr>
        <w:spacing w:after="0" w:line="240" w:lineRule="auto"/>
        <w:rPr>
          <w:bCs/>
        </w:rPr>
      </w:pPr>
      <w:r w:rsidRPr="00E67CD9">
        <w:rPr>
          <w:bCs/>
        </w:rPr>
        <w:tab/>
      </w:r>
      <w:r w:rsidRPr="00E67CD9">
        <w:rPr>
          <w:bCs/>
        </w:rPr>
        <w:tab/>
      </w:r>
      <w:r>
        <w:rPr>
          <w:bCs/>
        </w:rPr>
        <w:t>•</w:t>
      </w:r>
      <w:r w:rsidRPr="00E67CD9">
        <w:rPr>
          <w:bCs/>
          <w:u w:val="single"/>
        </w:rPr>
        <w:t>Cellules mémoire</w:t>
      </w:r>
      <w:r>
        <w:rPr>
          <w:bCs/>
        </w:rPr>
        <w:t> : ce petit contingent de LB a un BCR de plus forte affinité (</w:t>
      </w:r>
      <w:proofErr w:type="spellStart"/>
      <w:r>
        <w:rPr>
          <w:bCs/>
        </w:rPr>
        <w:t>hypermutations</w:t>
      </w:r>
      <w:proofErr w:type="spellEnd"/>
      <w:r>
        <w:rPr>
          <w:bCs/>
        </w:rPr>
        <w:t xml:space="preserve"> somatiques) et reste dans les organes lymphoïdes secondaires </w:t>
      </w:r>
      <w:proofErr w:type="gramStart"/>
      <w:r>
        <w:rPr>
          <w:bCs/>
        </w:rPr>
        <w:t>prêtes</w:t>
      </w:r>
      <w:proofErr w:type="gramEnd"/>
      <w:r>
        <w:rPr>
          <w:bCs/>
        </w:rPr>
        <w:t xml:space="preserve"> à répondre au même Ag avec une </w:t>
      </w:r>
      <w:r w:rsidRPr="00E67CD9">
        <w:rPr>
          <w:bCs/>
        </w:rPr>
        <w:t xml:space="preserve">secondaire </w:t>
      </w:r>
      <w:r w:rsidRPr="00E67CD9">
        <w:rPr>
          <w:bCs/>
        </w:rPr>
        <w:lastRenderedPageBreak/>
        <w:t>plus rapide, plus intense et plus efficace</w:t>
      </w:r>
      <w:r>
        <w:rPr>
          <w:bCs/>
        </w:rPr>
        <w:t>. (</w:t>
      </w:r>
      <w:proofErr w:type="gramStart"/>
      <w:r>
        <w:rPr>
          <w:bCs/>
        </w:rPr>
        <w:t>l’affinité</w:t>
      </w:r>
      <w:proofErr w:type="gramEnd"/>
      <w:r>
        <w:rPr>
          <w:bCs/>
        </w:rPr>
        <w:t xml:space="preserve"> du BCR est accrue, la concentration d’</w:t>
      </w:r>
      <w:proofErr w:type="spellStart"/>
      <w:r>
        <w:rPr>
          <w:bCs/>
        </w:rPr>
        <w:t>Ig</w:t>
      </w:r>
      <w:proofErr w:type="spellEnd"/>
      <w:r>
        <w:rPr>
          <w:bCs/>
        </w:rPr>
        <w:t xml:space="preserve"> nécessaire à la réponse immunitaire est donc moins importante). </w:t>
      </w:r>
    </w:p>
    <w:p w:rsidR="003F4930" w:rsidRDefault="003F4930" w:rsidP="003F4930">
      <w:pPr>
        <w:spacing w:after="0" w:line="240" w:lineRule="auto"/>
        <w:rPr>
          <w:bCs/>
        </w:rPr>
      </w:pPr>
    </w:p>
    <w:p w:rsidR="003F4930" w:rsidRDefault="003F4930" w:rsidP="003F4930">
      <w:pPr>
        <w:spacing w:after="0" w:line="240" w:lineRule="auto"/>
      </w:pPr>
      <w:r w:rsidRPr="00BD3AB7">
        <w:rPr>
          <w:b/>
          <w:bCs/>
          <w:u w:val="single"/>
        </w:rPr>
        <w:t>Structure du ganglion : organe lymphoïde secondaire principal</w:t>
      </w:r>
      <w:r>
        <w:rPr>
          <w:b/>
          <w:bCs/>
          <w:u w:val="single"/>
        </w:rPr>
        <w:t xml:space="preserve"> intercalé dans le réseau lymphatique</w:t>
      </w:r>
      <w:r>
        <w:rPr>
          <w:bCs/>
        </w:rPr>
        <w:t>.</w:t>
      </w:r>
    </w:p>
    <w:p w:rsidR="003F4930" w:rsidRDefault="003F4930" w:rsidP="003F4930">
      <w:pPr>
        <w:spacing w:after="0" w:line="240" w:lineRule="auto"/>
      </w:pPr>
      <w:r>
        <w:t xml:space="preserve">L’entrée dans le ganglion se fait par les lymphatique Afférents, la sortie par les lymphatiques Efférents (au niveau du hile). Le parenchyme est divisé en zones hautement spécialisées et reconnaissables sur une coupe histologique : corticale, </w:t>
      </w:r>
      <w:proofErr w:type="spellStart"/>
      <w:r>
        <w:t>paracorticale</w:t>
      </w:r>
      <w:proofErr w:type="spellEnd"/>
      <w:r>
        <w:t>, médullaire.</w:t>
      </w:r>
    </w:p>
    <w:p w:rsidR="003F4930" w:rsidRDefault="003F4930" w:rsidP="003F4930">
      <w:pPr>
        <w:spacing w:after="0" w:line="240" w:lineRule="auto"/>
      </w:pPr>
      <w:r>
        <w:t>- dans la Zone para-corticale : activation initiale TB.</w:t>
      </w:r>
    </w:p>
    <w:p w:rsidR="003F4930" w:rsidRDefault="003F4930" w:rsidP="003F4930">
      <w:pPr>
        <w:spacing w:after="0" w:line="240" w:lineRule="auto"/>
      </w:pPr>
      <w:r>
        <w:t xml:space="preserve">- dans la Zone corticale : le LB activé (par contact avec l’Ag sous forme natif ou par la coopération TB) s’organise dans le follicule. </w:t>
      </w:r>
      <w:r>
        <w:tab/>
        <w:t xml:space="preserve">→ En l’absence de réaction immunitaire ces follicules sont primaires. </w:t>
      </w:r>
    </w:p>
    <w:p w:rsidR="003F4930" w:rsidRDefault="003F4930" w:rsidP="003F4930">
      <w:pPr>
        <w:spacing w:after="0" w:line="240" w:lineRule="auto"/>
        <w:ind w:left="1416"/>
      </w:pPr>
      <w:r>
        <w:t>→ Lors de la réponse immunitaire : le follicule primaire devient secondaire avec un centre germinatif où les cellules prolifèrent. (</w:t>
      </w:r>
      <w:proofErr w:type="gramStart"/>
      <w:r>
        <w:t>histologiquement</w:t>
      </w:r>
      <w:proofErr w:type="gramEnd"/>
      <w:r>
        <w:t> : ils sont plus grand car il y a une prolifération intense, l’élimination des LB auto-réactifs …)</w:t>
      </w:r>
    </w:p>
    <w:p w:rsidR="003F4930" w:rsidRDefault="003F4930" w:rsidP="003F4930">
      <w:pPr>
        <w:spacing w:after="0" w:line="240" w:lineRule="auto"/>
      </w:pPr>
      <w:r>
        <w:t xml:space="preserve">- dans la zone médullaire : </w:t>
      </w:r>
    </w:p>
    <w:p w:rsidR="003F4930" w:rsidRDefault="003F4930" w:rsidP="003F4930">
      <w:pPr>
        <w:spacing w:after="0" w:line="240" w:lineRule="auto"/>
        <w:ind w:left="708"/>
      </w:pPr>
      <w:r>
        <w:t xml:space="preserve">→ </w:t>
      </w:r>
      <w:proofErr w:type="gramStart"/>
      <w:r>
        <w:t>phase</w:t>
      </w:r>
      <w:proofErr w:type="gramEnd"/>
      <w:r>
        <w:t xml:space="preserve"> intermédiaire : celle de la cellule </w:t>
      </w:r>
      <w:proofErr w:type="spellStart"/>
      <w:r>
        <w:t>lympho</w:t>
      </w:r>
      <w:proofErr w:type="spellEnd"/>
      <w:r>
        <w:t>-plasmocytaire : elle a des caractéristiques histologiques intermédiaires entre un petit lymphocyte et un plasmocyte (reconnaissables sur un frottis)</w:t>
      </w:r>
    </w:p>
    <w:p w:rsidR="003F4930" w:rsidRDefault="003F4930" w:rsidP="003F4930">
      <w:pPr>
        <w:spacing w:after="0" w:line="240" w:lineRule="auto"/>
        <w:ind w:left="708"/>
      </w:pPr>
      <w:r>
        <w:t xml:space="preserve">→ </w:t>
      </w:r>
      <w:proofErr w:type="gramStart"/>
      <w:r>
        <w:t>les</w:t>
      </w:r>
      <w:proofErr w:type="gramEnd"/>
      <w:r>
        <w:t xml:space="preserve"> cellules sont </w:t>
      </w:r>
      <w:proofErr w:type="spellStart"/>
      <w:r>
        <w:t>relarguées</w:t>
      </w:r>
      <w:proofErr w:type="spellEnd"/>
      <w:r>
        <w:t xml:space="preserve"> dans la circulation. Les </w:t>
      </w:r>
      <w:proofErr w:type="spellStart"/>
      <w:r>
        <w:t>Ig</w:t>
      </w:r>
      <w:proofErr w:type="spellEnd"/>
      <w:r>
        <w:t xml:space="preserve"> sont synthétisées par les plasmocytes puis </w:t>
      </w:r>
      <w:proofErr w:type="spellStart"/>
      <w:r>
        <w:t>relarguées</w:t>
      </w:r>
      <w:proofErr w:type="spellEnd"/>
      <w:r>
        <w:t xml:space="preserve"> pour aller former des  complexes immuns.</w:t>
      </w:r>
    </w:p>
    <w:p w:rsidR="003F4930" w:rsidRDefault="003F4930" w:rsidP="003F4930">
      <w:pPr>
        <w:spacing w:after="0" w:line="240" w:lineRule="auto"/>
      </w:pPr>
    </w:p>
    <w:p w:rsidR="003F4930" w:rsidRDefault="003F4930" w:rsidP="003F4930">
      <w:pPr>
        <w:spacing w:after="0" w:line="240" w:lineRule="auto"/>
        <w:rPr>
          <w:noProof/>
          <w:lang w:eastAsia="fr-FR"/>
        </w:rPr>
      </w:pPr>
      <w:r>
        <w:rPr>
          <w:noProof/>
          <w:lang w:eastAsia="fr-FR"/>
        </w:rPr>
        <w:t xml:space="preserve">Réponse à une question: </w:t>
      </w:r>
    </w:p>
    <w:p w:rsidR="003F4930" w:rsidRDefault="003F4930" w:rsidP="003F4930">
      <w:pPr>
        <w:spacing w:after="0" w:line="240" w:lineRule="auto"/>
        <w:rPr>
          <w:noProof/>
          <w:lang w:eastAsia="fr-FR"/>
        </w:rPr>
      </w:pPr>
      <w:r>
        <w:rPr>
          <w:noProof/>
          <w:lang w:eastAsia="fr-FR"/>
        </w:rPr>
        <w:t>- Le LT peut reconnaiître l’Ag via une CPA.</w:t>
      </w:r>
    </w:p>
    <w:p w:rsidR="003F4930" w:rsidRDefault="003F4930" w:rsidP="003F4930">
      <w:pPr>
        <w:spacing w:after="0" w:line="240" w:lineRule="auto"/>
        <w:rPr>
          <w:noProof/>
          <w:lang w:eastAsia="fr-FR"/>
        </w:rPr>
      </w:pPr>
      <w:r>
        <w:rPr>
          <w:noProof/>
          <w:lang w:eastAsia="fr-FR"/>
        </w:rPr>
        <w:t>- Le LB pour être activé peut reconnaître l’Ag</w:t>
      </w:r>
      <w:r>
        <w:rPr>
          <w:noProof/>
          <w:lang w:eastAsia="fr-FR"/>
        </w:rPr>
        <w:tab/>
        <w:t>→ sous forme native (structure de l’Ag pas trop complexe)</w:t>
      </w:r>
    </w:p>
    <w:p w:rsidR="003F4930" w:rsidRDefault="003F4930" w:rsidP="003F4930">
      <w:pPr>
        <w:spacing w:after="0" w:line="240" w:lineRule="auto"/>
        <w:rPr>
          <w:noProof/>
          <w:lang w:eastAsia="fr-FR"/>
        </w:rPr>
      </w:pPr>
      <w:r>
        <w:rPr>
          <w:noProof/>
          <w:lang w:eastAsia="fr-FR"/>
        </w:rPr>
        <w:tab/>
      </w:r>
      <w:r>
        <w:rPr>
          <w:noProof/>
          <w:lang w:eastAsia="fr-FR"/>
        </w:rPr>
        <w:tab/>
      </w:r>
      <w:r>
        <w:rPr>
          <w:noProof/>
          <w:lang w:eastAsia="fr-FR"/>
        </w:rPr>
        <w:tab/>
      </w:r>
      <w:r>
        <w:rPr>
          <w:noProof/>
          <w:lang w:eastAsia="fr-FR"/>
        </w:rPr>
        <w:tab/>
      </w:r>
      <w:r>
        <w:rPr>
          <w:noProof/>
          <w:lang w:eastAsia="fr-FR"/>
        </w:rPr>
        <w:tab/>
      </w:r>
      <w:r>
        <w:rPr>
          <w:noProof/>
          <w:lang w:eastAsia="fr-FR"/>
        </w:rPr>
        <w:tab/>
        <w:t>→ présenté par le LT (activé par la CPA portant l’Ag via son CMH).</w:t>
      </w:r>
    </w:p>
    <w:p w:rsidR="003F4930" w:rsidRDefault="003F4930" w:rsidP="003F4930">
      <w:pPr>
        <w:spacing w:after="0" w:line="240" w:lineRule="auto"/>
        <w:rPr>
          <w:noProof/>
          <w:lang w:eastAsia="fr-FR"/>
        </w:rPr>
      </w:pPr>
    </w:p>
    <w:p w:rsidR="003F4930" w:rsidRPr="00DA3353" w:rsidRDefault="003F4930" w:rsidP="003F4930">
      <w:pPr>
        <w:spacing w:after="0" w:line="240" w:lineRule="auto"/>
        <w:rPr>
          <w:bCs/>
          <w:u w:val="single"/>
        </w:rPr>
      </w:pPr>
      <w:r w:rsidRPr="00DA3353">
        <w:rPr>
          <w:b/>
          <w:bCs/>
          <w:u w:val="single"/>
        </w:rPr>
        <w:t>Maturation antigène dépendante : sélection</w:t>
      </w:r>
    </w:p>
    <w:p w:rsidR="003F4930" w:rsidRDefault="003F4930" w:rsidP="003F4930">
      <w:pPr>
        <w:spacing w:after="0" w:line="240" w:lineRule="auto"/>
        <w:rPr>
          <w:bCs/>
        </w:rPr>
      </w:pPr>
      <w:r w:rsidRPr="00DA3353">
        <w:rPr>
          <w:bCs/>
        </w:rPr>
        <w:t xml:space="preserve">Dans les follicules lymphoïdes </w:t>
      </w:r>
      <w:r>
        <w:rPr>
          <w:bCs/>
        </w:rPr>
        <w:t>L :</w:t>
      </w:r>
    </w:p>
    <w:p w:rsidR="003F4930" w:rsidRDefault="003F4930" w:rsidP="003F4930">
      <w:pPr>
        <w:spacing w:after="0" w:line="240" w:lineRule="auto"/>
        <w:ind w:firstLine="708"/>
        <w:rPr>
          <w:bCs/>
        </w:rPr>
      </w:pPr>
      <w:r>
        <w:rPr>
          <w:bCs/>
        </w:rPr>
        <w:t xml:space="preserve">- </w:t>
      </w:r>
      <w:r w:rsidRPr="00DA3353">
        <w:rPr>
          <w:bCs/>
        </w:rPr>
        <w:t xml:space="preserve">les </w:t>
      </w:r>
      <w:r>
        <w:rPr>
          <w:bCs/>
        </w:rPr>
        <w:t>L</w:t>
      </w:r>
      <w:r w:rsidRPr="00DA3353">
        <w:rPr>
          <w:bCs/>
        </w:rPr>
        <w:t>B deviennent des cellules matures primai</w:t>
      </w:r>
      <w:r>
        <w:rPr>
          <w:bCs/>
        </w:rPr>
        <w:t>res capables de répondre à l’Ag</w:t>
      </w:r>
      <w:r w:rsidRPr="00DA3353">
        <w:rPr>
          <w:bCs/>
        </w:rPr>
        <w:t xml:space="preserve"> </w:t>
      </w:r>
      <w:r>
        <w:rPr>
          <w:bCs/>
        </w:rPr>
        <w:t>(lieu de prolifération intense).</w:t>
      </w:r>
    </w:p>
    <w:p w:rsidR="003F4930" w:rsidRPr="00DA3353" w:rsidRDefault="003F4930" w:rsidP="003F4930">
      <w:pPr>
        <w:spacing w:after="0" w:line="240" w:lineRule="auto"/>
        <w:ind w:left="708"/>
      </w:pPr>
      <w:r>
        <w:rPr>
          <w:bCs/>
        </w:rPr>
        <w:t xml:space="preserve">- </w:t>
      </w:r>
      <w:r w:rsidRPr="00DA3353">
        <w:rPr>
          <w:bCs/>
        </w:rPr>
        <w:t xml:space="preserve">En l’absence d’Ag : </w:t>
      </w:r>
      <w:r>
        <w:rPr>
          <w:bCs/>
        </w:rPr>
        <w:t>les LB meurent</w:t>
      </w:r>
      <w:r w:rsidRPr="00DA3353">
        <w:rPr>
          <w:bCs/>
        </w:rPr>
        <w:t xml:space="preserve"> par </w:t>
      </w:r>
      <w:proofErr w:type="spellStart"/>
      <w:r w:rsidRPr="00DA3353">
        <w:rPr>
          <w:bCs/>
          <w:u w:val="single"/>
        </w:rPr>
        <w:t>apoptose</w:t>
      </w:r>
      <w:proofErr w:type="spellEnd"/>
      <w:r w:rsidRPr="00DA3353">
        <w:rPr>
          <w:bCs/>
          <w:u w:val="single"/>
        </w:rPr>
        <w:t xml:space="preserve"> </w:t>
      </w:r>
      <w:r w:rsidRPr="00DA3353">
        <w:rPr>
          <w:bCs/>
        </w:rPr>
        <w:t xml:space="preserve">après </w:t>
      </w:r>
      <w:r>
        <w:rPr>
          <w:bCs/>
        </w:rPr>
        <w:t>quelques semaines (lieu d’</w:t>
      </w:r>
      <w:proofErr w:type="spellStart"/>
      <w:r>
        <w:rPr>
          <w:bCs/>
        </w:rPr>
        <w:t>apoptose</w:t>
      </w:r>
      <w:proofErr w:type="spellEnd"/>
      <w:r>
        <w:rPr>
          <w:bCs/>
        </w:rPr>
        <w:t xml:space="preserve"> intense car tout ce qui prolifère n’est pas productif).</w:t>
      </w:r>
    </w:p>
    <w:p w:rsidR="003F4930" w:rsidRDefault="003F4930" w:rsidP="003F4930">
      <w:pPr>
        <w:spacing w:after="0" w:line="240" w:lineRule="auto"/>
        <w:rPr>
          <w:bCs/>
        </w:rPr>
      </w:pPr>
      <w:r>
        <w:rPr>
          <w:bCs/>
        </w:rPr>
        <w:t>LT : Au sein de l’organe lymphoïde PRIMAIRE (thymus), les L</w:t>
      </w:r>
      <w:r w:rsidRPr="00DA3353">
        <w:rPr>
          <w:bCs/>
        </w:rPr>
        <w:t>T mature</w:t>
      </w:r>
      <w:r>
        <w:rPr>
          <w:bCs/>
        </w:rPr>
        <w:t>s sont sélectionnés.</w:t>
      </w:r>
    </w:p>
    <w:p w:rsidR="003F4930" w:rsidRDefault="003F4930" w:rsidP="003F4930">
      <w:pPr>
        <w:spacing w:after="0" w:line="240" w:lineRule="auto"/>
        <w:rPr>
          <w:bCs/>
        </w:rPr>
      </w:pPr>
      <w:r>
        <w:rPr>
          <w:bCs/>
        </w:rPr>
        <w:t>LB : - A la sortie de l’organe lymphoïde primaire (moelle osseuse), les L</w:t>
      </w:r>
      <w:r w:rsidRPr="00DA3353">
        <w:rPr>
          <w:bCs/>
        </w:rPr>
        <w:t xml:space="preserve">B primaires </w:t>
      </w:r>
      <w:r>
        <w:rPr>
          <w:bCs/>
        </w:rPr>
        <w:t>sont</w:t>
      </w:r>
      <w:r w:rsidRPr="00DA3353">
        <w:rPr>
          <w:bCs/>
        </w:rPr>
        <w:t xml:space="preserve"> poly-réactif</w:t>
      </w:r>
      <w:r>
        <w:rPr>
          <w:bCs/>
        </w:rPr>
        <w:t>s</w:t>
      </w:r>
      <w:r w:rsidRPr="00DA3353">
        <w:rPr>
          <w:bCs/>
        </w:rPr>
        <w:t xml:space="preserve"> et auto-réactif</w:t>
      </w:r>
      <w:r>
        <w:rPr>
          <w:bCs/>
        </w:rPr>
        <w:t>s</w:t>
      </w:r>
      <w:r w:rsidRPr="00DA3353">
        <w:rPr>
          <w:bCs/>
        </w:rPr>
        <w:t xml:space="preserve"> : </w:t>
      </w:r>
      <w:r>
        <w:rPr>
          <w:bCs/>
        </w:rPr>
        <w:t xml:space="preserve">     </w:t>
      </w:r>
    </w:p>
    <w:p w:rsidR="003F4930" w:rsidRPr="00DA3353" w:rsidRDefault="003F4930" w:rsidP="003F4930">
      <w:pPr>
        <w:spacing w:after="0" w:line="240" w:lineRule="auto"/>
      </w:pPr>
      <w:r>
        <w:rPr>
          <w:bCs/>
        </w:rPr>
        <w:t xml:space="preserve">        - L</w:t>
      </w:r>
      <w:r w:rsidRPr="00DA3353">
        <w:rPr>
          <w:bCs/>
        </w:rPr>
        <w:t xml:space="preserve">a </w:t>
      </w:r>
      <w:r w:rsidRPr="00DA3353">
        <w:rPr>
          <w:bCs/>
          <w:u w:val="single"/>
        </w:rPr>
        <w:t>sélection</w:t>
      </w:r>
      <w:r w:rsidRPr="00DA3353">
        <w:rPr>
          <w:bCs/>
        </w:rPr>
        <w:t xml:space="preserve"> se fait </w:t>
      </w:r>
      <w:r>
        <w:rPr>
          <w:bCs/>
        </w:rPr>
        <w:t xml:space="preserve">dans les organes lymphoïdes SECONDAIRES </w:t>
      </w:r>
      <w:r w:rsidRPr="00DA3353">
        <w:rPr>
          <w:bCs/>
        </w:rPr>
        <w:t xml:space="preserve">au sein des centres germinatifs des follicules lymphoïdes avec mise en place d’un </w:t>
      </w:r>
      <w:r w:rsidRPr="00DA3353">
        <w:rPr>
          <w:bCs/>
          <w:u w:val="single"/>
        </w:rPr>
        <w:t>répertoire spécifique</w:t>
      </w:r>
      <w:r w:rsidRPr="00DA3353">
        <w:rPr>
          <w:bCs/>
        </w:rPr>
        <w:t xml:space="preserve"> et </w:t>
      </w:r>
      <w:r w:rsidRPr="00DA3353">
        <w:rPr>
          <w:bCs/>
          <w:u w:val="single"/>
        </w:rPr>
        <w:t xml:space="preserve">sans auto-réactivité. </w:t>
      </w:r>
    </w:p>
    <w:p w:rsidR="003F4930" w:rsidRDefault="003F4930" w:rsidP="003F4930">
      <w:pPr>
        <w:spacing w:after="0" w:line="240" w:lineRule="auto"/>
        <w:rPr>
          <w:bCs/>
        </w:rPr>
      </w:pPr>
      <w:r w:rsidRPr="00DA3353">
        <w:rPr>
          <w:bCs/>
        </w:rPr>
        <w:t>Les follicules lymphoïdes primaires sont constitué</w:t>
      </w:r>
      <w:r>
        <w:rPr>
          <w:bCs/>
        </w:rPr>
        <w:t>s</w:t>
      </w:r>
      <w:r w:rsidRPr="00DA3353">
        <w:rPr>
          <w:bCs/>
        </w:rPr>
        <w:t xml:space="preserve"> d’un dense réseau de </w:t>
      </w:r>
      <w:r w:rsidRPr="00DA3353">
        <w:rPr>
          <w:bCs/>
          <w:u w:val="single"/>
        </w:rPr>
        <w:t>cellules dendritiques folliculaires</w:t>
      </w:r>
      <w:r w:rsidRPr="00DA3353">
        <w:rPr>
          <w:bCs/>
        </w:rPr>
        <w:t xml:space="preserve"> qui présentent les Ag aux B.</w:t>
      </w:r>
      <w:r>
        <w:rPr>
          <w:bCs/>
        </w:rPr>
        <w:t xml:space="preserve"> </w:t>
      </w:r>
    </w:p>
    <w:p w:rsidR="003F4930" w:rsidRPr="00DA3353" w:rsidRDefault="003F4930" w:rsidP="003F4930">
      <w:pPr>
        <w:spacing w:after="0" w:line="240" w:lineRule="auto"/>
        <w:ind w:firstLine="708"/>
      </w:pPr>
      <w:r>
        <w:rPr>
          <w:bCs/>
        </w:rPr>
        <w:t xml:space="preserve">- Les LB auto-réactifs qui reconnaissent les </w:t>
      </w:r>
      <w:proofErr w:type="spellStart"/>
      <w:r>
        <w:rPr>
          <w:bCs/>
        </w:rPr>
        <w:t>Ac</w:t>
      </w:r>
      <w:proofErr w:type="spellEnd"/>
      <w:r>
        <w:rPr>
          <w:bCs/>
        </w:rPr>
        <w:t xml:space="preserve"> du soi sont éliminés. </w:t>
      </w:r>
    </w:p>
    <w:p w:rsidR="003F4930" w:rsidRDefault="003F4930" w:rsidP="003F4930">
      <w:pPr>
        <w:spacing w:after="0" w:line="240" w:lineRule="auto"/>
        <w:ind w:firstLine="708"/>
        <w:rPr>
          <w:bCs/>
        </w:rPr>
      </w:pPr>
      <w:r>
        <w:rPr>
          <w:bCs/>
        </w:rPr>
        <w:t>- Les LB dirigés contre un Ag spécifique (et pas contre le soi) sont</w:t>
      </w:r>
      <w:r w:rsidRPr="00DA3353">
        <w:rPr>
          <w:bCs/>
        </w:rPr>
        <w:t xml:space="preserve"> activés par le BCR et aidés par les lymphocytes T via le couple CD40/CD40L,</w:t>
      </w:r>
      <w:r>
        <w:rPr>
          <w:bCs/>
        </w:rPr>
        <w:t xml:space="preserve"> et</w:t>
      </w:r>
      <w:r w:rsidRPr="00DA3353">
        <w:rPr>
          <w:bCs/>
        </w:rPr>
        <w:t xml:space="preserve"> après une phase </w:t>
      </w:r>
      <w:r w:rsidRPr="00DA3353">
        <w:rPr>
          <w:bCs/>
          <w:u w:val="single"/>
        </w:rPr>
        <w:t>d’expansion clonale</w:t>
      </w:r>
      <w:r w:rsidRPr="00DA3353">
        <w:rPr>
          <w:bCs/>
        </w:rPr>
        <w:t xml:space="preserve">, deviendront des plasmocytes secrétant des </w:t>
      </w:r>
      <w:proofErr w:type="spellStart"/>
      <w:r w:rsidRPr="00DA3353">
        <w:rPr>
          <w:bCs/>
        </w:rPr>
        <w:t>IgM</w:t>
      </w:r>
      <w:proofErr w:type="spellEnd"/>
      <w:r w:rsidRPr="00DA3353">
        <w:rPr>
          <w:bCs/>
        </w:rPr>
        <w:t xml:space="preserve">. </w:t>
      </w:r>
    </w:p>
    <w:p w:rsidR="003F4930" w:rsidRDefault="003F4930" w:rsidP="003F4930">
      <w:pPr>
        <w:spacing w:after="0" w:line="240" w:lineRule="auto"/>
        <w:rPr>
          <w:bCs/>
        </w:rPr>
      </w:pPr>
    </w:p>
    <w:p w:rsidR="003F4930" w:rsidRDefault="003F4930" w:rsidP="003F4930">
      <w:pPr>
        <w:spacing w:after="0" w:line="240" w:lineRule="auto"/>
        <w:rPr>
          <w:bCs/>
        </w:rPr>
      </w:pPr>
      <w:r w:rsidRPr="00DA3353">
        <w:rPr>
          <w:bCs/>
        </w:rPr>
        <w:t xml:space="preserve">L’accès </w:t>
      </w:r>
      <w:r>
        <w:rPr>
          <w:bCs/>
        </w:rPr>
        <w:t xml:space="preserve">dans l’organe lymphoïde secondaire </w:t>
      </w:r>
      <w:r w:rsidRPr="00DA3353">
        <w:rPr>
          <w:bCs/>
        </w:rPr>
        <w:t>à cette « niche de survie » est soumis à compétition</w:t>
      </w:r>
      <w:r>
        <w:rPr>
          <w:bCs/>
        </w:rPr>
        <w:t xml:space="preserve">. </w:t>
      </w:r>
    </w:p>
    <w:p w:rsidR="003F4930" w:rsidRDefault="003F4930" w:rsidP="003F4930">
      <w:pPr>
        <w:spacing w:after="0" w:line="240" w:lineRule="auto"/>
        <w:rPr>
          <w:bCs/>
        </w:rPr>
      </w:pPr>
      <w:r>
        <w:rPr>
          <w:bCs/>
        </w:rPr>
        <w:t xml:space="preserve">- Seuls survivent les LB </w:t>
      </w:r>
      <w:proofErr w:type="spellStart"/>
      <w:r>
        <w:rPr>
          <w:bCs/>
        </w:rPr>
        <w:t>diriés</w:t>
      </w:r>
      <w:proofErr w:type="spellEnd"/>
      <w:r>
        <w:rPr>
          <w:bCs/>
        </w:rPr>
        <w:t xml:space="preserve"> contre un Ag étranger et qui ont un BCR d’affinité suffisante. </w:t>
      </w:r>
    </w:p>
    <w:p w:rsidR="003F4930" w:rsidRDefault="003F4930" w:rsidP="003F4930">
      <w:pPr>
        <w:spacing w:after="0" w:line="240" w:lineRule="auto"/>
        <w:rPr>
          <w:bCs/>
        </w:rPr>
      </w:pPr>
      <w:r>
        <w:rPr>
          <w:bCs/>
        </w:rPr>
        <w:t>- Les L</w:t>
      </w:r>
      <w:r w:rsidRPr="00DA3353">
        <w:rPr>
          <w:bCs/>
        </w:rPr>
        <w:t xml:space="preserve">B immatures auto-réactifs ayant rencontré l’Ag ne peuvent y pénétrer </w:t>
      </w:r>
      <w:r>
        <w:rPr>
          <w:bCs/>
        </w:rPr>
        <w:t xml:space="preserve">et meurent par </w:t>
      </w:r>
      <w:proofErr w:type="spellStart"/>
      <w:r>
        <w:rPr>
          <w:bCs/>
        </w:rPr>
        <w:t>apoptose</w:t>
      </w:r>
      <w:proofErr w:type="spellEnd"/>
      <w:r>
        <w:rPr>
          <w:bCs/>
        </w:rPr>
        <w:t xml:space="preserve"> en 72h.</w:t>
      </w:r>
    </w:p>
    <w:p w:rsidR="003F4930" w:rsidRDefault="003F4930" w:rsidP="003F4930">
      <w:pPr>
        <w:spacing w:after="0" w:line="240" w:lineRule="auto"/>
        <w:rPr>
          <w:bCs/>
        </w:rPr>
      </w:pPr>
      <w:r w:rsidRPr="00FA2B43">
        <w:rPr>
          <w:bCs/>
        </w:rPr>
        <w:sym w:font="Wingdings" w:char="F0E0"/>
      </w:r>
      <w:r>
        <w:rPr>
          <w:bCs/>
        </w:rPr>
        <w:t xml:space="preserve"> C’est un m</w:t>
      </w:r>
      <w:r w:rsidRPr="00DA3353">
        <w:rPr>
          <w:bCs/>
        </w:rPr>
        <w:t>écanisme de contrôle qui « purge</w:t>
      </w:r>
      <w:r>
        <w:rPr>
          <w:bCs/>
        </w:rPr>
        <w:t xml:space="preserve"> »  le système immunitaire des LB qui </w:t>
      </w:r>
      <w:proofErr w:type="spellStart"/>
      <w:r>
        <w:rPr>
          <w:bCs/>
        </w:rPr>
        <w:t>posséde</w:t>
      </w:r>
      <w:r w:rsidRPr="00DA3353">
        <w:rPr>
          <w:bCs/>
        </w:rPr>
        <w:t>nt</w:t>
      </w:r>
      <w:proofErr w:type="spellEnd"/>
      <w:r w:rsidRPr="00DA3353">
        <w:rPr>
          <w:bCs/>
        </w:rPr>
        <w:t xml:space="preserve"> une forte affinité pour les </w:t>
      </w:r>
      <w:proofErr w:type="spellStart"/>
      <w:r w:rsidRPr="00DA3353">
        <w:rPr>
          <w:bCs/>
        </w:rPr>
        <w:t>autoAg</w:t>
      </w:r>
      <w:proofErr w:type="spellEnd"/>
      <w:r w:rsidRPr="00DA3353">
        <w:rPr>
          <w:bCs/>
        </w:rPr>
        <w:t xml:space="preserve"> : clones potentiellement dangereux</w:t>
      </w:r>
      <w:r>
        <w:rPr>
          <w:bCs/>
        </w:rPr>
        <w:t>.</w:t>
      </w:r>
      <w:r w:rsidRPr="00DA3353">
        <w:rPr>
          <w:bCs/>
        </w:rPr>
        <w:t xml:space="preserve"> </w:t>
      </w:r>
    </w:p>
    <w:p w:rsidR="003F4930" w:rsidRDefault="003F4930" w:rsidP="003F4930">
      <w:pPr>
        <w:spacing w:after="0" w:line="240" w:lineRule="auto"/>
        <w:rPr>
          <w:bCs/>
        </w:rPr>
      </w:pPr>
    </w:p>
    <w:p w:rsidR="003F4930" w:rsidRPr="00DA3353" w:rsidRDefault="003F4930" w:rsidP="003F4930">
      <w:pPr>
        <w:spacing w:after="0" w:line="240" w:lineRule="auto"/>
      </w:pPr>
      <w:r w:rsidRPr="00DA3353">
        <w:rPr>
          <w:bCs/>
        </w:rPr>
        <w:t xml:space="preserve">Après initiation de la réponse dans la zone T, quelques rares cellules B gagnent les follicules primaires pour donner naissance aux centres germinatifs </w:t>
      </w:r>
      <w:r>
        <w:rPr>
          <w:bCs/>
        </w:rPr>
        <w:t xml:space="preserve">des follicules </w:t>
      </w:r>
      <w:r w:rsidRPr="00DA3353">
        <w:rPr>
          <w:bCs/>
        </w:rPr>
        <w:t>où ont lieu :</w:t>
      </w:r>
    </w:p>
    <w:p w:rsidR="003F4930" w:rsidRPr="00DA3353" w:rsidRDefault="003F4930" w:rsidP="003F4930">
      <w:pPr>
        <w:spacing w:after="0" w:line="240" w:lineRule="auto"/>
        <w:ind w:left="705"/>
      </w:pPr>
      <w:r>
        <w:rPr>
          <w:bCs/>
        </w:rPr>
        <w:t>- l’e</w:t>
      </w:r>
      <w:r w:rsidRPr="00DA3353">
        <w:rPr>
          <w:bCs/>
        </w:rPr>
        <w:t xml:space="preserve">xpansion clonale </w:t>
      </w:r>
      <w:r>
        <w:rPr>
          <w:bCs/>
        </w:rPr>
        <w:t>d’un nombre initial très limité</w:t>
      </w:r>
      <w:r w:rsidRPr="00DA3353">
        <w:rPr>
          <w:bCs/>
        </w:rPr>
        <w:t xml:space="preserve"> de </w:t>
      </w:r>
      <w:r>
        <w:rPr>
          <w:bCs/>
        </w:rPr>
        <w:t>L</w:t>
      </w:r>
      <w:r w:rsidRPr="00DA3353">
        <w:rPr>
          <w:bCs/>
        </w:rPr>
        <w:t>B</w:t>
      </w:r>
      <w:r>
        <w:rPr>
          <w:bCs/>
        </w:rPr>
        <w:t xml:space="preserve"> (seules les LB qui ont rencontré l’Ag, directement ou via le LB).</w:t>
      </w:r>
    </w:p>
    <w:p w:rsidR="003F4930" w:rsidRPr="00DA3353" w:rsidRDefault="003F4930" w:rsidP="003F4930">
      <w:pPr>
        <w:spacing w:after="0" w:line="240" w:lineRule="auto"/>
      </w:pPr>
      <w:r w:rsidRPr="00DA3353">
        <w:rPr>
          <w:bCs/>
        </w:rPr>
        <w:tab/>
        <w:t xml:space="preserve">- </w:t>
      </w:r>
      <w:r>
        <w:rPr>
          <w:bCs/>
        </w:rPr>
        <w:t xml:space="preserve">les </w:t>
      </w:r>
      <w:proofErr w:type="spellStart"/>
      <w:r>
        <w:rPr>
          <w:bCs/>
        </w:rPr>
        <w:t>h</w:t>
      </w:r>
      <w:r w:rsidRPr="00DA3353">
        <w:rPr>
          <w:bCs/>
        </w:rPr>
        <w:t>ypermutations</w:t>
      </w:r>
      <w:proofErr w:type="spellEnd"/>
      <w:r w:rsidRPr="00DA3353">
        <w:rPr>
          <w:bCs/>
        </w:rPr>
        <w:t xml:space="preserve"> somatiques ponctuelles des régions variables des </w:t>
      </w:r>
      <w:r w:rsidRPr="00DA3353">
        <w:rPr>
          <w:bCs/>
        </w:rPr>
        <w:tab/>
        <w:t>chaînes H et L</w:t>
      </w:r>
    </w:p>
    <w:p w:rsidR="003F4930" w:rsidRPr="00DA3353" w:rsidRDefault="003F4930" w:rsidP="003F4930">
      <w:pPr>
        <w:spacing w:after="0" w:line="240" w:lineRule="auto"/>
      </w:pPr>
      <w:r>
        <w:rPr>
          <w:bCs/>
        </w:rPr>
        <w:tab/>
        <w:t>- la s</w:t>
      </w:r>
      <w:r w:rsidRPr="00DA3353">
        <w:rPr>
          <w:bCs/>
        </w:rPr>
        <w:t>élection positive des B spécifiques de l’Ag</w:t>
      </w:r>
    </w:p>
    <w:p w:rsidR="003F4930" w:rsidRPr="00DA3353" w:rsidRDefault="003F4930" w:rsidP="003F4930">
      <w:pPr>
        <w:spacing w:after="0" w:line="240" w:lineRule="auto"/>
      </w:pPr>
      <w:r>
        <w:rPr>
          <w:bCs/>
        </w:rPr>
        <w:tab/>
        <w:t>- La d</w:t>
      </w:r>
      <w:r w:rsidRPr="00DA3353">
        <w:rPr>
          <w:bCs/>
        </w:rPr>
        <w:t>ifférenciation en plasmocytes ou lymphocytes B mémoire</w:t>
      </w:r>
      <w:r>
        <w:rPr>
          <w:bCs/>
        </w:rPr>
        <w:t xml:space="preserve"> avec la maturation du BCR de haute affinité.</w:t>
      </w:r>
    </w:p>
    <w:p w:rsidR="003F4930" w:rsidRDefault="003F4930" w:rsidP="003F4930">
      <w:pPr>
        <w:spacing w:after="0" w:line="240" w:lineRule="auto"/>
      </w:pPr>
    </w:p>
    <w:p w:rsidR="003F4930" w:rsidRDefault="003F4930" w:rsidP="003F4930">
      <w:pPr>
        <w:spacing w:after="0" w:line="240" w:lineRule="auto"/>
        <w:rPr>
          <w:b/>
          <w:bCs/>
          <w:u w:val="single"/>
        </w:rPr>
      </w:pPr>
      <w:r>
        <w:rPr>
          <w:b/>
          <w:bCs/>
          <w:u w:val="single"/>
        </w:rPr>
        <w:lastRenderedPageBreak/>
        <w:t>Représentation schématique d’un f</w:t>
      </w:r>
      <w:r w:rsidRPr="00DA3353">
        <w:rPr>
          <w:b/>
          <w:bCs/>
          <w:u w:val="single"/>
        </w:rPr>
        <w:t>ollicule</w:t>
      </w:r>
      <w:r>
        <w:rPr>
          <w:b/>
          <w:bCs/>
          <w:u w:val="single"/>
        </w:rPr>
        <w:t xml:space="preserve"> </w:t>
      </w:r>
      <w:r w:rsidRPr="00DA3353">
        <w:rPr>
          <w:b/>
          <w:bCs/>
          <w:u w:val="single"/>
        </w:rPr>
        <w:t>s</w:t>
      </w:r>
      <w:r>
        <w:rPr>
          <w:b/>
          <w:bCs/>
          <w:u w:val="single"/>
        </w:rPr>
        <w:t>econdaire (possède un centre germinatif) :</w:t>
      </w:r>
    </w:p>
    <w:p w:rsidR="003F4930" w:rsidRDefault="003F4930" w:rsidP="003F4930">
      <w:pPr>
        <w:spacing w:after="0" w:line="240" w:lineRule="auto"/>
        <w:rPr>
          <w:bCs/>
        </w:rPr>
      </w:pPr>
      <w:r>
        <w:rPr>
          <w:bCs/>
          <w:noProof/>
          <w:lang w:eastAsia="fr-FR"/>
        </w:rPr>
        <w:drawing>
          <wp:anchor distT="0" distB="0" distL="114300" distR="114300" simplePos="0" relativeHeight="251668480" behindDoc="0" locked="0" layoutInCell="1" allowOverlap="1">
            <wp:simplePos x="0" y="0"/>
            <wp:positionH relativeFrom="column">
              <wp:posOffset>21590</wp:posOffset>
            </wp:positionH>
            <wp:positionV relativeFrom="paragraph">
              <wp:posOffset>109220</wp:posOffset>
            </wp:positionV>
            <wp:extent cx="3590925" cy="2194560"/>
            <wp:effectExtent l="19050" t="0" r="9525" b="0"/>
            <wp:wrapSquare wrapText="bothSides"/>
            <wp:docPr id="1" name="Image 2"/>
            <wp:cNvGraphicFramePr/>
            <a:graphic xmlns:a="http://schemas.openxmlformats.org/drawingml/2006/main">
              <a:graphicData uri="http://schemas.openxmlformats.org/drawingml/2006/picture">
                <pic:pic xmlns:pic="http://schemas.openxmlformats.org/drawingml/2006/picture">
                  <pic:nvPicPr>
                    <pic:cNvPr id="31746" name="Picture 2"/>
                    <pic:cNvPicPr>
                      <a:picLocks noChangeAspect="1" noChangeArrowheads="1"/>
                    </pic:cNvPicPr>
                  </pic:nvPicPr>
                  <pic:blipFill>
                    <a:blip r:embed="rId12"/>
                    <a:srcRect t="17473" b="6989"/>
                    <a:stretch>
                      <a:fillRect/>
                    </a:stretch>
                  </pic:blipFill>
                  <pic:spPr bwMode="auto">
                    <a:xfrm>
                      <a:off x="0" y="0"/>
                      <a:ext cx="3590925" cy="2194560"/>
                    </a:xfrm>
                    <a:prstGeom prst="rect">
                      <a:avLst/>
                    </a:prstGeom>
                    <a:noFill/>
                    <a:ln w="9525">
                      <a:noFill/>
                      <a:miter lim="800000"/>
                      <a:headEnd/>
                      <a:tailEnd/>
                    </a:ln>
                  </pic:spPr>
                </pic:pic>
              </a:graphicData>
            </a:graphic>
          </wp:anchor>
        </w:drawing>
      </w:r>
    </w:p>
    <w:p w:rsidR="003F4930" w:rsidRDefault="003F4930" w:rsidP="003F4930">
      <w:pPr>
        <w:spacing w:after="0" w:line="240" w:lineRule="auto"/>
        <w:rPr>
          <w:bCs/>
        </w:rPr>
      </w:pPr>
      <w:r w:rsidRPr="00FA2B43">
        <w:rPr>
          <w:bCs/>
        </w:rPr>
        <w:t>La réponse immunitaire a lieu au niveau du centre germinatif du follicule</w:t>
      </w:r>
      <w:r>
        <w:rPr>
          <w:bCs/>
        </w:rPr>
        <w:t xml:space="preserve"> (au niveau de la corticale du ganglion)</w:t>
      </w:r>
      <w:r w:rsidRPr="00FA2B43">
        <w:rPr>
          <w:bCs/>
        </w:rPr>
        <w:t xml:space="preserve">. </w:t>
      </w:r>
    </w:p>
    <w:p w:rsidR="003F4930" w:rsidRPr="00FA2B43" w:rsidRDefault="003F4930" w:rsidP="003F4930">
      <w:pPr>
        <w:spacing w:after="0" w:line="240" w:lineRule="auto"/>
        <w:rPr>
          <w:b/>
          <w:bCs/>
          <w:u w:val="single"/>
        </w:rPr>
      </w:pPr>
      <w:r>
        <w:rPr>
          <w:bCs/>
        </w:rPr>
        <w:t>La prolifération cellulaire B se fait selon un gradient anatomique. Les L</w:t>
      </w:r>
      <w:r w:rsidRPr="00DA3353">
        <w:rPr>
          <w:bCs/>
        </w:rPr>
        <w:t xml:space="preserve">B activés entrent dans le follicule lymphoïde </w:t>
      </w:r>
      <w:r>
        <w:rPr>
          <w:bCs/>
        </w:rPr>
        <w:t xml:space="preserve">secondaire </w:t>
      </w:r>
      <w:r w:rsidRPr="00DA3353">
        <w:rPr>
          <w:bCs/>
        </w:rPr>
        <w:t xml:space="preserve">et se multiplient, puis </w:t>
      </w:r>
      <w:r>
        <w:rPr>
          <w:bCs/>
        </w:rPr>
        <w:t>migrent</w:t>
      </w:r>
      <w:r w:rsidRPr="00DA3353">
        <w:rPr>
          <w:bCs/>
        </w:rPr>
        <w:t xml:space="preserve"> dans la zone sombre du centre germinatif: ils sont appelés </w:t>
      </w:r>
      <w:proofErr w:type="spellStart"/>
      <w:r w:rsidRPr="00DA3353">
        <w:rPr>
          <w:bCs/>
        </w:rPr>
        <w:t>centroblastes</w:t>
      </w:r>
      <w:proofErr w:type="spellEnd"/>
      <w:r w:rsidRPr="00DA3353">
        <w:rPr>
          <w:bCs/>
        </w:rPr>
        <w:t xml:space="preserve"> (</w:t>
      </w:r>
      <w:proofErr w:type="spellStart"/>
      <w:r w:rsidRPr="00DA3353">
        <w:rPr>
          <w:bCs/>
        </w:rPr>
        <w:t>IgM</w:t>
      </w:r>
      <w:proofErr w:type="spellEnd"/>
      <w:r w:rsidRPr="00DA3353">
        <w:rPr>
          <w:bCs/>
        </w:rPr>
        <w:t>-, CD5-, CD38+).</w:t>
      </w:r>
    </w:p>
    <w:p w:rsidR="003F4930" w:rsidRDefault="003F4930" w:rsidP="003F4930">
      <w:pPr>
        <w:spacing w:after="0" w:line="240" w:lineRule="auto"/>
        <w:rPr>
          <w:bCs/>
        </w:rPr>
      </w:pPr>
      <w:r w:rsidRPr="00DA3353">
        <w:rPr>
          <w:bCs/>
        </w:rPr>
        <w:t xml:space="preserve">Les petits lymphocytes </w:t>
      </w:r>
      <w:r>
        <w:rPr>
          <w:bCs/>
        </w:rPr>
        <w:t xml:space="preserve">naïfs </w:t>
      </w:r>
      <w:proofErr w:type="spellStart"/>
      <w:r w:rsidRPr="00DA3353">
        <w:rPr>
          <w:bCs/>
        </w:rPr>
        <w:t>recirculants</w:t>
      </w:r>
      <w:proofErr w:type="spellEnd"/>
      <w:r w:rsidRPr="00DA3353">
        <w:rPr>
          <w:bCs/>
        </w:rPr>
        <w:t xml:space="preserve"> sont refoulés en périphérie et forment la zone du manteau (</w:t>
      </w:r>
      <w:proofErr w:type="spellStart"/>
      <w:r w:rsidRPr="00DA3353">
        <w:rPr>
          <w:bCs/>
        </w:rPr>
        <w:t>IgM</w:t>
      </w:r>
      <w:proofErr w:type="spellEnd"/>
      <w:r w:rsidRPr="00DA3353">
        <w:rPr>
          <w:bCs/>
        </w:rPr>
        <w:t xml:space="preserve">+, </w:t>
      </w:r>
      <w:proofErr w:type="spellStart"/>
      <w:r w:rsidRPr="00DA3353">
        <w:rPr>
          <w:bCs/>
        </w:rPr>
        <w:t>IgD</w:t>
      </w:r>
      <w:proofErr w:type="spellEnd"/>
      <w:r w:rsidRPr="00DA3353">
        <w:rPr>
          <w:bCs/>
        </w:rPr>
        <w:t xml:space="preserve">+, CD5+). </w:t>
      </w:r>
    </w:p>
    <w:p w:rsidR="003F4930" w:rsidRDefault="003F4930" w:rsidP="003F4930">
      <w:pPr>
        <w:spacing w:after="0" w:line="240" w:lineRule="auto"/>
        <w:rPr>
          <w:bCs/>
        </w:rPr>
      </w:pPr>
    </w:p>
    <w:p w:rsidR="003F4930" w:rsidRPr="00DA3353" w:rsidRDefault="003F4930" w:rsidP="003F4930">
      <w:pPr>
        <w:spacing w:after="0" w:line="240" w:lineRule="auto"/>
      </w:pPr>
      <w:r w:rsidRPr="00DA3353">
        <w:rPr>
          <w:bCs/>
        </w:rPr>
        <w:t xml:space="preserve">En se divisant, les </w:t>
      </w:r>
      <w:proofErr w:type="spellStart"/>
      <w:r w:rsidRPr="00DA3353">
        <w:rPr>
          <w:bCs/>
        </w:rPr>
        <w:t>centroblastes</w:t>
      </w:r>
      <w:proofErr w:type="spellEnd"/>
      <w:r w:rsidRPr="00DA3353">
        <w:rPr>
          <w:bCs/>
        </w:rPr>
        <w:t>:</w:t>
      </w:r>
    </w:p>
    <w:p w:rsidR="003F4930" w:rsidRPr="00DA3353" w:rsidRDefault="003F4930" w:rsidP="003F4930">
      <w:pPr>
        <w:numPr>
          <w:ilvl w:val="0"/>
          <w:numId w:val="35"/>
        </w:numPr>
        <w:spacing w:after="0" w:line="240" w:lineRule="auto"/>
      </w:pPr>
      <w:r w:rsidRPr="00DA3353">
        <w:rPr>
          <w:bCs/>
        </w:rPr>
        <w:t>accumulent de nombreuses mutations somatiques qui modifient l’affinité de l’</w:t>
      </w:r>
      <w:proofErr w:type="spellStart"/>
      <w:r w:rsidRPr="00DA3353">
        <w:rPr>
          <w:bCs/>
        </w:rPr>
        <w:t>Ig</w:t>
      </w:r>
      <w:proofErr w:type="spellEnd"/>
      <w:r w:rsidRPr="00DA3353">
        <w:rPr>
          <w:bCs/>
        </w:rPr>
        <w:t xml:space="preserve"> </w:t>
      </w:r>
    </w:p>
    <w:p w:rsidR="003F4930" w:rsidRPr="00DA3353" w:rsidRDefault="003F4930" w:rsidP="003F4930">
      <w:pPr>
        <w:numPr>
          <w:ilvl w:val="0"/>
          <w:numId w:val="35"/>
        </w:numPr>
        <w:spacing w:after="0" w:line="240" w:lineRule="auto"/>
      </w:pPr>
      <w:r w:rsidRPr="00DA3353">
        <w:rPr>
          <w:bCs/>
        </w:rPr>
        <w:t xml:space="preserve">modifient la spécificité </w:t>
      </w:r>
      <w:proofErr w:type="spellStart"/>
      <w:r w:rsidRPr="00DA3353">
        <w:rPr>
          <w:bCs/>
        </w:rPr>
        <w:t>isotypique</w:t>
      </w:r>
      <w:proofErr w:type="spellEnd"/>
      <w:r w:rsidRPr="00DA3353">
        <w:rPr>
          <w:bCs/>
        </w:rPr>
        <w:t xml:space="preserve"> (commutations de classe) des </w:t>
      </w:r>
      <w:proofErr w:type="spellStart"/>
      <w:r w:rsidRPr="00DA3353">
        <w:rPr>
          <w:bCs/>
        </w:rPr>
        <w:t>Ig</w:t>
      </w:r>
      <w:proofErr w:type="spellEnd"/>
      <w:r w:rsidRPr="00DA3353">
        <w:rPr>
          <w:bCs/>
        </w:rPr>
        <w:t xml:space="preserve"> </w:t>
      </w:r>
      <w:proofErr w:type="spellStart"/>
      <w:r w:rsidRPr="00DA3353">
        <w:rPr>
          <w:bCs/>
        </w:rPr>
        <w:t>synthetisées</w:t>
      </w:r>
      <w:proofErr w:type="spellEnd"/>
      <w:r w:rsidRPr="00DA3353">
        <w:rPr>
          <w:bCs/>
        </w:rPr>
        <w:t>.</w:t>
      </w:r>
    </w:p>
    <w:p w:rsidR="003F4930" w:rsidRPr="00047CB6" w:rsidRDefault="003F4930" w:rsidP="003F4930">
      <w:pPr>
        <w:spacing w:after="0" w:line="240" w:lineRule="auto"/>
        <w:rPr>
          <w:bCs/>
        </w:rPr>
      </w:pPr>
      <w:r w:rsidRPr="00DA3353">
        <w:rPr>
          <w:bCs/>
        </w:rPr>
        <w:t xml:space="preserve">Les </w:t>
      </w:r>
      <w:proofErr w:type="spellStart"/>
      <w:r>
        <w:rPr>
          <w:bCs/>
        </w:rPr>
        <w:t>centroblastes</w:t>
      </w:r>
      <w:proofErr w:type="spellEnd"/>
      <w:r>
        <w:rPr>
          <w:bCs/>
        </w:rPr>
        <w:t xml:space="preserve"> </w:t>
      </w:r>
      <w:r w:rsidRPr="00DA3353">
        <w:rPr>
          <w:bCs/>
        </w:rPr>
        <w:t xml:space="preserve">se transforment en </w:t>
      </w:r>
      <w:proofErr w:type="spellStart"/>
      <w:r w:rsidRPr="00DA3353">
        <w:rPr>
          <w:bCs/>
        </w:rPr>
        <w:t>centrocytes</w:t>
      </w:r>
      <w:proofErr w:type="spellEnd"/>
      <w:r>
        <w:rPr>
          <w:bCs/>
        </w:rPr>
        <w:t xml:space="preserve"> lors de leur migration dans la</w:t>
      </w:r>
      <w:r w:rsidRPr="00DA3353">
        <w:rPr>
          <w:bCs/>
        </w:rPr>
        <w:t xml:space="preserve"> zone claire du centre germinatif </w:t>
      </w:r>
      <w:r>
        <w:rPr>
          <w:bCs/>
        </w:rPr>
        <w:t>(partie basale puis apicale).</w:t>
      </w:r>
    </w:p>
    <w:p w:rsidR="003F4930" w:rsidRPr="00047CB6" w:rsidRDefault="003F4930" w:rsidP="003F4930">
      <w:pPr>
        <w:spacing w:after="0" w:line="240" w:lineRule="auto"/>
        <w:rPr>
          <w:bCs/>
        </w:rPr>
      </w:pPr>
      <w:r w:rsidRPr="00047CB6">
        <w:rPr>
          <w:bCs/>
        </w:rPr>
        <w:t>Là a lieu la maturation finale des LB</w:t>
      </w:r>
      <w:r>
        <w:rPr>
          <w:bCs/>
        </w:rPr>
        <w:t xml:space="preserve">, du </w:t>
      </w:r>
      <w:proofErr w:type="spellStart"/>
      <w:r>
        <w:rPr>
          <w:bCs/>
        </w:rPr>
        <w:t>centroblaste</w:t>
      </w:r>
      <w:proofErr w:type="spellEnd"/>
      <w:r>
        <w:rPr>
          <w:bCs/>
        </w:rPr>
        <w:t xml:space="preserve"> vers le </w:t>
      </w:r>
      <w:proofErr w:type="spellStart"/>
      <w:r>
        <w:rPr>
          <w:bCs/>
        </w:rPr>
        <w:t>centrocyte</w:t>
      </w:r>
      <w:proofErr w:type="spellEnd"/>
      <w:r w:rsidRPr="00047CB6">
        <w:rPr>
          <w:bCs/>
        </w:rPr>
        <w:t xml:space="preserve"> : </w:t>
      </w:r>
    </w:p>
    <w:p w:rsidR="003F4930" w:rsidRDefault="003F4930" w:rsidP="003F4930">
      <w:pPr>
        <w:spacing w:after="0" w:line="240" w:lineRule="auto"/>
        <w:rPr>
          <w:bCs/>
        </w:rPr>
      </w:pPr>
      <w:r>
        <w:rPr>
          <w:bCs/>
        </w:rPr>
        <w:tab/>
        <w:t>- préparation à sortir du follicule et donner des plasmocytes.</w:t>
      </w:r>
    </w:p>
    <w:p w:rsidR="003F4930" w:rsidRDefault="003F4930" w:rsidP="003F4930">
      <w:pPr>
        <w:spacing w:after="0" w:line="240" w:lineRule="auto"/>
        <w:ind w:left="708"/>
        <w:rPr>
          <w:bCs/>
        </w:rPr>
      </w:pPr>
      <w:r>
        <w:rPr>
          <w:bCs/>
        </w:rPr>
        <w:t xml:space="preserve">- obtention de cellules B mémoires avec un BCR de haute affinité. Elles restent localisées dans la zone marginale du centre germinatif. </w:t>
      </w:r>
    </w:p>
    <w:p w:rsidR="003F4930" w:rsidRDefault="003F4930" w:rsidP="003F4930">
      <w:pPr>
        <w:spacing w:after="0" w:line="240" w:lineRule="auto"/>
        <w:rPr>
          <w:bCs/>
        </w:rPr>
      </w:pPr>
    </w:p>
    <w:p w:rsidR="003F4930" w:rsidRPr="00047CB6" w:rsidRDefault="003F4930" w:rsidP="003F4930">
      <w:pPr>
        <w:spacing w:after="0" w:line="240" w:lineRule="auto"/>
        <w:rPr>
          <w:bCs/>
        </w:rPr>
      </w:pPr>
      <w:r>
        <w:rPr>
          <w:bCs/>
        </w:rPr>
        <w:t xml:space="preserve">Pathologie : Il est important de connaître la structure du centre germinatif car les lymphomes peuvent venir du </w:t>
      </w:r>
      <w:proofErr w:type="spellStart"/>
      <w:r>
        <w:rPr>
          <w:bCs/>
        </w:rPr>
        <w:t>centroblaste</w:t>
      </w:r>
      <w:proofErr w:type="spellEnd"/>
      <w:r>
        <w:rPr>
          <w:bCs/>
        </w:rPr>
        <w:t xml:space="preserve">, du </w:t>
      </w:r>
      <w:proofErr w:type="spellStart"/>
      <w:r>
        <w:rPr>
          <w:bCs/>
        </w:rPr>
        <w:t>centrocyte</w:t>
      </w:r>
      <w:proofErr w:type="spellEnd"/>
      <w:r>
        <w:rPr>
          <w:bCs/>
        </w:rPr>
        <w:t>, de la zone du manteau, de la zone marginale. Cela donne des pathologies différentes avec chacune un traitement propre.</w:t>
      </w:r>
    </w:p>
    <w:p w:rsidR="003F4930" w:rsidRDefault="003F4930" w:rsidP="003F4930">
      <w:pPr>
        <w:spacing w:after="0" w:line="240" w:lineRule="auto"/>
      </w:pPr>
    </w:p>
    <w:p w:rsidR="003F4930" w:rsidRPr="00DA3353" w:rsidRDefault="003F4930" w:rsidP="003F4930">
      <w:pPr>
        <w:pBdr>
          <w:top w:val="single" w:sz="4" w:space="1" w:color="auto"/>
          <w:left w:val="single" w:sz="4" w:space="4" w:color="auto"/>
          <w:bottom w:val="single" w:sz="4" w:space="1" w:color="auto"/>
          <w:right w:val="single" w:sz="4" w:space="4" w:color="auto"/>
        </w:pBdr>
        <w:spacing w:after="0" w:line="240" w:lineRule="auto"/>
      </w:pPr>
      <w:r w:rsidRPr="00DA3353">
        <w:rPr>
          <w:b/>
          <w:bCs/>
        </w:rPr>
        <w:t xml:space="preserve">III. Lymphocytes B mémoire </w:t>
      </w:r>
    </w:p>
    <w:p w:rsidR="003F4930" w:rsidRDefault="003F4930" w:rsidP="003F4930">
      <w:pPr>
        <w:spacing w:after="0" w:line="240" w:lineRule="auto"/>
        <w:rPr>
          <w:bCs/>
        </w:rPr>
      </w:pPr>
    </w:p>
    <w:p w:rsidR="003F4930" w:rsidRDefault="003F4930" w:rsidP="003F4930">
      <w:pPr>
        <w:spacing w:after="0" w:line="240" w:lineRule="auto"/>
        <w:rPr>
          <w:bCs/>
        </w:rPr>
      </w:pPr>
      <w:r>
        <w:rPr>
          <w:bCs/>
        </w:rPr>
        <w:t>Ils sont</w:t>
      </w:r>
      <w:r w:rsidRPr="00DA3353">
        <w:rPr>
          <w:bCs/>
        </w:rPr>
        <w:t xml:space="preserve"> quiescent</w:t>
      </w:r>
      <w:r>
        <w:rPr>
          <w:bCs/>
        </w:rPr>
        <w:t>s</w:t>
      </w:r>
      <w:r w:rsidRPr="00DA3353">
        <w:rPr>
          <w:bCs/>
        </w:rPr>
        <w:t xml:space="preserve"> en phase G0 et présentent des caractéristiques différentes des cellules naïves</w:t>
      </w:r>
      <w:r>
        <w:rPr>
          <w:bCs/>
        </w:rPr>
        <w:t> :</w:t>
      </w:r>
      <w:r w:rsidRPr="00DA3353">
        <w:rPr>
          <w:bCs/>
        </w:rPr>
        <w:tab/>
      </w:r>
    </w:p>
    <w:p w:rsidR="003F4930" w:rsidRPr="00DA3353" w:rsidRDefault="003F4930" w:rsidP="003F4930">
      <w:pPr>
        <w:spacing w:after="0" w:line="240" w:lineRule="auto"/>
      </w:pPr>
      <w:r>
        <w:rPr>
          <w:bCs/>
        </w:rPr>
        <w:tab/>
      </w:r>
      <w:r w:rsidRPr="00DA3353">
        <w:rPr>
          <w:bCs/>
        </w:rPr>
        <w:t>- durée de vie plus longue</w:t>
      </w:r>
    </w:p>
    <w:p w:rsidR="003F4930" w:rsidRPr="00DA3353" w:rsidRDefault="003F4930" w:rsidP="003F4930">
      <w:pPr>
        <w:spacing w:after="0" w:line="240" w:lineRule="auto"/>
      </w:pPr>
      <w:r w:rsidRPr="00DA3353">
        <w:rPr>
          <w:bCs/>
        </w:rPr>
        <w:tab/>
        <w:t>- nombre d’</w:t>
      </w:r>
      <w:proofErr w:type="spellStart"/>
      <w:r w:rsidRPr="00DA3353">
        <w:rPr>
          <w:bCs/>
        </w:rPr>
        <w:t>IgS</w:t>
      </w:r>
      <w:proofErr w:type="spellEnd"/>
      <w:r w:rsidRPr="00DA3353">
        <w:rPr>
          <w:bCs/>
        </w:rPr>
        <w:t xml:space="preserve"> plus faible, m</w:t>
      </w:r>
      <w:r>
        <w:rPr>
          <w:bCs/>
        </w:rPr>
        <w:t xml:space="preserve">ais de meilleure affinité pour </w:t>
      </w:r>
      <w:r w:rsidRPr="00DA3353">
        <w:rPr>
          <w:bCs/>
        </w:rPr>
        <w:t>l’Ag</w:t>
      </w:r>
      <w:r>
        <w:rPr>
          <w:bCs/>
        </w:rPr>
        <w:t>. (BCR de forte affinité).</w:t>
      </w:r>
    </w:p>
    <w:p w:rsidR="003F4930" w:rsidRPr="00DA3353" w:rsidRDefault="003F4930" w:rsidP="003F4930">
      <w:pPr>
        <w:spacing w:after="0" w:line="240" w:lineRule="auto"/>
      </w:pPr>
      <w:r>
        <w:rPr>
          <w:bCs/>
        </w:rPr>
        <w:t>L’Ag spécifique, même à faible concentration, peut se fixer à ces cellules pour les remettre en activité et déclencher la réponse immunitaire secondaire.</w:t>
      </w:r>
    </w:p>
    <w:p w:rsidR="003F4930" w:rsidRPr="00DA3353" w:rsidRDefault="003F4930" w:rsidP="003F4930">
      <w:pPr>
        <w:spacing w:after="0" w:line="240" w:lineRule="auto"/>
      </w:pPr>
      <w:r w:rsidRPr="00DA3353">
        <w:rPr>
          <w:bCs/>
        </w:rPr>
        <w:t xml:space="preserve">Ces cellules présentent les Ag CMH classe II fortement exprimés et la molécule de surface CD27 </w:t>
      </w:r>
    </w:p>
    <w:p w:rsidR="003F4930" w:rsidRPr="00DA3353" w:rsidRDefault="003F4930" w:rsidP="003F4930">
      <w:pPr>
        <w:spacing w:after="0" w:line="240" w:lineRule="auto"/>
      </w:pPr>
    </w:p>
    <w:p w:rsidR="003F4930" w:rsidRDefault="003F4930" w:rsidP="003F4930">
      <w:pPr>
        <w:pBdr>
          <w:top w:val="single" w:sz="4" w:space="1" w:color="auto"/>
          <w:left w:val="single" w:sz="4" w:space="4" w:color="auto"/>
          <w:bottom w:val="single" w:sz="4" w:space="1" w:color="auto"/>
          <w:right w:val="single" w:sz="4" w:space="4" w:color="auto"/>
        </w:pBdr>
        <w:spacing w:after="0" w:line="240" w:lineRule="auto"/>
        <w:rPr>
          <w:b/>
          <w:bCs/>
        </w:rPr>
      </w:pPr>
      <w:r w:rsidRPr="00DA3353">
        <w:rPr>
          <w:b/>
          <w:bCs/>
        </w:rPr>
        <w:t xml:space="preserve">IV. Sous-populations </w:t>
      </w:r>
      <w:r>
        <w:rPr>
          <w:b/>
          <w:bCs/>
        </w:rPr>
        <w:t>des LB</w:t>
      </w:r>
    </w:p>
    <w:p w:rsidR="003F4930" w:rsidRPr="001D55FE" w:rsidRDefault="003F4930" w:rsidP="003F4930">
      <w:pPr>
        <w:spacing w:after="0" w:line="240" w:lineRule="auto"/>
        <w:rPr>
          <w:bCs/>
        </w:rPr>
      </w:pPr>
    </w:p>
    <w:p w:rsidR="003F4930" w:rsidRPr="001D55FE" w:rsidRDefault="003F4930" w:rsidP="003F4930">
      <w:pPr>
        <w:spacing w:after="0" w:line="240" w:lineRule="auto"/>
      </w:pPr>
      <w:r w:rsidRPr="001D55FE">
        <w:rPr>
          <w:bCs/>
        </w:rPr>
        <w:t>Quand les LB pénètrent les organes lymphoïdes secondaires (ganglion, rate), ils subissent des phénomènes de maturation, réarrangement des gènes d’</w:t>
      </w:r>
      <w:proofErr w:type="spellStart"/>
      <w:r w:rsidRPr="001D55FE">
        <w:rPr>
          <w:bCs/>
        </w:rPr>
        <w:t>Ig</w:t>
      </w:r>
      <w:proofErr w:type="spellEnd"/>
      <w:r w:rsidRPr="001D55FE">
        <w:rPr>
          <w:bCs/>
        </w:rPr>
        <w:t xml:space="preserve"> accompagnés de l’expression de telles ou telles molécules de surface. On peut observer les différents stades de passage des LT dans le centre germinatif via l’étude de leur phénotype.</w:t>
      </w:r>
    </w:p>
    <w:p w:rsidR="003F4930" w:rsidRDefault="003F4930" w:rsidP="003F4930">
      <w:pPr>
        <w:spacing w:after="0" w:line="240" w:lineRule="auto"/>
      </w:pPr>
      <w:r>
        <w:t>On u</w:t>
      </w:r>
      <w:r w:rsidRPr="001D55FE">
        <w:t xml:space="preserve">tilise </w:t>
      </w:r>
      <w:r>
        <w:t xml:space="preserve">des </w:t>
      </w:r>
      <w:r w:rsidRPr="001D55FE">
        <w:t>marquage</w:t>
      </w:r>
      <w:r>
        <w:t>s</w:t>
      </w:r>
      <w:r w:rsidRPr="001D55FE">
        <w:t>, (ici au niveau amygdale)</w:t>
      </w:r>
      <w:r>
        <w:t xml:space="preserve"> : Il y a des molécules de surfaces qui définissent les différents stades de maturation des LB (dont le CD 38, les </w:t>
      </w:r>
      <w:proofErr w:type="spellStart"/>
      <w:r>
        <w:t>IgD</w:t>
      </w:r>
      <w:proofErr w:type="spellEnd"/>
      <w:r>
        <w:t>).</w:t>
      </w:r>
    </w:p>
    <w:p w:rsidR="003F4930" w:rsidRDefault="003F4930" w:rsidP="003F4930">
      <w:pPr>
        <w:spacing w:after="0" w:line="240" w:lineRule="auto"/>
      </w:pPr>
      <w:r>
        <w:t xml:space="preserve">Diapo 32 : On réalise un marquage avec des </w:t>
      </w:r>
      <w:proofErr w:type="spellStart"/>
      <w:r>
        <w:t>Ac</w:t>
      </w:r>
      <w:proofErr w:type="spellEnd"/>
      <w:r>
        <w:t xml:space="preserve"> </w:t>
      </w:r>
      <w:proofErr w:type="spellStart"/>
      <w:r>
        <w:t>fuorescents</w:t>
      </w:r>
      <w:proofErr w:type="spellEnd"/>
      <w:r>
        <w:t xml:space="preserve"> dirigés contre le CD-38 et des </w:t>
      </w:r>
      <w:proofErr w:type="spellStart"/>
      <w:r>
        <w:t>Ac</w:t>
      </w:r>
      <w:proofErr w:type="spellEnd"/>
      <w:r>
        <w:t xml:space="preserve"> fluorescents dirigés contre les </w:t>
      </w:r>
      <w:proofErr w:type="spellStart"/>
      <w:r>
        <w:t>IgD</w:t>
      </w:r>
      <w:proofErr w:type="spellEnd"/>
      <w:r>
        <w:t xml:space="preserve"> de surface. Les deux </w:t>
      </w:r>
      <w:proofErr w:type="spellStart"/>
      <w:r>
        <w:t>fluorochromes</w:t>
      </w:r>
      <w:proofErr w:type="spellEnd"/>
      <w:r>
        <w:t xml:space="preserve"> fluorescent dans des couleurs </w:t>
      </w:r>
      <w:proofErr w:type="spellStart"/>
      <w:r>
        <w:t>différentes.On</w:t>
      </w:r>
      <w:proofErr w:type="spellEnd"/>
      <w:r>
        <w:t xml:space="preserve"> passe les cellules dans un </w:t>
      </w:r>
      <w:proofErr w:type="spellStart"/>
      <w:r>
        <w:t>cytomètre</w:t>
      </w:r>
      <w:proofErr w:type="spellEnd"/>
      <w:r>
        <w:t xml:space="preserve"> pour regarder l’expression de ces molécules à la surface du LB.</w:t>
      </w:r>
      <w:r w:rsidRPr="005A7BA4">
        <w:t xml:space="preserve"> </w:t>
      </w:r>
      <w:r>
        <w:sym w:font="Wingdings" w:char="F0E0"/>
      </w:r>
      <w:r>
        <w:t xml:space="preserve"> </w:t>
      </w:r>
      <w:proofErr w:type="gramStart"/>
      <w:r>
        <w:t>on</w:t>
      </w:r>
      <w:proofErr w:type="gramEnd"/>
      <w:r>
        <w:t xml:space="preserve"> peut distinguer 4 populations de LB.</w:t>
      </w:r>
    </w:p>
    <w:p w:rsidR="003F4930" w:rsidRDefault="003F4930" w:rsidP="003F4930">
      <w:pPr>
        <w:spacing w:after="0" w:line="240" w:lineRule="auto"/>
      </w:pPr>
      <w:r>
        <w:t xml:space="preserve">Histogramme de </w:t>
      </w:r>
      <w:proofErr w:type="spellStart"/>
      <w:r>
        <w:t>cytométrie</w:t>
      </w:r>
      <w:proofErr w:type="spellEnd"/>
      <w:r>
        <w:t xml:space="preserve"> : on applique sur ce graphe bidirectionnel un cadran pour diviser ces LB en quatre populations de LB : </w:t>
      </w:r>
    </w:p>
    <w:tbl>
      <w:tblPr>
        <w:tblStyle w:val="Grilledutableau"/>
        <w:tblW w:w="0" w:type="auto"/>
        <w:tblLook w:val="04A0"/>
      </w:tblPr>
      <w:tblGrid>
        <w:gridCol w:w="1384"/>
        <w:gridCol w:w="9222"/>
      </w:tblGrid>
      <w:tr w:rsidR="003F4930" w:rsidTr="00B72FD9">
        <w:tc>
          <w:tcPr>
            <w:tcW w:w="1384" w:type="dxa"/>
          </w:tcPr>
          <w:p w:rsidR="003F4930" w:rsidRDefault="003F4930" w:rsidP="00B72FD9">
            <w:proofErr w:type="spellStart"/>
            <w:r w:rsidRPr="00DA3353">
              <w:t>IgD</w:t>
            </w:r>
            <w:proofErr w:type="spellEnd"/>
            <w:r w:rsidRPr="00DA3353">
              <w:t xml:space="preserve">+ CD38- </w:t>
            </w:r>
          </w:p>
        </w:tc>
        <w:tc>
          <w:tcPr>
            <w:tcW w:w="9222" w:type="dxa"/>
          </w:tcPr>
          <w:p w:rsidR="003F4930" w:rsidRDefault="003F4930" w:rsidP="00B72FD9">
            <w:r>
              <w:t>C</w:t>
            </w:r>
            <w:r w:rsidRPr="00DA3353">
              <w:t>B naïves</w:t>
            </w:r>
            <w:r>
              <w:t> qui arrivent au niveau du ganglion, et se dirigent vers le follicule</w:t>
            </w:r>
          </w:p>
        </w:tc>
      </w:tr>
      <w:tr w:rsidR="003F4930" w:rsidTr="00B72FD9">
        <w:tc>
          <w:tcPr>
            <w:tcW w:w="1384" w:type="dxa"/>
          </w:tcPr>
          <w:p w:rsidR="003F4930" w:rsidRDefault="003F4930" w:rsidP="00B72FD9">
            <w:proofErr w:type="spellStart"/>
            <w:r>
              <w:t>IgD</w:t>
            </w:r>
            <w:proofErr w:type="spellEnd"/>
            <w:r>
              <w:t>+ CD38+</w:t>
            </w:r>
          </w:p>
        </w:tc>
        <w:tc>
          <w:tcPr>
            <w:tcW w:w="9222" w:type="dxa"/>
          </w:tcPr>
          <w:p w:rsidR="003F4930" w:rsidRDefault="003F4930" w:rsidP="00B72FD9">
            <w:r>
              <w:t>CB dans le follicule, pré-centre germinatif</w:t>
            </w:r>
          </w:p>
        </w:tc>
      </w:tr>
      <w:tr w:rsidR="003F4930" w:rsidTr="00B72FD9">
        <w:tc>
          <w:tcPr>
            <w:tcW w:w="1384" w:type="dxa"/>
          </w:tcPr>
          <w:p w:rsidR="003F4930" w:rsidRDefault="003F4930" w:rsidP="00B72FD9">
            <w:proofErr w:type="spellStart"/>
            <w:r>
              <w:lastRenderedPageBreak/>
              <w:t>IgD</w:t>
            </w:r>
            <w:proofErr w:type="spellEnd"/>
            <w:r>
              <w:t>- CD38+</w:t>
            </w:r>
          </w:p>
        </w:tc>
        <w:tc>
          <w:tcPr>
            <w:tcW w:w="9222" w:type="dxa"/>
          </w:tcPr>
          <w:p w:rsidR="003F4930" w:rsidRDefault="003F4930" w:rsidP="00B72FD9">
            <w:r>
              <w:t>CB dans le centre germinatif</w:t>
            </w:r>
          </w:p>
        </w:tc>
      </w:tr>
      <w:tr w:rsidR="003F4930" w:rsidTr="00B72FD9">
        <w:tc>
          <w:tcPr>
            <w:tcW w:w="1384" w:type="dxa"/>
          </w:tcPr>
          <w:p w:rsidR="003F4930" w:rsidRDefault="003F4930" w:rsidP="00B72FD9">
            <w:proofErr w:type="spellStart"/>
            <w:r w:rsidRPr="00DA3353">
              <w:t>IgD</w:t>
            </w:r>
            <w:proofErr w:type="spellEnd"/>
            <w:r w:rsidRPr="00DA3353">
              <w:t>- CD38-</w:t>
            </w:r>
          </w:p>
        </w:tc>
        <w:tc>
          <w:tcPr>
            <w:tcW w:w="9222" w:type="dxa"/>
          </w:tcPr>
          <w:p w:rsidR="003F4930" w:rsidRDefault="003F4930" w:rsidP="00B72FD9">
            <w:r>
              <w:t xml:space="preserve">CB mémoire (elles ont bien sûr gardé leur </w:t>
            </w:r>
            <w:proofErr w:type="spellStart"/>
            <w:r>
              <w:t>IgM</w:t>
            </w:r>
            <w:proofErr w:type="spellEnd"/>
            <w:r>
              <w:t xml:space="preserve"> de surface : BCR spécifique pour l’Ag</w:t>
            </w:r>
          </w:p>
        </w:tc>
      </w:tr>
    </w:tbl>
    <w:p w:rsidR="003F4930" w:rsidRDefault="003F4930" w:rsidP="003F4930">
      <w:pPr>
        <w:spacing w:after="0" w:line="240" w:lineRule="auto"/>
      </w:pPr>
    </w:p>
    <w:p w:rsidR="003F4930" w:rsidRDefault="003F4930" w:rsidP="003F4930">
      <w:pPr>
        <w:spacing w:after="0" w:line="240" w:lineRule="auto"/>
      </w:pPr>
      <w:r>
        <w:t xml:space="preserve">On peut rajouter d’autres marqueurs : </w:t>
      </w:r>
      <w:proofErr w:type="spellStart"/>
      <w:r>
        <w:t>IgM</w:t>
      </w:r>
      <w:proofErr w:type="spellEnd"/>
      <w:r>
        <w:t>, CD-27 (diapo 33).</w:t>
      </w:r>
    </w:p>
    <w:p w:rsidR="003F4930" w:rsidRDefault="003F4930" w:rsidP="003F4930">
      <w:pPr>
        <w:spacing w:after="0" w:line="240" w:lineRule="auto"/>
      </w:pPr>
      <w:r>
        <w:t>Les LB médullaires</w:t>
      </w:r>
      <w:r w:rsidRPr="00DA3353">
        <w:t xml:space="preserve"> </w:t>
      </w:r>
      <w:r>
        <w:t xml:space="preserve">sont d’abord pré-B. Puis les LB naïfs matures (BCR spécifique) </w:t>
      </w:r>
      <w:r w:rsidRPr="00DA3353">
        <w:t>quit</w:t>
      </w:r>
      <w:r>
        <w:t xml:space="preserve">tent la moelle, circulent et rencontrent l’Ag dans le follicule secondaire. Elles vont proliférer de la zone sombre basale à la zone apicale du centre germinatif. Elles sortent du centre germinatif et : </w:t>
      </w:r>
    </w:p>
    <w:p w:rsidR="003F4930" w:rsidRDefault="003F4930" w:rsidP="003F4930">
      <w:pPr>
        <w:spacing w:after="0" w:line="240" w:lineRule="auto"/>
      </w:pPr>
      <w:r>
        <w:tab/>
        <w:t>- soit restent dans la zone claire apicale : cellules mémoires.</w:t>
      </w:r>
    </w:p>
    <w:p w:rsidR="003F4930" w:rsidRDefault="003F4930" w:rsidP="003F4930">
      <w:pPr>
        <w:spacing w:after="0" w:line="240" w:lineRule="auto"/>
      </w:pPr>
      <w:r>
        <w:tab/>
        <w:t>- soit vont dans la zone médullaire : plasmocytes.</w:t>
      </w:r>
    </w:p>
    <w:p w:rsidR="003F4930" w:rsidRDefault="003F4930" w:rsidP="003F4930">
      <w:pPr>
        <w:spacing w:after="0" w:line="240" w:lineRule="auto"/>
      </w:pPr>
    </w:p>
    <w:p w:rsidR="003F4930" w:rsidRDefault="003F4930" w:rsidP="003F4930">
      <w:pPr>
        <w:spacing w:after="0" w:line="240" w:lineRule="auto"/>
      </w:pPr>
      <w:r>
        <w:t xml:space="preserve">En rajoutant le CD-27 et les </w:t>
      </w:r>
      <w:proofErr w:type="spellStart"/>
      <w:r>
        <w:t>IgM</w:t>
      </w:r>
      <w:proofErr w:type="spellEnd"/>
      <w:r>
        <w:t>.</w:t>
      </w:r>
    </w:p>
    <w:tbl>
      <w:tblPr>
        <w:tblStyle w:val="Grilledutableau"/>
        <w:tblW w:w="0" w:type="auto"/>
        <w:tblLook w:val="04A0"/>
      </w:tblPr>
      <w:tblGrid>
        <w:gridCol w:w="2660"/>
        <w:gridCol w:w="7946"/>
      </w:tblGrid>
      <w:tr w:rsidR="003F4930" w:rsidTr="00B72FD9">
        <w:tc>
          <w:tcPr>
            <w:tcW w:w="2660" w:type="dxa"/>
          </w:tcPr>
          <w:p w:rsidR="003F4930" w:rsidRDefault="003F4930" w:rsidP="00B72FD9">
            <w:proofErr w:type="spellStart"/>
            <w:r w:rsidRPr="00B534DF">
              <w:rPr>
                <w:lang w:val="en-US"/>
              </w:rPr>
              <w:t>IgM</w:t>
            </w:r>
            <w:proofErr w:type="spellEnd"/>
            <w:r w:rsidRPr="00B534DF">
              <w:rPr>
                <w:lang w:val="en-US"/>
              </w:rPr>
              <w:t>+ CD27-</w:t>
            </w:r>
            <w:r w:rsidRPr="00B534DF">
              <w:rPr>
                <w:lang w:val="en-US"/>
              </w:rPr>
              <w:tab/>
            </w:r>
            <w:proofErr w:type="spellStart"/>
            <w:r w:rsidRPr="00B534DF">
              <w:rPr>
                <w:lang w:val="en-US"/>
              </w:rPr>
              <w:t>IgD</w:t>
            </w:r>
            <w:proofErr w:type="spellEnd"/>
            <w:r w:rsidRPr="00B534DF">
              <w:rPr>
                <w:lang w:val="en-US"/>
              </w:rPr>
              <w:t>+ CD38-</w:t>
            </w:r>
          </w:p>
        </w:tc>
        <w:tc>
          <w:tcPr>
            <w:tcW w:w="7946" w:type="dxa"/>
          </w:tcPr>
          <w:p w:rsidR="003F4930" w:rsidRDefault="003F4930" w:rsidP="00B72FD9">
            <w:r w:rsidRPr="00B534DF">
              <w:rPr>
                <w:lang w:val="en-US"/>
              </w:rPr>
              <w:t>B naïves</w:t>
            </w:r>
          </w:p>
        </w:tc>
      </w:tr>
      <w:tr w:rsidR="003F4930" w:rsidTr="00B72FD9">
        <w:tc>
          <w:tcPr>
            <w:tcW w:w="2660" w:type="dxa"/>
          </w:tcPr>
          <w:p w:rsidR="003F4930" w:rsidRDefault="003F4930" w:rsidP="00B72FD9">
            <w:proofErr w:type="spellStart"/>
            <w:r w:rsidRPr="00B534DF">
              <w:t>IgM</w:t>
            </w:r>
            <w:proofErr w:type="spellEnd"/>
            <w:r w:rsidRPr="00B534DF">
              <w:t>+ CD27+</w:t>
            </w:r>
            <w:r w:rsidRPr="00B534DF">
              <w:tab/>
            </w:r>
            <w:proofErr w:type="spellStart"/>
            <w:r w:rsidRPr="00B534DF">
              <w:t>IgD</w:t>
            </w:r>
            <w:proofErr w:type="spellEnd"/>
            <w:r w:rsidRPr="00B534DF">
              <w:t>- CD38-</w:t>
            </w:r>
            <w:r w:rsidRPr="00B534DF">
              <w:tab/>
            </w:r>
          </w:p>
        </w:tc>
        <w:tc>
          <w:tcPr>
            <w:tcW w:w="7946" w:type="dxa"/>
          </w:tcPr>
          <w:p w:rsidR="003F4930" w:rsidRDefault="003F4930" w:rsidP="00B72FD9">
            <w:r w:rsidRPr="00B534DF">
              <w:t>B mémoire</w:t>
            </w:r>
            <w:r>
              <w:t xml:space="preserve">. Le CD 27 définit les cellules mémoires. On l’utilise en clinique pour voir s’il n’y a pas de déficit immunitaire empêchant la production de cellules B mémoires. </w:t>
            </w:r>
            <w:r>
              <w:sym w:font="Wingdings" w:char="F0E0"/>
            </w:r>
            <w:r>
              <w:t xml:space="preserve"> sujets qui ont des  infections répétées à l’âge adulte, vaccinations inefficaces...</w:t>
            </w:r>
          </w:p>
        </w:tc>
      </w:tr>
      <w:tr w:rsidR="003F4930" w:rsidTr="00B72FD9">
        <w:tc>
          <w:tcPr>
            <w:tcW w:w="2660" w:type="dxa"/>
          </w:tcPr>
          <w:p w:rsidR="003F4930" w:rsidRDefault="003F4930" w:rsidP="00B72FD9">
            <w:proofErr w:type="spellStart"/>
            <w:r w:rsidRPr="00B534DF">
              <w:t>IgM</w:t>
            </w:r>
            <w:proofErr w:type="spellEnd"/>
            <w:r w:rsidRPr="00B534DF">
              <w:t xml:space="preserve">+ </w:t>
            </w:r>
            <w:r>
              <w:t>CD27-</w:t>
            </w:r>
            <w:r w:rsidRPr="00B534DF">
              <w:t xml:space="preserve"> </w:t>
            </w:r>
            <w:r>
              <w:t xml:space="preserve">      </w:t>
            </w:r>
            <w:proofErr w:type="spellStart"/>
            <w:r w:rsidRPr="00B534DF">
              <w:t>IgD</w:t>
            </w:r>
            <w:proofErr w:type="spellEnd"/>
            <w:r>
              <w:t>+ CD38+</w:t>
            </w:r>
          </w:p>
        </w:tc>
        <w:tc>
          <w:tcPr>
            <w:tcW w:w="7946" w:type="dxa"/>
          </w:tcPr>
          <w:p w:rsidR="003F4930" w:rsidRDefault="003F4930" w:rsidP="00B72FD9">
            <w:r>
              <w:t>Pré centre germinatif</w:t>
            </w:r>
          </w:p>
        </w:tc>
      </w:tr>
      <w:tr w:rsidR="003F4930" w:rsidTr="00B72FD9">
        <w:tc>
          <w:tcPr>
            <w:tcW w:w="2660" w:type="dxa"/>
          </w:tcPr>
          <w:p w:rsidR="003F4930" w:rsidRDefault="003F4930" w:rsidP="00B72FD9">
            <w:proofErr w:type="spellStart"/>
            <w:r w:rsidRPr="00087CB8">
              <w:t>IgM</w:t>
            </w:r>
            <w:proofErr w:type="spellEnd"/>
            <w:r w:rsidRPr="00087CB8">
              <w:t>+ CD27+</w:t>
            </w:r>
            <w:r>
              <w:t xml:space="preserve">    </w:t>
            </w:r>
            <w:proofErr w:type="spellStart"/>
            <w:r w:rsidRPr="00087CB8">
              <w:t>IgD</w:t>
            </w:r>
            <w:proofErr w:type="spellEnd"/>
            <w:r w:rsidRPr="00087CB8">
              <w:t>- CD38++</w:t>
            </w:r>
          </w:p>
        </w:tc>
        <w:tc>
          <w:tcPr>
            <w:tcW w:w="7946" w:type="dxa"/>
          </w:tcPr>
          <w:p w:rsidR="003F4930" w:rsidRDefault="003F4930" w:rsidP="00B72FD9">
            <w:proofErr w:type="spellStart"/>
            <w:r w:rsidRPr="00087CB8">
              <w:t>Plasmoblastes</w:t>
            </w:r>
            <w:proofErr w:type="spellEnd"/>
            <w:r>
              <w:t> : futurs plasmocytes</w:t>
            </w:r>
          </w:p>
        </w:tc>
      </w:tr>
    </w:tbl>
    <w:p w:rsidR="003F4930" w:rsidRDefault="003F4930" w:rsidP="003F4930">
      <w:pPr>
        <w:spacing w:after="0" w:line="240" w:lineRule="auto"/>
      </w:pPr>
    </w:p>
    <w:p w:rsidR="003F4930" w:rsidRDefault="003F4930" w:rsidP="003F4930">
      <w:pPr>
        <w:spacing w:after="0" w:line="240" w:lineRule="auto"/>
      </w:pPr>
      <w:r>
        <w:t xml:space="preserve">Une fois le LB entré dans le ganglion, la machinerie cellulaire décide s’il se dirige vers le </w:t>
      </w:r>
      <w:proofErr w:type="spellStart"/>
      <w:r>
        <w:t>dentre</w:t>
      </w:r>
      <w:proofErr w:type="spellEnd"/>
      <w:r>
        <w:t xml:space="preserve"> germinatif du follicule ou plutôt vers la zone marginale. (La prof ne détaille pas plus, elle saute </w:t>
      </w:r>
      <w:proofErr w:type="gramStart"/>
      <w:r>
        <w:t>les diapo</w:t>
      </w:r>
      <w:proofErr w:type="gramEnd"/>
      <w:r>
        <w:t xml:space="preserve"> 36 à 38).</w:t>
      </w:r>
    </w:p>
    <w:p w:rsidR="003F4930" w:rsidRDefault="003F4930" w:rsidP="003F4930">
      <w:pPr>
        <w:spacing w:after="0" w:line="240" w:lineRule="auto"/>
      </w:pPr>
    </w:p>
    <w:p w:rsidR="003F4930" w:rsidRDefault="003F4930" w:rsidP="003F4930">
      <w:pPr>
        <w:pBdr>
          <w:top w:val="single" w:sz="4" w:space="1" w:color="auto"/>
          <w:left w:val="single" w:sz="4" w:space="4" w:color="auto"/>
          <w:bottom w:val="single" w:sz="4" w:space="1" w:color="auto"/>
          <w:right w:val="single" w:sz="4" w:space="4" w:color="auto"/>
        </w:pBdr>
        <w:spacing w:after="0" w:line="240" w:lineRule="auto"/>
      </w:pPr>
      <w:proofErr w:type="spellStart"/>
      <w:r>
        <w:rPr>
          <w:b/>
          <w:bCs/>
        </w:rPr>
        <w:t>V.P</w:t>
      </w:r>
      <w:r w:rsidRPr="002F6779">
        <w:rPr>
          <w:b/>
          <w:bCs/>
        </w:rPr>
        <w:t>athologie</w:t>
      </w:r>
      <w:r>
        <w:rPr>
          <w:b/>
          <w:bCs/>
        </w:rPr>
        <w:t>s</w:t>
      </w:r>
      <w:proofErr w:type="spellEnd"/>
    </w:p>
    <w:p w:rsidR="003F4930" w:rsidRDefault="003F4930" w:rsidP="003F4930">
      <w:pPr>
        <w:spacing w:after="0" w:line="240" w:lineRule="auto"/>
      </w:pPr>
    </w:p>
    <w:p w:rsidR="003F4930" w:rsidRDefault="003F4930" w:rsidP="003F4930">
      <w:pPr>
        <w:spacing w:after="0" w:line="240" w:lineRule="auto"/>
      </w:pPr>
      <w:r>
        <w:t xml:space="preserve">Pour chacune des phases de maturation/différenciation correspond une forme de pathologie. La classification de la plupart des hémopathies malignes B est basée sur cette </w:t>
      </w:r>
      <w:proofErr w:type="spellStart"/>
      <w:r>
        <w:t>lymphogénèse</w:t>
      </w:r>
      <w:proofErr w:type="spellEnd"/>
      <w:r>
        <w:t xml:space="preserve"> B. On décrit : </w:t>
      </w:r>
    </w:p>
    <w:p w:rsidR="003F4930" w:rsidRDefault="003F4930" w:rsidP="003F4930">
      <w:pPr>
        <w:spacing w:after="0" w:line="240" w:lineRule="auto"/>
      </w:pPr>
      <w:r>
        <w:tab/>
        <w:t xml:space="preserve">- les leucémies </w:t>
      </w:r>
      <w:proofErr w:type="spellStart"/>
      <w:r>
        <w:t>lymphoblastiques</w:t>
      </w:r>
      <w:proofErr w:type="spellEnd"/>
      <w:r>
        <w:t xml:space="preserve"> qui touchent les </w:t>
      </w:r>
      <w:proofErr w:type="spellStart"/>
      <w:r>
        <w:t>progéniteurs</w:t>
      </w:r>
      <w:proofErr w:type="spellEnd"/>
      <w:r>
        <w:t xml:space="preserve"> au niveau de la moelle osseuse</w:t>
      </w:r>
    </w:p>
    <w:p w:rsidR="003F4930" w:rsidRDefault="003F4930" w:rsidP="003F4930">
      <w:pPr>
        <w:spacing w:after="0" w:line="240" w:lineRule="auto"/>
      </w:pPr>
      <w:r>
        <w:tab/>
        <w:t>- les leucémies chromiques B qui touchent les cellules qui quittent la moelle osseuse et ne sont pas encore `</w:t>
      </w:r>
      <w:r>
        <w:tab/>
        <w:t>entrées dans le centre germinatif.</w:t>
      </w:r>
    </w:p>
    <w:p w:rsidR="003F4930" w:rsidRDefault="003F4930" w:rsidP="003F4930">
      <w:pPr>
        <w:spacing w:after="0" w:line="240" w:lineRule="auto"/>
      </w:pPr>
      <w:r>
        <w:tab/>
        <w:t xml:space="preserve">- les lymphomes du centre germinatif, </w:t>
      </w:r>
    </w:p>
    <w:p w:rsidR="003F4930" w:rsidRDefault="003F4930" w:rsidP="003F4930">
      <w:pPr>
        <w:spacing w:after="0" w:line="240" w:lineRule="auto"/>
      </w:pPr>
      <w:r>
        <w:tab/>
        <w:t xml:space="preserve">- des lymphomes du manteau, </w:t>
      </w:r>
    </w:p>
    <w:p w:rsidR="003F4930" w:rsidRDefault="003F4930" w:rsidP="003F4930">
      <w:pPr>
        <w:spacing w:after="0" w:line="240" w:lineRule="auto"/>
      </w:pPr>
      <w:r>
        <w:tab/>
        <w:t>- des lymphomes de la zone marginale (phénotype de cellules mémoires).</w:t>
      </w:r>
    </w:p>
    <w:p w:rsidR="003F4930" w:rsidRDefault="003F4930" w:rsidP="003F4930">
      <w:pPr>
        <w:spacing w:after="0" w:line="240" w:lineRule="auto"/>
      </w:pPr>
      <w:r>
        <w:tab/>
        <w:t xml:space="preserve">- d’autres types d’hémopathies touchant les cellules sorties du follicule, </w:t>
      </w:r>
      <w:proofErr w:type="spellStart"/>
      <w:r>
        <w:t>etc</w:t>
      </w:r>
      <w:proofErr w:type="spellEnd"/>
      <w:r>
        <w:t>…</w:t>
      </w:r>
    </w:p>
    <w:p w:rsidR="003F4930" w:rsidRDefault="003F4930" w:rsidP="003F4930">
      <w:pPr>
        <w:spacing w:after="0" w:line="240" w:lineRule="auto"/>
      </w:pPr>
      <w:r>
        <w:t xml:space="preserve">Au niveau du centre germinatif ont lieu les mutations somatiques des régions variables des </w:t>
      </w:r>
      <w:proofErr w:type="spellStart"/>
      <w:r>
        <w:t>Ig</w:t>
      </w:r>
      <w:proofErr w:type="spellEnd"/>
      <w:r>
        <w:t xml:space="preserve">. </w:t>
      </w:r>
    </w:p>
    <w:p w:rsidR="003F4930" w:rsidRDefault="003F4930" w:rsidP="003F4930">
      <w:pPr>
        <w:spacing w:after="0" w:line="240" w:lineRule="auto"/>
      </w:pPr>
      <w:r>
        <w:t xml:space="preserve">Cela permet de classer la pathologie lymphoïde B en pathologie avec ou sans réarrangements des gènes des </w:t>
      </w:r>
      <w:proofErr w:type="spellStart"/>
      <w:r>
        <w:t>Ig</w:t>
      </w:r>
      <w:proofErr w:type="spellEnd"/>
      <w:r>
        <w:t xml:space="preserve">. </w:t>
      </w:r>
    </w:p>
    <w:p w:rsidR="003F4930" w:rsidRDefault="003F4930" w:rsidP="003F4930">
      <w:pPr>
        <w:spacing w:after="0" w:line="240" w:lineRule="auto"/>
      </w:pPr>
      <w:r>
        <w:t>En laboratoire, le diagnostic est établi grâce à l’étude du phénotype des cellules, pour déterminer à quel stade de l’ontogénèse la pathologie sévit.</w:t>
      </w: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p w:rsidR="003F4930" w:rsidRDefault="003F4930" w:rsidP="003F4930">
      <w:pPr>
        <w:spacing w:after="0" w:line="240" w:lineRule="auto"/>
      </w:pPr>
    </w:p>
    <w:sectPr w:rsidR="003F4930" w:rsidSect="008629F9">
      <w:headerReference w:type="default" r:id="rId13"/>
      <w:footerReference w:type="default" r:id="rId14"/>
      <w:pgSz w:w="11906" w:h="16838"/>
      <w:pgMar w:top="720" w:right="720" w:bottom="720" w:left="720" w:header="709"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5F1D" w:rsidRDefault="00205F1D" w:rsidP="004779C8">
      <w:pPr>
        <w:spacing w:after="0" w:line="240" w:lineRule="auto"/>
      </w:pPr>
      <w:r>
        <w:separator/>
      </w:r>
    </w:p>
  </w:endnote>
  <w:endnote w:type="continuationSeparator" w:id="1">
    <w:p w:rsidR="00205F1D" w:rsidRDefault="00205F1D" w:rsidP="004779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9001"/>
      <w:docPartObj>
        <w:docPartGallery w:val="Page Numbers (Bottom of Page)"/>
        <w:docPartUnique/>
      </w:docPartObj>
    </w:sdtPr>
    <w:sdtContent>
      <w:p w:rsidR="003F4930" w:rsidRDefault="00B77715">
        <w:pPr>
          <w:pStyle w:val="Pieddepage"/>
        </w:pPr>
        <w:fldSimple w:instr=" PAGE   \* MERGEFORMAT ">
          <w:r w:rsidR="00DA52DB">
            <w:rPr>
              <w:noProof/>
            </w:rPr>
            <w:t>11</w:t>
          </w:r>
        </w:fldSimple>
      </w:p>
    </w:sdtContent>
  </w:sdt>
  <w:p w:rsidR="002F6779" w:rsidRDefault="002F6779" w:rsidP="000B6030">
    <w:pPr>
      <w:pStyle w:val="Pieddepag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5F1D" w:rsidRDefault="00205F1D" w:rsidP="004779C8">
      <w:pPr>
        <w:spacing w:after="0" w:line="240" w:lineRule="auto"/>
      </w:pPr>
      <w:r>
        <w:separator/>
      </w:r>
    </w:p>
  </w:footnote>
  <w:footnote w:type="continuationSeparator" w:id="1">
    <w:p w:rsidR="00205F1D" w:rsidRDefault="00205F1D" w:rsidP="004779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779" w:rsidRDefault="002F6779">
    <w:pPr>
      <w:pStyle w:val="En-tte"/>
    </w:pPr>
  </w:p>
  <w:p w:rsidR="002F6779" w:rsidRDefault="002F677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21EC"/>
    <w:multiLevelType w:val="hybridMultilevel"/>
    <w:tmpl w:val="978A2A72"/>
    <w:lvl w:ilvl="0" w:tplc="4B6E4E0C">
      <w:start w:val="5"/>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FB31D3"/>
    <w:multiLevelType w:val="hybridMultilevel"/>
    <w:tmpl w:val="460CC21C"/>
    <w:lvl w:ilvl="0" w:tplc="3398C044">
      <w:start w:val="1"/>
      <w:numFmt w:val="bullet"/>
      <w:lvlText w:val=""/>
      <w:lvlJc w:val="left"/>
      <w:pPr>
        <w:tabs>
          <w:tab w:val="num" w:pos="720"/>
        </w:tabs>
        <w:ind w:left="720" w:hanging="360"/>
      </w:pPr>
      <w:rPr>
        <w:rFonts w:ascii="Wingdings" w:hAnsi="Wingdings" w:hint="default"/>
      </w:rPr>
    </w:lvl>
    <w:lvl w:ilvl="1" w:tplc="6A3E3528" w:tentative="1">
      <w:start w:val="1"/>
      <w:numFmt w:val="bullet"/>
      <w:lvlText w:val=""/>
      <w:lvlJc w:val="left"/>
      <w:pPr>
        <w:tabs>
          <w:tab w:val="num" w:pos="1440"/>
        </w:tabs>
        <w:ind w:left="1440" w:hanging="360"/>
      </w:pPr>
      <w:rPr>
        <w:rFonts w:ascii="Wingdings" w:hAnsi="Wingdings" w:hint="default"/>
      </w:rPr>
    </w:lvl>
    <w:lvl w:ilvl="2" w:tplc="BD528026" w:tentative="1">
      <w:start w:val="1"/>
      <w:numFmt w:val="bullet"/>
      <w:lvlText w:val=""/>
      <w:lvlJc w:val="left"/>
      <w:pPr>
        <w:tabs>
          <w:tab w:val="num" w:pos="2160"/>
        </w:tabs>
        <w:ind w:left="2160" w:hanging="360"/>
      </w:pPr>
      <w:rPr>
        <w:rFonts w:ascii="Wingdings" w:hAnsi="Wingdings" w:hint="default"/>
      </w:rPr>
    </w:lvl>
    <w:lvl w:ilvl="3" w:tplc="AE3E0468" w:tentative="1">
      <w:start w:val="1"/>
      <w:numFmt w:val="bullet"/>
      <w:lvlText w:val=""/>
      <w:lvlJc w:val="left"/>
      <w:pPr>
        <w:tabs>
          <w:tab w:val="num" w:pos="2880"/>
        </w:tabs>
        <w:ind w:left="2880" w:hanging="360"/>
      </w:pPr>
      <w:rPr>
        <w:rFonts w:ascii="Wingdings" w:hAnsi="Wingdings" w:hint="default"/>
      </w:rPr>
    </w:lvl>
    <w:lvl w:ilvl="4" w:tplc="647EC478" w:tentative="1">
      <w:start w:val="1"/>
      <w:numFmt w:val="bullet"/>
      <w:lvlText w:val=""/>
      <w:lvlJc w:val="left"/>
      <w:pPr>
        <w:tabs>
          <w:tab w:val="num" w:pos="3600"/>
        </w:tabs>
        <w:ind w:left="3600" w:hanging="360"/>
      </w:pPr>
      <w:rPr>
        <w:rFonts w:ascii="Wingdings" w:hAnsi="Wingdings" w:hint="default"/>
      </w:rPr>
    </w:lvl>
    <w:lvl w:ilvl="5" w:tplc="BA8633AA" w:tentative="1">
      <w:start w:val="1"/>
      <w:numFmt w:val="bullet"/>
      <w:lvlText w:val=""/>
      <w:lvlJc w:val="left"/>
      <w:pPr>
        <w:tabs>
          <w:tab w:val="num" w:pos="4320"/>
        </w:tabs>
        <w:ind w:left="4320" w:hanging="360"/>
      </w:pPr>
      <w:rPr>
        <w:rFonts w:ascii="Wingdings" w:hAnsi="Wingdings" w:hint="default"/>
      </w:rPr>
    </w:lvl>
    <w:lvl w:ilvl="6" w:tplc="6ABC166A" w:tentative="1">
      <w:start w:val="1"/>
      <w:numFmt w:val="bullet"/>
      <w:lvlText w:val=""/>
      <w:lvlJc w:val="left"/>
      <w:pPr>
        <w:tabs>
          <w:tab w:val="num" w:pos="5040"/>
        </w:tabs>
        <w:ind w:left="5040" w:hanging="360"/>
      </w:pPr>
      <w:rPr>
        <w:rFonts w:ascii="Wingdings" w:hAnsi="Wingdings" w:hint="default"/>
      </w:rPr>
    </w:lvl>
    <w:lvl w:ilvl="7" w:tplc="3D427694" w:tentative="1">
      <w:start w:val="1"/>
      <w:numFmt w:val="bullet"/>
      <w:lvlText w:val=""/>
      <w:lvlJc w:val="left"/>
      <w:pPr>
        <w:tabs>
          <w:tab w:val="num" w:pos="5760"/>
        </w:tabs>
        <w:ind w:left="5760" w:hanging="360"/>
      </w:pPr>
      <w:rPr>
        <w:rFonts w:ascii="Wingdings" w:hAnsi="Wingdings" w:hint="default"/>
      </w:rPr>
    </w:lvl>
    <w:lvl w:ilvl="8" w:tplc="A7EEDC8C" w:tentative="1">
      <w:start w:val="1"/>
      <w:numFmt w:val="bullet"/>
      <w:lvlText w:val=""/>
      <w:lvlJc w:val="left"/>
      <w:pPr>
        <w:tabs>
          <w:tab w:val="num" w:pos="6480"/>
        </w:tabs>
        <w:ind w:left="6480" w:hanging="360"/>
      </w:pPr>
      <w:rPr>
        <w:rFonts w:ascii="Wingdings" w:hAnsi="Wingdings" w:hint="default"/>
      </w:rPr>
    </w:lvl>
  </w:abstractNum>
  <w:abstractNum w:abstractNumId="2">
    <w:nsid w:val="0AD24D6F"/>
    <w:multiLevelType w:val="hybridMultilevel"/>
    <w:tmpl w:val="D5D011D8"/>
    <w:lvl w:ilvl="0" w:tplc="29F28D30">
      <w:start w:val="5"/>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5964B3D"/>
    <w:multiLevelType w:val="hybridMultilevel"/>
    <w:tmpl w:val="FEC0A4F6"/>
    <w:lvl w:ilvl="0" w:tplc="FFB45ACE">
      <w:start w:val="1"/>
      <w:numFmt w:val="bullet"/>
      <w:lvlText w:val="-"/>
      <w:lvlJc w:val="left"/>
      <w:pPr>
        <w:tabs>
          <w:tab w:val="num" w:pos="720"/>
        </w:tabs>
        <w:ind w:left="720" w:hanging="360"/>
      </w:pPr>
      <w:rPr>
        <w:rFonts w:ascii="Times New Roman" w:hAnsi="Times New Roman" w:hint="default"/>
      </w:rPr>
    </w:lvl>
    <w:lvl w:ilvl="1" w:tplc="1F906026" w:tentative="1">
      <w:start w:val="1"/>
      <w:numFmt w:val="bullet"/>
      <w:lvlText w:val="-"/>
      <w:lvlJc w:val="left"/>
      <w:pPr>
        <w:tabs>
          <w:tab w:val="num" w:pos="1440"/>
        </w:tabs>
        <w:ind w:left="1440" w:hanging="360"/>
      </w:pPr>
      <w:rPr>
        <w:rFonts w:ascii="Times New Roman" w:hAnsi="Times New Roman" w:hint="default"/>
      </w:rPr>
    </w:lvl>
    <w:lvl w:ilvl="2" w:tplc="F2ECEF5A" w:tentative="1">
      <w:start w:val="1"/>
      <w:numFmt w:val="bullet"/>
      <w:lvlText w:val="-"/>
      <w:lvlJc w:val="left"/>
      <w:pPr>
        <w:tabs>
          <w:tab w:val="num" w:pos="2160"/>
        </w:tabs>
        <w:ind w:left="2160" w:hanging="360"/>
      </w:pPr>
      <w:rPr>
        <w:rFonts w:ascii="Times New Roman" w:hAnsi="Times New Roman" w:hint="default"/>
      </w:rPr>
    </w:lvl>
    <w:lvl w:ilvl="3" w:tplc="D0E69100" w:tentative="1">
      <w:start w:val="1"/>
      <w:numFmt w:val="bullet"/>
      <w:lvlText w:val="-"/>
      <w:lvlJc w:val="left"/>
      <w:pPr>
        <w:tabs>
          <w:tab w:val="num" w:pos="2880"/>
        </w:tabs>
        <w:ind w:left="2880" w:hanging="360"/>
      </w:pPr>
      <w:rPr>
        <w:rFonts w:ascii="Times New Roman" w:hAnsi="Times New Roman" w:hint="default"/>
      </w:rPr>
    </w:lvl>
    <w:lvl w:ilvl="4" w:tplc="1C46253E" w:tentative="1">
      <w:start w:val="1"/>
      <w:numFmt w:val="bullet"/>
      <w:lvlText w:val="-"/>
      <w:lvlJc w:val="left"/>
      <w:pPr>
        <w:tabs>
          <w:tab w:val="num" w:pos="3600"/>
        </w:tabs>
        <w:ind w:left="3600" w:hanging="360"/>
      </w:pPr>
      <w:rPr>
        <w:rFonts w:ascii="Times New Roman" w:hAnsi="Times New Roman" w:hint="default"/>
      </w:rPr>
    </w:lvl>
    <w:lvl w:ilvl="5" w:tplc="0B668F8E" w:tentative="1">
      <w:start w:val="1"/>
      <w:numFmt w:val="bullet"/>
      <w:lvlText w:val="-"/>
      <w:lvlJc w:val="left"/>
      <w:pPr>
        <w:tabs>
          <w:tab w:val="num" w:pos="4320"/>
        </w:tabs>
        <w:ind w:left="4320" w:hanging="360"/>
      </w:pPr>
      <w:rPr>
        <w:rFonts w:ascii="Times New Roman" w:hAnsi="Times New Roman" w:hint="default"/>
      </w:rPr>
    </w:lvl>
    <w:lvl w:ilvl="6" w:tplc="C04EF576" w:tentative="1">
      <w:start w:val="1"/>
      <w:numFmt w:val="bullet"/>
      <w:lvlText w:val="-"/>
      <w:lvlJc w:val="left"/>
      <w:pPr>
        <w:tabs>
          <w:tab w:val="num" w:pos="5040"/>
        </w:tabs>
        <w:ind w:left="5040" w:hanging="360"/>
      </w:pPr>
      <w:rPr>
        <w:rFonts w:ascii="Times New Roman" w:hAnsi="Times New Roman" w:hint="default"/>
      </w:rPr>
    </w:lvl>
    <w:lvl w:ilvl="7" w:tplc="734466B2" w:tentative="1">
      <w:start w:val="1"/>
      <w:numFmt w:val="bullet"/>
      <w:lvlText w:val="-"/>
      <w:lvlJc w:val="left"/>
      <w:pPr>
        <w:tabs>
          <w:tab w:val="num" w:pos="5760"/>
        </w:tabs>
        <w:ind w:left="5760" w:hanging="360"/>
      </w:pPr>
      <w:rPr>
        <w:rFonts w:ascii="Times New Roman" w:hAnsi="Times New Roman" w:hint="default"/>
      </w:rPr>
    </w:lvl>
    <w:lvl w:ilvl="8" w:tplc="58D8DEE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99E7BBB"/>
    <w:multiLevelType w:val="hybridMultilevel"/>
    <w:tmpl w:val="8EE453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1B0B8A"/>
    <w:multiLevelType w:val="hybridMultilevel"/>
    <w:tmpl w:val="0512EC1A"/>
    <w:lvl w:ilvl="0" w:tplc="03CAD25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E6E11AD"/>
    <w:multiLevelType w:val="hybridMultilevel"/>
    <w:tmpl w:val="82C4046C"/>
    <w:lvl w:ilvl="0" w:tplc="8430C14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EE44C44"/>
    <w:multiLevelType w:val="hybridMultilevel"/>
    <w:tmpl w:val="05784968"/>
    <w:lvl w:ilvl="0" w:tplc="040C0009">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8">
    <w:nsid w:val="1F0F3DD2"/>
    <w:multiLevelType w:val="hybridMultilevel"/>
    <w:tmpl w:val="0004D2CC"/>
    <w:lvl w:ilvl="0" w:tplc="F6687F4C">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42142B3"/>
    <w:multiLevelType w:val="hybridMultilevel"/>
    <w:tmpl w:val="10B4302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5C526F9"/>
    <w:multiLevelType w:val="hybridMultilevel"/>
    <w:tmpl w:val="17E8726E"/>
    <w:lvl w:ilvl="0" w:tplc="67A0C81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6024934"/>
    <w:multiLevelType w:val="hybridMultilevel"/>
    <w:tmpl w:val="D74626B4"/>
    <w:lvl w:ilvl="0" w:tplc="4D703BC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8631B00"/>
    <w:multiLevelType w:val="hybridMultilevel"/>
    <w:tmpl w:val="FDAC5A12"/>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A61003C"/>
    <w:multiLevelType w:val="hybridMultilevel"/>
    <w:tmpl w:val="460A5AEA"/>
    <w:lvl w:ilvl="0" w:tplc="296C5DB0">
      <w:start w:val="1"/>
      <w:numFmt w:val="bullet"/>
      <w:lvlText w:val=""/>
      <w:lvlJc w:val="left"/>
      <w:pPr>
        <w:tabs>
          <w:tab w:val="num" w:pos="720"/>
        </w:tabs>
        <w:ind w:left="720" w:hanging="360"/>
      </w:pPr>
      <w:rPr>
        <w:rFonts w:ascii="Wingdings" w:hAnsi="Wingdings" w:hint="default"/>
      </w:rPr>
    </w:lvl>
    <w:lvl w:ilvl="1" w:tplc="B524D00E">
      <w:start w:val="883"/>
      <w:numFmt w:val="bullet"/>
      <w:lvlText w:val=""/>
      <w:lvlJc w:val="left"/>
      <w:pPr>
        <w:tabs>
          <w:tab w:val="num" w:pos="1440"/>
        </w:tabs>
        <w:ind w:left="1440" w:hanging="360"/>
      </w:pPr>
      <w:rPr>
        <w:rFonts w:ascii="Wingdings" w:hAnsi="Wingdings" w:hint="default"/>
      </w:rPr>
    </w:lvl>
    <w:lvl w:ilvl="2" w:tplc="30A46ED6" w:tentative="1">
      <w:start w:val="1"/>
      <w:numFmt w:val="bullet"/>
      <w:lvlText w:val=""/>
      <w:lvlJc w:val="left"/>
      <w:pPr>
        <w:tabs>
          <w:tab w:val="num" w:pos="2160"/>
        </w:tabs>
        <w:ind w:left="2160" w:hanging="360"/>
      </w:pPr>
      <w:rPr>
        <w:rFonts w:ascii="Wingdings" w:hAnsi="Wingdings" w:hint="default"/>
      </w:rPr>
    </w:lvl>
    <w:lvl w:ilvl="3" w:tplc="991EBE06" w:tentative="1">
      <w:start w:val="1"/>
      <w:numFmt w:val="bullet"/>
      <w:lvlText w:val=""/>
      <w:lvlJc w:val="left"/>
      <w:pPr>
        <w:tabs>
          <w:tab w:val="num" w:pos="2880"/>
        </w:tabs>
        <w:ind w:left="2880" w:hanging="360"/>
      </w:pPr>
      <w:rPr>
        <w:rFonts w:ascii="Wingdings" w:hAnsi="Wingdings" w:hint="default"/>
      </w:rPr>
    </w:lvl>
    <w:lvl w:ilvl="4" w:tplc="6B200E32" w:tentative="1">
      <w:start w:val="1"/>
      <w:numFmt w:val="bullet"/>
      <w:lvlText w:val=""/>
      <w:lvlJc w:val="left"/>
      <w:pPr>
        <w:tabs>
          <w:tab w:val="num" w:pos="3600"/>
        </w:tabs>
        <w:ind w:left="3600" w:hanging="360"/>
      </w:pPr>
      <w:rPr>
        <w:rFonts w:ascii="Wingdings" w:hAnsi="Wingdings" w:hint="default"/>
      </w:rPr>
    </w:lvl>
    <w:lvl w:ilvl="5" w:tplc="100C159C" w:tentative="1">
      <w:start w:val="1"/>
      <w:numFmt w:val="bullet"/>
      <w:lvlText w:val=""/>
      <w:lvlJc w:val="left"/>
      <w:pPr>
        <w:tabs>
          <w:tab w:val="num" w:pos="4320"/>
        </w:tabs>
        <w:ind w:left="4320" w:hanging="360"/>
      </w:pPr>
      <w:rPr>
        <w:rFonts w:ascii="Wingdings" w:hAnsi="Wingdings" w:hint="default"/>
      </w:rPr>
    </w:lvl>
    <w:lvl w:ilvl="6" w:tplc="723CFD3E" w:tentative="1">
      <w:start w:val="1"/>
      <w:numFmt w:val="bullet"/>
      <w:lvlText w:val=""/>
      <w:lvlJc w:val="left"/>
      <w:pPr>
        <w:tabs>
          <w:tab w:val="num" w:pos="5040"/>
        </w:tabs>
        <w:ind w:left="5040" w:hanging="360"/>
      </w:pPr>
      <w:rPr>
        <w:rFonts w:ascii="Wingdings" w:hAnsi="Wingdings" w:hint="default"/>
      </w:rPr>
    </w:lvl>
    <w:lvl w:ilvl="7" w:tplc="F72A899C" w:tentative="1">
      <w:start w:val="1"/>
      <w:numFmt w:val="bullet"/>
      <w:lvlText w:val=""/>
      <w:lvlJc w:val="left"/>
      <w:pPr>
        <w:tabs>
          <w:tab w:val="num" w:pos="5760"/>
        </w:tabs>
        <w:ind w:left="5760" w:hanging="360"/>
      </w:pPr>
      <w:rPr>
        <w:rFonts w:ascii="Wingdings" w:hAnsi="Wingdings" w:hint="default"/>
      </w:rPr>
    </w:lvl>
    <w:lvl w:ilvl="8" w:tplc="96B4F234" w:tentative="1">
      <w:start w:val="1"/>
      <w:numFmt w:val="bullet"/>
      <w:lvlText w:val=""/>
      <w:lvlJc w:val="left"/>
      <w:pPr>
        <w:tabs>
          <w:tab w:val="num" w:pos="6480"/>
        </w:tabs>
        <w:ind w:left="6480" w:hanging="360"/>
      </w:pPr>
      <w:rPr>
        <w:rFonts w:ascii="Wingdings" w:hAnsi="Wingdings" w:hint="default"/>
      </w:rPr>
    </w:lvl>
  </w:abstractNum>
  <w:abstractNum w:abstractNumId="14">
    <w:nsid w:val="2B92389E"/>
    <w:multiLevelType w:val="hybridMultilevel"/>
    <w:tmpl w:val="A51C97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FB72B73"/>
    <w:multiLevelType w:val="hybridMultilevel"/>
    <w:tmpl w:val="7D08303A"/>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3911226"/>
    <w:multiLevelType w:val="hybridMultilevel"/>
    <w:tmpl w:val="BE98688A"/>
    <w:lvl w:ilvl="0" w:tplc="040C0009">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9">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34E32563"/>
    <w:multiLevelType w:val="hybridMultilevel"/>
    <w:tmpl w:val="8EE453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A6859E0"/>
    <w:multiLevelType w:val="hybridMultilevel"/>
    <w:tmpl w:val="836ADD82"/>
    <w:lvl w:ilvl="0" w:tplc="4B6A93D2">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AF807E9"/>
    <w:multiLevelType w:val="hybridMultilevel"/>
    <w:tmpl w:val="517EC16C"/>
    <w:lvl w:ilvl="0" w:tplc="C95ED300">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EE35AA9"/>
    <w:multiLevelType w:val="hybridMultilevel"/>
    <w:tmpl w:val="B46C1D8A"/>
    <w:lvl w:ilvl="0" w:tplc="9956EF06">
      <w:start w:val="1"/>
      <w:numFmt w:val="bullet"/>
      <w:lvlText w:val="•"/>
      <w:lvlJc w:val="left"/>
      <w:pPr>
        <w:tabs>
          <w:tab w:val="num" w:pos="720"/>
        </w:tabs>
        <w:ind w:left="720" w:hanging="360"/>
      </w:pPr>
      <w:rPr>
        <w:rFonts w:ascii="Times New Roman" w:hAnsi="Times New Roman" w:hint="default"/>
      </w:rPr>
    </w:lvl>
    <w:lvl w:ilvl="1" w:tplc="655C0BEC" w:tentative="1">
      <w:start w:val="1"/>
      <w:numFmt w:val="bullet"/>
      <w:lvlText w:val="•"/>
      <w:lvlJc w:val="left"/>
      <w:pPr>
        <w:tabs>
          <w:tab w:val="num" w:pos="1440"/>
        </w:tabs>
        <w:ind w:left="1440" w:hanging="360"/>
      </w:pPr>
      <w:rPr>
        <w:rFonts w:ascii="Times New Roman" w:hAnsi="Times New Roman" w:hint="default"/>
      </w:rPr>
    </w:lvl>
    <w:lvl w:ilvl="2" w:tplc="A522A1CC" w:tentative="1">
      <w:start w:val="1"/>
      <w:numFmt w:val="bullet"/>
      <w:lvlText w:val="•"/>
      <w:lvlJc w:val="left"/>
      <w:pPr>
        <w:tabs>
          <w:tab w:val="num" w:pos="2160"/>
        </w:tabs>
        <w:ind w:left="2160" w:hanging="360"/>
      </w:pPr>
      <w:rPr>
        <w:rFonts w:ascii="Times New Roman" w:hAnsi="Times New Roman" w:hint="default"/>
      </w:rPr>
    </w:lvl>
    <w:lvl w:ilvl="3" w:tplc="A4AE214C" w:tentative="1">
      <w:start w:val="1"/>
      <w:numFmt w:val="bullet"/>
      <w:lvlText w:val="•"/>
      <w:lvlJc w:val="left"/>
      <w:pPr>
        <w:tabs>
          <w:tab w:val="num" w:pos="2880"/>
        </w:tabs>
        <w:ind w:left="2880" w:hanging="360"/>
      </w:pPr>
      <w:rPr>
        <w:rFonts w:ascii="Times New Roman" w:hAnsi="Times New Roman" w:hint="default"/>
      </w:rPr>
    </w:lvl>
    <w:lvl w:ilvl="4" w:tplc="AD647DD6" w:tentative="1">
      <w:start w:val="1"/>
      <w:numFmt w:val="bullet"/>
      <w:lvlText w:val="•"/>
      <w:lvlJc w:val="left"/>
      <w:pPr>
        <w:tabs>
          <w:tab w:val="num" w:pos="3600"/>
        </w:tabs>
        <w:ind w:left="3600" w:hanging="360"/>
      </w:pPr>
      <w:rPr>
        <w:rFonts w:ascii="Times New Roman" w:hAnsi="Times New Roman" w:hint="default"/>
      </w:rPr>
    </w:lvl>
    <w:lvl w:ilvl="5" w:tplc="05366AA0" w:tentative="1">
      <w:start w:val="1"/>
      <w:numFmt w:val="bullet"/>
      <w:lvlText w:val="•"/>
      <w:lvlJc w:val="left"/>
      <w:pPr>
        <w:tabs>
          <w:tab w:val="num" w:pos="4320"/>
        </w:tabs>
        <w:ind w:left="4320" w:hanging="360"/>
      </w:pPr>
      <w:rPr>
        <w:rFonts w:ascii="Times New Roman" w:hAnsi="Times New Roman" w:hint="default"/>
      </w:rPr>
    </w:lvl>
    <w:lvl w:ilvl="6" w:tplc="12A6ADB2" w:tentative="1">
      <w:start w:val="1"/>
      <w:numFmt w:val="bullet"/>
      <w:lvlText w:val="•"/>
      <w:lvlJc w:val="left"/>
      <w:pPr>
        <w:tabs>
          <w:tab w:val="num" w:pos="5040"/>
        </w:tabs>
        <w:ind w:left="5040" w:hanging="360"/>
      </w:pPr>
      <w:rPr>
        <w:rFonts w:ascii="Times New Roman" w:hAnsi="Times New Roman" w:hint="default"/>
      </w:rPr>
    </w:lvl>
    <w:lvl w:ilvl="7" w:tplc="1F14921E" w:tentative="1">
      <w:start w:val="1"/>
      <w:numFmt w:val="bullet"/>
      <w:lvlText w:val="•"/>
      <w:lvlJc w:val="left"/>
      <w:pPr>
        <w:tabs>
          <w:tab w:val="num" w:pos="5760"/>
        </w:tabs>
        <w:ind w:left="5760" w:hanging="360"/>
      </w:pPr>
      <w:rPr>
        <w:rFonts w:ascii="Times New Roman" w:hAnsi="Times New Roman" w:hint="default"/>
      </w:rPr>
    </w:lvl>
    <w:lvl w:ilvl="8" w:tplc="199CC43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1900215"/>
    <w:multiLevelType w:val="hybridMultilevel"/>
    <w:tmpl w:val="FC20E9A0"/>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1CB5746"/>
    <w:multiLevelType w:val="hybridMultilevel"/>
    <w:tmpl w:val="B7442FAC"/>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3">
    <w:nsid w:val="42CE1DAE"/>
    <w:multiLevelType w:val="hybridMultilevel"/>
    <w:tmpl w:val="CCB6F3E6"/>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35262B3"/>
    <w:multiLevelType w:val="hybridMultilevel"/>
    <w:tmpl w:val="5268DC8A"/>
    <w:lvl w:ilvl="0" w:tplc="2CEA5FFA">
      <w:start w:val="1"/>
      <w:numFmt w:val="bullet"/>
      <w:lvlText w:val=""/>
      <w:lvlJc w:val="left"/>
      <w:pPr>
        <w:tabs>
          <w:tab w:val="num" w:pos="720"/>
        </w:tabs>
        <w:ind w:left="720" w:hanging="360"/>
      </w:pPr>
      <w:rPr>
        <w:rFonts w:ascii="Wingdings" w:hAnsi="Wingdings" w:hint="default"/>
      </w:rPr>
    </w:lvl>
    <w:lvl w:ilvl="1" w:tplc="719610AC" w:tentative="1">
      <w:start w:val="1"/>
      <w:numFmt w:val="bullet"/>
      <w:lvlText w:val=""/>
      <w:lvlJc w:val="left"/>
      <w:pPr>
        <w:tabs>
          <w:tab w:val="num" w:pos="1440"/>
        </w:tabs>
        <w:ind w:left="1440" w:hanging="360"/>
      </w:pPr>
      <w:rPr>
        <w:rFonts w:ascii="Wingdings" w:hAnsi="Wingdings" w:hint="default"/>
      </w:rPr>
    </w:lvl>
    <w:lvl w:ilvl="2" w:tplc="0FF8DBD8" w:tentative="1">
      <w:start w:val="1"/>
      <w:numFmt w:val="bullet"/>
      <w:lvlText w:val=""/>
      <w:lvlJc w:val="left"/>
      <w:pPr>
        <w:tabs>
          <w:tab w:val="num" w:pos="2160"/>
        </w:tabs>
        <w:ind w:left="2160" w:hanging="360"/>
      </w:pPr>
      <w:rPr>
        <w:rFonts w:ascii="Wingdings" w:hAnsi="Wingdings" w:hint="default"/>
      </w:rPr>
    </w:lvl>
    <w:lvl w:ilvl="3" w:tplc="9D0EB47C" w:tentative="1">
      <w:start w:val="1"/>
      <w:numFmt w:val="bullet"/>
      <w:lvlText w:val=""/>
      <w:lvlJc w:val="left"/>
      <w:pPr>
        <w:tabs>
          <w:tab w:val="num" w:pos="2880"/>
        </w:tabs>
        <w:ind w:left="2880" w:hanging="360"/>
      </w:pPr>
      <w:rPr>
        <w:rFonts w:ascii="Wingdings" w:hAnsi="Wingdings" w:hint="default"/>
      </w:rPr>
    </w:lvl>
    <w:lvl w:ilvl="4" w:tplc="76E0D2C8" w:tentative="1">
      <w:start w:val="1"/>
      <w:numFmt w:val="bullet"/>
      <w:lvlText w:val=""/>
      <w:lvlJc w:val="left"/>
      <w:pPr>
        <w:tabs>
          <w:tab w:val="num" w:pos="3600"/>
        </w:tabs>
        <w:ind w:left="3600" w:hanging="360"/>
      </w:pPr>
      <w:rPr>
        <w:rFonts w:ascii="Wingdings" w:hAnsi="Wingdings" w:hint="default"/>
      </w:rPr>
    </w:lvl>
    <w:lvl w:ilvl="5" w:tplc="E0C0CD20" w:tentative="1">
      <w:start w:val="1"/>
      <w:numFmt w:val="bullet"/>
      <w:lvlText w:val=""/>
      <w:lvlJc w:val="left"/>
      <w:pPr>
        <w:tabs>
          <w:tab w:val="num" w:pos="4320"/>
        </w:tabs>
        <w:ind w:left="4320" w:hanging="360"/>
      </w:pPr>
      <w:rPr>
        <w:rFonts w:ascii="Wingdings" w:hAnsi="Wingdings" w:hint="default"/>
      </w:rPr>
    </w:lvl>
    <w:lvl w:ilvl="6" w:tplc="D8025F38" w:tentative="1">
      <w:start w:val="1"/>
      <w:numFmt w:val="bullet"/>
      <w:lvlText w:val=""/>
      <w:lvlJc w:val="left"/>
      <w:pPr>
        <w:tabs>
          <w:tab w:val="num" w:pos="5040"/>
        </w:tabs>
        <w:ind w:left="5040" w:hanging="360"/>
      </w:pPr>
      <w:rPr>
        <w:rFonts w:ascii="Wingdings" w:hAnsi="Wingdings" w:hint="default"/>
      </w:rPr>
    </w:lvl>
    <w:lvl w:ilvl="7" w:tplc="4188788A" w:tentative="1">
      <w:start w:val="1"/>
      <w:numFmt w:val="bullet"/>
      <w:lvlText w:val=""/>
      <w:lvlJc w:val="left"/>
      <w:pPr>
        <w:tabs>
          <w:tab w:val="num" w:pos="5760"/>
        </w:tabs>
        <w:ind w:left="5760" w:hanging="360"/>
      </w:pPr>
      <w:rPr>
        <w:rFonts w:ascii="Wingdings" w:hAnsi="Wingdings" w:hint="default"/>
      </w:rPr>
    </w:lvl>
    <w:lvl w:ilvl="8" w:tplc="B2B429AE" w:tentative="1">
      <w:start w:val="1"/>
      <w:numFmt w:val="bullet"/>
      <w:lvlText w:val=""/>
      <w:lvlJc w:val="left"/>
      <w:pPr>
        <w:tabs>
          <w:tab w:val="num" w:pos="6480"/>
        </w:tabs>
        <w:ind w:left="6480" w:hanging="360"/>
      </w:pPr>
      <w:rPr>
        <w:rFonts w:ascii="Wingdings" w:hAnsi="Wingdings" w:hint="default"/>
      </w:rPr>
    </w:lvl>
  </w:abstractNum>
  <w:abstractNum w:abstractNumId="25">
    <w:nsid w:val="44D71FE9"/>
    <w:multiLevelType w:val="hybridMultilevel"/>
    <w:tmpl w:val="6D38801E"/>
    <w:lvl w:ilvl="0" w:tplc="8BD4DDA0">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5ED63BD"/>
    <w:multiLevelType w:val="hybridMultilevel"/>
    <w:tmpl w:val="2D4C4758"/>
    <w:lvl w:ilvl="0" w:tplc="ADAA083A">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6277A00"/>
    <w:multiLevelType w:val="hybridMultilevel"/>
    <w:tmpl w:val="5EE848B6"/>
    <w:lvl w:ilvl="0" w:tplc="4D703BC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9C54F01"/>
    <w:multiLevelType w:val="hybridMultilevel"/>
    <w:tmpl w:val="30A465F0"/>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D992C36"/>
    <w:multiLevelType w:val="hybridMultilevel"/>
    <w:tmpl w:val="A6C2F57C"/>
    <w:lvl w:ilvl="0" w:tplc="31B66128">
      <w:start w:val="1"/>
      <w:numFmt w:val="bullet"/>
      <w:lvlText w:val=""/>
      <w:lvlJc w:val="left"/>
      <w:pPr>
        <w:tabs>
          <w:tab w:val="num" w:pos="720"/>
        </w:tabs>
        <w:ind w:left="720" w:hanging="360"/>
      </w:pPr>
      <w:rPr>
        <w:rFonts w:ascii="Wingdings" w:hAnsi="Wingdings" w:hint="default"/>
      </w:rPr>
    </w:lvl>
    <w:lvl w:ilvl="1" w:tplc="A2621186" w:tentative="1">
      <w:start w:val="1"/>
      <w:numFmt w:val="bullet"/>
      <w:lvlText w:val=""/>
      <w:lvlJc w:val="left"/>
      <w:pPr>
        <w:tabs>
          <w:tab w:val="num" w:pos="1440"/>
        </w:tabs>
        <w:ind w:left="1440" w:hanging="360"/>
      </w:pPr>
      <w:rPr>
        <w:rFonts w:ascii="Wingdings" w:hAnsi="Wingdings" w:hint="default"/>
      </w:rPr>
    </w:lvl>
    <w:lvl w:ilvl="2" w:tplc="86166530" w:tentative="1">
      <w:start w:val="1"/>
      <w:numFmt w:val="bullet"/>
      <w:lvlText w:val=""/>
      <w:lvlJc w:val="left"/>
      <w:pPr>
        <w:tabs>
          <w:tab w:val="num" w:pos="2160"/>
        </w:tabs>
        <w:ind w:left="2160" w:hanging="360"/>
      </w:pPr>
      <w:rPr>
        <w:rFonts w:ascii="Wingdings" w:hAnsi="Wingdings" w:hint="default"/>
      </w:rPr>
    </w:lvl>
    <w:lvl w:ilvl="3" w:tplc="3E98A170" w:tentative="1">
      <w:start w:val="1"/>
      <w:numFmt w:val="bullet"/>
      <w:lvlText w:val=""/>
      <w:lvlJc w:val="left"/>
      <w:pPr>
        <w:tabs>
          <w:tab w:val="num" w:pos="2880"/>
        </w:tabs>
        <w:ind w:left="2880" w:hanging="360"/>
      </w:pPr>
      <w:rPr>
        <w:rFonts w:ascii="Wingdings" w:hAnsi="Wingdings" w:hint="default"/>
      </w:rPr>
    </w:lvl>
    <w:lvl w:ilvl="4" w:tplc="B456C0C2" w:tentative="1">
      <w:start w:val="1"/>
      <w:numFmt w:val="bullet"/>
      <w:lvlText w:val=""/>
      <w:lvlJc w:val="left"/>
      <w:pPr>
        <w:tabs>
          <w:tab w:val="num" w:pos="3600"/>
        </w:tabs>
        <w:ind w:left="3600" w:hanging="360"/>
      </w:pPr>
      <w:rPr>
        <w:rFonts w:ascii="Wingdings" w:hAnsi="Wingdings" w:hint="default"/>
      </w:rPr>
    </w:lvl>
    <w:lvl w:ilvl="5" w:tplc="65F4BCAE" w:tentative="1">
      <w:start w:val="1"/>
      <w:numFmt w:val="bullet"/>
      <w:lvlText w:val=""/>
      <w:lvlJc w:val="left"/>
      <w:pPr>
        <w:tabs>
          <w:tab w:val="num" w:pos="4320"/>
        </w:tabs>
        <w:ind w:left="4320" w:hanging="360"/>
      </w:pPr>
      <w:rPr>
        <w:rFonts w:ascii="Wingdings" w:hAnsi="Wingdings" w:hint="default"/>
      </w:rPr>
    </w:lvl>
    <w:lvl w:ilvl="6" w:tplc="0F5EE094" w:tentative="1">
      <w:start w:val="1"/>
      <w:numFmt w:val="bullet"/>
      <w:lvlText w:val=""/>
      <w:lvlJc w:val="left"/>
      <w:pPr>
        <w:tabs>
          <w:tab w:val="num" w:pos="5040"/>
        </w:tabs>
        <w:ind w:left="5040" w:hanging="360"/>
      </w:pPr>
      <w:rPr>
        <w:rFonts w:ascii="Wingdings" w:hAnsi="Wingdings" w:hint="default"/>
      </w:rPr>
    </w:lvl>
    <w:lvl w:ilvl="7" w:tplc="119A8B9E" w:tentative="1">
      <w:start w:val="1"/>
      <w:numFmt w:val="bullet"/>
      <w:lvlText w:val=""/>
      <w:lvlJc w:val="left"/>
      <w:pPr>
        <w:tabs>
          <w:tab w:val="num" w:pos="5760"/>
        </w:tabs>
        <w:ind w:left="5760" w:hanging="360"/>
      </w:pPr>
      <w:rPr>
        <w:rFonts w:ascii="Wingdings" w:hAnsi="Wingdings" w:hint="default"/>
      </w:rPr>
    </w:lvl>
    <w:lvl w:ilvl="8" w:tplc="923C8A1A" w:tentative="1">
      <w:start w:val="1"/>
      <w:numFmt w:val="bullet"/>
      <w:lvlText w:val=""/>
      <w:lvlJc w:val="left"/>
      <w:pPr>
        <w:tabs>
          <w:tab w:val="num" w:pos="6480"/>
        </w:tabs>
        <w:ind w:left="6480" w:hanging="360"/>
      </w:pPr>
      <w:rPr>
        <w:rFonts w:ascii="Wingdings" w:hAnsi="Wingdings" w:hint="default"/>
      </w:rPr>
    </w:lvl>
  </w:abstractNum>
  <w:abstractNum w:abstractNumId="30">
    <w:nsid w:val="4E374D08"/>
    <w:multiLevelType w:val="hybridMultilevel"/>
    <w:tmpl w:val="15FCE02C"/>
    <w:lvl w:ilvl="0" w:tplc="82A8EF9E">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05F012D"/>
    <w:multiLevelType w:val="hybridMultilevel"/>
    <w:tmpl w:val="6F023C4A"/>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2">
    <w:nsid w:val="571A502D"/>
    <w:multiLevelType w:val="hybridMultilevel"/>
    <w:tmpl w:val="0576FEDC"/>
    <w:lvl w:ilvl="0" w:tplc="DF820C56">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72741BB"/>
    <w:multiLevelType w:val="hybridMultilevel"/>
    <w:tmpl w:val="BBCE4544"/>
    <w:lvl w:ilvl="0" w:tplc="A0E2840E">
      <w:start w:val="1"/>
      <w:numFmt w:val="bullet"/>
      <w:lvlText w:val="•"/>
      <w:lvlJc w:val="left"/>
      <w:pPr>
        <w:tabs>
          <w:tab w:val="num" w:pos="720"/>
        </w:tabs>
        <w:ind w:left="720" w:hanging="360"/>
      </w:pPr>
      <w:rPr>
        <w:rFonts w:ascii="Times New Roman" w:hAnsi="Times New Roman" w:hint="default"/>
      </w:rPr>
    </w:lvl>
    <w:lvl w:ilvl="1" w:tplc="7F44C26E" w:tentative="1">
      <w:start w:val="1"/>
      <w:numFmt w:val="bullet"/>
      <w:lvlText w:val="•"/>
      <w:lvlJc w:val="left"/>
      <w:pPr>
        <w:tabs>
          <w:tab w:val="num" w:pos="1440"/>
        </w:tabs>
        <w:ind w:left="1440" w:hanging="360"/>
      </w:pPr>
      <w:rPr>
        <w:rFonts w:ascii="Times New Roman" w:hAnsi="Times New Roman" w:hint="default"/>
      </w:rPr>
    </w:lvl>
    <w:lvl w:ilvl="2" w:tplc="9A26133C" w:tentative="1">
      <w:start w:val="1"/>
      <w:numFmt w:val="bullet"/>
      <w:lvlText w:val="•"/>
      <w:lvlJc w:val="left"/>
      <w:pPr>
        <w:tabs>
          <w:tab w:val="num" w:pos="2160"/>
        </w:tabs>
        <w:ind w:left="2160" w:hanging="360"/>
      </w:pPr>
      <w:rPr>
        <w:rFonts w:ascii="Times New Roman" w:hAnsi="Times New Roman" w:hint="default"/>
      </w:rPr>
    </w:lvl>
    <w:lvl w:ilvl="3" w:tplc="6D3ABC2C" w:tentative="1">
      <w:start w:val="1"/>
      <w:numFmt w:val="bullet"/>
      <w:lvlText w:val="•"/>
      <w:lvlJc w:val="left"/>
      <w:pPr>
        <w:tabs>
          <w:tab w:val="num" w:pos="2880"/>
        </w:tabs>
        <w:ind w:left="2880" w:hanging="360"/>
      </w:pPr>
      <w:rPr>
        <w:rFonts w:ascii="Times New Roman" w:hAnsi="Times New Roman" w:hint="default"/>
      </w:rPr>
    </w:lvl>
    <w:lvl w:ilvl="4" w:tplc="7804B2CA" w:tentative="1">
      <w:start w:val="1"/>
      <w:numFmt w:val="bullet"/>
      <w:lvlText w:val="•"/>
      <w:lvlJc w:val="left"/>
      <w:pPr>
        <w:tabs>
          <w:tab w:val="num" w:pos="3600"/>
        </w:tabs>
        <w:ind w:left="3600" w:hanging="360"/>
      </w:pPr>
      <w:rPr>
        <w:rFonts w:ascii="Times New Roman" w:hAnsi="Times New Roman" w:hint="default"/>
      </w:rPr>
    </w:lvl>
    <w:lvl w:ilvl="5" w:tplc="9AC06212" w:tentative="1">
      <w:start w:val="1"/>
      <w:numFmt w:val="bullet"/>
      <w:lvlText w:val="•"/>
      <w:lvlJc w:val="left"/>
      <w:pPr>
        <w:tabs>
          <w:tab w:val="num" w:pos="4320"/>
        </w:tabs>
        <w:ind w:left="4320" w:hanging="360"/>
      </w:pPr>
      <w:rPr>
        <w:rFonts w:ascii="Times New Roman" w:hAnsi="Times New Roman" w:hint="default"/>
      </w:rPr>
    </w:lvl>
    <w:lvl w:ilvl="6" w:tplc="C0AE511C" w:tentative="1">
      <w:start w:val="1"/>
      <w:numFmt w:val="bullet"/>
      <w:lvlText w:val="•"/>
      <w:lvlJc w:val="left"/>
      <w:pPr>
        <w:tabs>
          <w:tab w:val="num" w:pos="5040"/>
        </w:tabs>
        <w:ind w:left="5040" w:hanging="360"/>
      </w:pPr>
      <w:rPr>
        <w:rFonts w:ascii="Times New Roman" w:hAnsi="Times New Roman" w:hint="default"/>
      </w:rPr>
    </w:lvl>
    <w:lvl w:ilvl="7" w:tplc="04C2BE50" w:tentative="1">
      <w:start w:val="1"/>
      <w:numFmt w:val="bullet"/>
      <w:lvlText w:val="•"/>
      <w:lvlJc w:val="left"/>
      <w:pPr>
        <w:tabs>
          <w:tab w:val="num" w:pos="5760"/>
        </w:tabs>
        <w:ind w:left="5760" w:hanging="360"/>
      </w:pPr>
      <w:rPr>
        <w:rFonts w:ascii="Times New Roman" w:hAnsi="Times New Roman" w:hint="default"/>
      </w:rPr>
    </w:lvl>
    <w:lvl w:ilvl="8" w:tplc="AA422A8A"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F091CAD"/>
    <w:multiLevelType w:val="hybridMultilevel"/>
    <w:tmpl w:val="9D46F380"/>
    <w:lvl w:ilvl="0" w:tplc="C084246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51E76EB"/>
    <w:multiLevelType w:val="hybridMultilevel"/>
    <w:tmpl w:val="8EE453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C263A68"/>
    <w:multiLevelType w:val="hybridMultilevel"/>
    <w:tmpl w:val="787A67A2"/>
    <w:lvl w:ilvl="0" w:tplc="53B6C43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06B1B46"/>
    <w:multiLevelType w:val="hybridMultilevel"/>
    <w:tmpl w:val="BC4A0524"/>
    <w:lvl w:ilvl="0" w:tplc="C400B7AC">
      <w:start w:val="1"/>
      <w:numFmt w:val="bullet"/>
      <w:suff w:val="space"/>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19F442D"/>
    <w:multiLevelType w:val="hybridMultilevel"/>
    <w:tmpl w:val="DF708DDA"/>
    <w:lvl w:ilvl="0" w:tplc="C084246A">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73CB7428"/>
    <w:multiLevelType w:val="hybridMultilevel"/>
    <w:tmpl w:val="CB7260A4"/>
    <w:lvl w:ilvl="0" w:tplc="8430C148">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8425483"/>
    <w:multiLevelType w:val="hybridMultilevel"/>
    <w:tmpl w:val="325AF642"/>
    <w:lvl w:ilvl="0" w:tplc="DE5AC1EC">
      <w:start w:val="1"/>
      <w:numFmt w:val="bullet"/>
      <w:suff w:val="space"/>
      <w:lvlText w:val=""/>
      <w:lvlJc w:val="left"/>
      <w:pPr>
        <w:ind w:left="0" w:firstLine="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EAD7FAB"/>
    <w:multiLevelType w:val="hybridMultilevel"/>
    <w:tmpl w:val="468029A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4"/>
  </w:num>
  <w:num w:numId="2">
    <w:abstractNumId w:val="37"/>
  </w:num>
  <w:num w:numId="3">
    <w:abstractNumId w:val="40"/>
  </w:num>
  <w:num w:numId="4">
    <w:abstractNumId w:val="8"/>
  </w:num>
  <w:num w:numId="5">
    <w:abstractNumId w:val="18"/>
  </w:num>
  <w:num w:numId="6">
    <w:abstractNumId w:val="36"/>
  </w:num>
  <w:num w:numId="7">
    <w:abstractNumId w:val="10"/>
  </w:num>
  <w:num w:numId="8">
    <w:abstractNumId w:val="25"/>
  </w:num>
  <w:num w:numId="9">
    <w:abstractNumId w:val="5"/>
  </w:num>
  <w:num w:numId="10">
    <w:abstractNumId w:val="19"/>
  </w:num>
  <w:num w:numId="11">
    <w:abstractNumId w:val="6"/>
  </w:num>
  <w:num w:numId="12">
    <w:abstractNumId w:val="39"/>
  </w:num>
  <w:num w:numId="13">
    <w:abstractNumId w:val="15"/>
  </w:num>
  <w:num w:numId="14">
    <w:abstractNumId w:val="12"/>
  </w:num>
  <w:num w:numId="15">
    <w:abstractNumId w:val="38"/>
  </w:num>
  <w:num w:numId="16">
    <w:abstractNumId w:val="21"/>
  </w:num>
  <w:num w:numId="17">
    <w:abstractNumId w:val="32"/>
  </w:num>
  <w:num w:numId="18">
    <w:abstractNumId w:val="23"/>
  </w:num>
  <w:num w:numId="19">
    <w:abstractNumId w:val="34"/>
  </w:num>
  <w:num w:numId="20">
    <w:abstractNumId w:val="28"/>
  </w:num>
  <w:num w:numId="21">
    <w:abstractNumId w:val="9"/>
  </w:num>
  <w:num w:numId="22">
    <w:abstractNumId w:val="11"/>
  </w:num>
  <w:num w:numId="23">
    <w:abstractNumId w:val="27"/>
  </w:num>
  <w:num w:numId="24">
    <w:abstractNumId w:val="30"/>
  </w:num>
  <w:num w:numId="25">
    <w:abstractNumId w:val="16"/>
  </w:num>
  <w:num w:numId="26">
    <w:abstractNumId w:val="22"/>
  </w:num>
  <w:num w:numId="27">
    <w:abstractNumId w:val="7"/>
  </w:num>
  <w:num w:numId="28">
    <w:abstractNumId w:val="31"/>
  </w:num>
  <w:num w:numId="29">
    <w:abstractNumId w:val="1"/>
  </w:num>
  <w:num w:numId="30">
    <w:abstractNumId w:val="24"/>
  </w:num>
  <w:num w:numId="31">
    <w:abstractNumId w:val="29"/>
  </w:num>
  <w:num w:numId="32">
    <w:abstractNumId w:val="13"/>
  </w:num>
  <w:num w:numId="33">
    <w:abstractNumId w:val="20"/>
  </w:num>
  <w:num w:numId="34">
    <w:abstractNumId w:val="33"/>
  </w:num>
  <w:num w:numId="35">
    <w:abstractNumId w:val="3"/>
  </w:num>
  <w:num w:numId="36">
    <w:abstractNumId w:val="41"/>
  </w:num>
  <w:num w:numId="37">
    <w:abstractNumId w:val="0"/>
  </w:num>
  <w:num w:numId="38">
    <w:abstractNumId w:val="35"/>
  </w:num>
  <w:num w:numId="39">
    <w:abstractNumId w:val="26"/>
  </w:num>
  <w:num w:numId="40">
    <w:abstractNumId w:val="2"/>
  </w:num>
  <w:num w:numId="41">
    <w:abstractNumId w:val="4"/>
  </w:num>
  <w:num w:numId="4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3489">
      <o:colormenu v:ext="edit" fillcolor="none [3213]" strokecolor="none [3213]"/>
    </o:shapedefaults>
  </w:hdrShapeDefaults>
  <w:footnotePr>
    <w:footnote w:id="0"/>
    <w:footnote w:id="1"/>
  </w:footnotePr>
  <w:endnotePr>
    <w:endnote w:id="0"/>
    <w:endnote w:id="1"/>
  </w:endnotePr>
  <w:compat/>
  <w:rsids>
    <w:rsidRoot w:val="000C1C82"/>
    <w:rsid w:val="00024F39"/>
    <w:rsid w:val="00027787"/>
    <w:rsid w:val="000365ED"/>
    <w:rsid w:val="00043F2F"/>
    <w:rsid w:val="0004596C"/>
    <w:rsid w:val="0006181F"/>
    <w:rsid w:val="00072D25"/>
    <w:rsid w:val="000801F6"/>
    <w:rsid w:val="00082744"/>
    <w:rsid w:val="00097C9C"/>
    <w:rsid w:val="000A1BC4"/>
    <w:rsid w:val="000A2F23"/>
    <w:rsid w:val="000A5638"/>
    <w:rsid w:val="000B6030"/>
    <w:rsid w:val="000C1262"/>
    <w:rsid w:val="000C1C82"/>
    <w:rsid w:val="000D5271"/>
    <w:rsid w:val="000E0FDB"/>
    <w:rsid w:val="000E21F6"/>
    <w:rsid w:val="000E26DC"/>
    <w:rsid w:val="000E4696"/>
    <w:rsid w:val="000F2DC1"/>
    <w:rsid w:val="000F654A"/>
    <w:rsid w:val="00104ED2"/>
    <w:rsid w:val="0011028C"/>
    <w:rsid w:val="00115149"/>
    <w:rsid w:val="00122734"/>
    <w:rsid w:val="0012469B"/>
    <w:rsid w:val="00125CE6"/>
    <w:rsid w:val="001322AC"/>
    <w:rsid w:val="00144FFE"/>
    <w:rsid w:val="001459BC"/>
    <w:rsid w:val="00152027"/>
    <w:rsid w:val="00156AFC"/>
    <w:rsid w:val="00161082"/>
    <w:rsid w:val="00161A26"/>
    <w:rsid w:val="00162029"/>
    <w:rsid w:val="0018278E"/>
    <w:rsid w:val="00183F88"/>
    <w:rsid w:val="00185BBF"/>
    <w:rsid w:val="0019260F"/>
    <w:rsid w:val="00196F38"/>
    <w:rsid w:val="001A400E"/>
    <w:rsid w:val="001A62AD"/>
    <w:rsid w:val="001A6951"/>
    <w:rsid w:val="001C0FE5"/>
    <w:rsid w:val="001C1728"/>
    <w:rsid w:val="001D1AF1"/>
    <w:rsid w:val="001D58F7"/>
    <w:rsid w:val="001D7168"/>
    <w:rsid w:val="001D7A52"/>
    <w:rsid w:val="001F0FE0"/>
    <w:rsid w:val="002038BE"/>
    <w:rsid w:val="00205F1D"/>
    <w:rsid w:val="00212B2D"/>
    <w:rsid w:val="00212C0D"/>
    <w:rsid w:val="00213C2E"/>
    <w:rsid w:val="002150CD"/>
    <w:rsid w:val="00233FDE"/>
    <w:rsid w:val="002357A7"/>
    <w:rsid w:val="00240417"/>
    <w:rsid w:val="0024183F"/>
    <w:rsid w:val="00251AEA"/>
    <w:rsid w:val="002553EE"/>
    <w:rsid w:val="0026008A"/>
    <w:rsid w:val="00276233"/>
    <w:rsid w:val="0028374C"/>
    <w:rsid w:val="00283DD0"/>
    <w:rsid w:val="002860C2"/>
    <w:rsid w:val="00286FD8"/>
    <w:rsid w:val="002876BF"/>
    <w:rsid w:val="00293818"/>
    <w:rsid w:val="00294A6E"/>
    <w:rsid w:val="00294C70"/>
    <w:rsid w:val="002B346F"/>
    <w:rsid w:val="002B761E"/>
    <w:rsid w:val="002D144E"/>
    <w:rsid w:val="002D463E"/>
    <w:rsid w:val="002D6773"/>
    <w:rsid w:val="002E250B"/>
    <w:rsid w:val="002F6779"/>
    <w:rsid w:val="0030550A"/>
    <w:rsid w:val="0031034E"/>
    <w:rsid w:val="00310966"/>
    <w:rsid w:val="003135C8"/>
    <w:rsid w:val="003318EF"/>
    <w:rsid w:val="00336D19"/>
    <w:rsid w:val="003405AD"/>
    <w:rsid w:val="00340851"/>
    <w:rsid w:val="00361628"/>
    <w:rsid w:val="00362FB9"/>
    <w:rsid w:val="00375832"/>
    <w:rsid w:val="00382E89"/>
    <w:rsid w:val="00391C09"/>
    <w:rsid w:val="00394CB9"/>
    <w:rsid w:val="003B5B03"/>
    <w:rsid w:val="003C7D94"/>
    <w:rsid w:val="003D3046"/>
    <w:rsid w:val="003E23B3"/>
    <w:rsid w:val="003F4930"/>
    <w:rsid w:val="003F623A"/>
    <w:rsid w:val="004071FE"/>
    <w:rsid w:val="00414E48"/>
    <w:rsid w:val="0043307A"/>
    <w:rsid w:val="0043652B"/>
    <w:rsid w:val="004421CE"/>
    <w:rsid w:val="00442F89"/>
    <w:rsid w:val="0046776D"/>
    <w:rsid w:val="004779C8"/>
    <w:rsid w:val="0048018E"/>
    <w:rsid w:val="0048773D"/>
    <w:rsid w:val="00490D2A"/>
    <w:rsid w:val="0049236E"/>
    <w:rsid w:val="004A1E19"/>
    <w:rsid w:val="004A5009"/>
    <w:rsid w:val="004A6173"/>
    <w:rsid w:val="004B0B10"/>
    <w:rsid w:val="004B25BB"/>
    <w:rsid w:val="004B35EE"/>
    <w:rsid w:val="004B5143"/>
    <w:rsid w:val="004E031A"/>
    <w:rsid w:val="004E2DEE"/>
    <w:rsid w:val="004F5BF1"/>
    <w:rsid w:val="004F6A1E"/>
    <w:rsid w:val="005032A3"/>
    <w:rsid w:val="00507D03"/>
    <w:rsid w:val="00510889"/>
    <w:rsid w:val="00512091"/>
    <w:rsid w:val="0052528C"/>
    <w:rsid w:val="00533D47"/>
    <w:rsid w:val="00535340"/>
    <w:rsid w:val="00536359"/>
    <w:rsid w:val="0054497A"/>
    <w:rsid w:val="00557A2D"/>
    <w:rsid w:val="00563EE4"/>
    <w:rsid w:val="00566823"/>
    <w:rsid w:val="00592865"/>
    <w:rsid w:val="005B7102"/>
    <w:rsid w:val="005D0A6D"/>
    <w:rsid w:val="005D30F0"/>
    <w:rsid w:val="005D5AD7"/>
    <w:rsid w:val="005E6A72"/>
    <w:rsid w:val="006328D9"/>
    <w:rsid w:val="00635C34"/>
    <w:rsid w:val="00641B14"/>
    <w:rsid w:val="00656E56"/>
    <w:rsid w:val="00663EB8"/>
    <w:rsid w:val="00672085"/>
    <w:rsid w:val="006816A3"/>
    <w:rsid w:val="006B23D0"/>
    <w:rsid w:val="006B3221"/>
    <w:rsid w:val="006B572C"/>
    <w:rsid w:val="006C7DE9"/>
    <w:rsid w:val="006D1A71"/>
    <w:rsid w:val="006E6C44"/>
    <w:rsid w:val="006F095C"/>
    <w:rsid w:val="006F4A32"/>
    <w:rsid w:val="00713ED8"/>
    <w:rsid w:val="0071460B"/>
    <w:rsid w:val="00720DF5"/>
    <w:rsid w:val="00722C9D"/>
    <w:rsid w:val="00730EAC"/>
    <w:rsid w:val="0073713D"/>
    <w:rsid w:val="00740BDD"/>
    <w:rsid w:val="00745B34"/>
    <w:rsid w:val="0075559D"/>
    <w:rsid w:val="00763408"/>
    <w:rsid w:val="00763E53"/>
    <w:rsid w:val="00770B17"/>
    <w:rsid w:val="00772216"/>
    <w:rsid w:val="00786FE9"/>
    <w:rsid w:val="00794CE2"/>
    <w:rsid w:val="007A40C9"/>
    <w:rsid w:val="007A6557"/>
    <w:rsid w:val="007B44BD"/>
    <w:rsid w:val="007C258E"/>
    <w:rsid w:val="007E2F39"/>
    <w:rsid w:val="007E779C"/>
    <w:rsid w:val="007F2D51"/>
    <w:rsid w:val="007F75A3"/>
    <w:rsid w:val="007F7DA1"/>
    <w:rsid w:val="007F7F4A"/>
    <w:rsid w:val="008102F5"/>
    <w:rsid w:val="00815A0C"/>
    <w:rsid w:val="00815AEA"/>
    <w:rsid w:val="0082029D"/>
    <w:rsid w:val="00827848"/>
    <w:rsid w:val="008400F7"/>
    <w:rsid w:val="00841412"/>
    <w:rsid w:val="008464F3"/>
    <w:rsid w:val="00850DA5"/>
    <w:rsid w:val="00853924"/>
    <w:rsid w:val="00861309"/>
    <w:rsid w:val="008629F9"/>
    <w:rsid w:val="008679E0"/>
    <w:rsid w:val="00895E59"/>
    <w:rsid w:val="00897C38"/>
    <w:rsid w:val="008A1667"/>
    <w:rsid w:val="008A4AA5"/>
    <w:rsid w:val="008A522D"/>
    <w:rsid w:val="008F49AA"/>
    <w:rsid w:val="008F744B"/>
    <w:rsid w:val="00905FC5"/>
    <w:rsid w:val="00907200"/>
    <w:rsid w:val="00924C8E"/>
    <w:rsid w:val="00926150"/>
    <w:rsid w:val="0093084C"/>
    <w:rsid w:val="00930E72"/>
    <w:rsid w:val="009351E8"/>
    <w:rsid w:val="009375F7"/>
    <w:rsid w:val="0094112F"/>
    <w:rsid w:val="00946AA1"/>
    <w:rsid w:val="00952307"/>
    <w:rsid w:val="00965886"/>
    <w:rsid w:val="00980113"/>
    <w:rsid w:val="009A3EC3"/>
    <w:rsid w:val="009C66A2"/>
    <w:rsid w:val="009D391C"/>
    <w:rsid w:val="009D62D9"/>
    <w:rsid w:val="009F559B"/>
    <w:rsid w:val="009F69B0"/>
    <w:rsid w:val="00A0526A"/>
    <w:rsid w:val="00A07955"/>
    <w:rsid w:val="00A11B78"/>
    <w:rsid w:val="00A13714"/>
    <w:rsid w:val="00A1382F"/>
    <w:rsid w:val="00A25F75"/>
    <w:rsid w:val="00A27212"/>
    <w:rsid w:val="00A510B8"/>
    <w:rsid w:val="00A630A3"/>
    <w:rsid w:val="00A704E9"/>
    <w:rsid w:val="00A75E9A"/>
    <w:rsid w:val="00A82DFA"/>
    <w:rsid w:val="00A84C4B"/>
    <w:rsid w:val="00A86F39"/>
    <w:rsid w:val="00A92959"/>
    <w:rsid w:val="00AA11B8"/>
    <w:rsid w:val="00AA31F5"/>
    <w:rsid w:val="00AB180D"/>
    <w:rsid w:val="00AB597E"/>
    <w:rsid w:val="00AC32E9"/>
    <w:rsid w:val="00AC5A41"/>
    <w:rsid w:val="00AC647A"/>
    <w:rsid w:val="00AD027E"/>
    <w:rsid w:val="00AD1239"/>
    <w:rsid w:val="00AD658B"/>
    <w:rsid w:val="00AE4803"/>
    <w:rsid w:val="00AE6006"/>
    <w:rsid w:val="00AF3FCD"/>
    <w:rsid w:val="00AF62F4"/>
    <w:rsid w:val="00AF7B82"/>
    <w:rsid w:val="00B12AD2"/>
    <w:rsid w:val="00B1777F"/>
    <w:rsid w:val="00B22D59"/>
    <w:rsid w:val="00B333A1"/>
    <w:rsid w:val="00B3347B"/>
    <w:rsid w:val="00B35792"/>
    <w:rsid w:val="00B46730"/>
    <w:rsid w:val="00B6270E"/>
    <w:rsid w:val="00B74783"/>
    <w:rsid w:val="00B77715"/>
    <w:rsid w:val="00B83BC5"/>
    <w:rsid w:val="00B95CFA"/>
    <w:rsid w:val="00BA55F5"/>
    <w:rsid w:val="00BB459D"/>
    <w:rsid w:val="00BB696D"/>
    <w:rsid w:val="00BC31D3"/>
    <w:rsid w:val="00BD163C"/>
    <w:rsid w:val="00BD6237"/>
    <w:rsid w:val="00BE2CFF"/>
    <w:rsid w:val="00BF08FD"/>
    <w:rsid w:val="00BF1BAA"/>
    <w:rsid w:val="00C40258"/>
    <w:rsid w:val="00C417F5"/>
    <w:rsid w:val="00C42CB3"/>
    <w:rsid w:val="00C50077"/>
    <w:rsid w:val="00C51CD3"/>
    <w:rsid w:val="00C60539"/>
    <w:rsid w:val="00C6129C"/>
    <w:rsid w:val="00C656C0"/>
    <w:rsid w:val="00C745A3"/>
    <w:rsid w:val="00C80219"/>
    <w:rsid w:val="00C81672"/>
    <w:rsid w:val="00C83707"/>
    <w:rsid w:val="00C87DF3"/>
    <w:rsid w:val="00C95A98"/>
    <w:rsid w:val="00C95C4A"/>
    <w:rsid w:val="00CA5B36"/>
    <w:rsid w:val="00CB27CC"/>
    <w:rsid w:val="00CB4684"/>
    <w:rsid w:val="00CB583E"/>
    <w:rsid w:val="00CC640B"/>
    <w:rsid w:val="00CE500F"/>
    <w:rsid w:val="00CF3E37"/>
    <w:rsid w:val="00D06BED"/>
    <w:rsid w:val="00D43D75"/>
    <w:rsid w:val="00D50B91"/>
    <w:rsid w:val="00D52CC4"/>
    <w:rsid w:val="00D64498"/>
    <w:rsid w:val="00D72F26"/>
    <w:rsid w:val="00D74D13"/>
    <w:rsid w:val="00D762E8"/>
    <w:rsid w:val="00D80792"/>
    <w:rsid w:val="00D90FD6"/>
    <w:rsid w:val="00D97693"/>
    <w:rsid w:val="00DA52DB"/>
    <w:rsid w:val="00DA5333"/>
    <w:rsid w:val="00DC048D"/>
    <w:rsid w:val="00DC43D0"/>
    <w:rsid w:val="00DD0C66"/>
    <w:rsid w:val="00DD1146"/>
    <w:rsid w:val="00DD2B4E"/>
    <w:rsid w:val="00DD5274"/>
    <w:rsid w:val="00DE07A6"/>
    <w:rsid w:val="00DE1B7C"/>
    <w:rsid w:val="00DF1948"/>
    <w:rsid w:val="00E01991"/>
    <w:rsid w:val="00E02094"/>
    <w:rsid w:val="00E23A0B"/>
    <w:rsid w:val="00E30099"/>
    <w:rsid w:val="00E34595"/>
    <w:rsid w:val="00E420A1"/>
    <w:rsid w:val="00E457AA"/>
    <w:rsid w:val="00E53C4C"/>
    <w:rsid w:val="00E63151"/>
    <w:rsid w:val="00E72402"/>
    <w:rsid w:val="00E77510"/>
    <w:rsid w:val="00E77546"/>
    <w:rsid w:val="00E81CAC"/>
    <w:rsid w:val="00E84EF2"/>
    <w:rsid w:val="00E85B7B"/>
    <w:rsid w:val="00EA56F0"/>
    <w:rsid w:val="00EB488C"/>
    <w:rsid w:val="00EB6E5A"/>
    <w:rsid w:val="00EB708C"/>
    <w:rsid w:val="00EC1F91"/>
    <w:rsid w:val="00EC4DE7"/>
    <w:rsid w:val="00EC609E"/>
    <w:rsid w:val="00EC713E"/>
    <w:rsid w:val="00ED3433"/>
    <w:rsid w:val="00ED59EC"/>
    <w:rsid w:val="00ED5C36"/>
    <w:rsid w:val="00EE4A09"/>
    <w:rsid w:val="00EF4A2D"/>
    <w:rsid w:val="00EF4B87"/>
    <w:rsid w:val="00EF6262"/>
    <w:rsid w:val="00F11E7D"/>
    <w:rsid w:val="00F27271"/>
    <w:rsid w:val="00F32BF5"/>
    <w:rsid w:val="00F33E92"/>
    <w:rsid w:val="00F37A28"/>
    <w:rsid w:val="00F37E8D"/>
    <w:rsid w:val="00F40EC4"/>
    <w:rsid w:val="00F412AE"/>
    <w:rsid w:val="00F5707D"/>
    <w:rsid w:val="00F608D2"/>
    <w:rsid w:val="00F721C9"/>
    <w:rsid w:val="00F771ED"/>
    <w:rsid w:val="00F81781"/>
    <w:rsid w:val="00F86AC3"/>
    <w:rsid w:val="00F870D7"/>
    <w:rsid w:val="00F877A6"/>
    <w:rsid w:val="00FA2754"/>
    <w:rsid w:val="00FB2EDD"/>
    <w:rsid w:val="00FC38A1"/>
    <w:rsid w:val="00FD469F"/>
    <w:rsid w:val="00FD633B"/>
    <w:rsid w:val="00FE25A4"/>
    <w:rsid w:val="00FE6029"/>
    <w:rsid w:val="00FF1F37"/>
    <w:rsid w:val="00FF52F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3489">
      <o:colormenu v:ext="edit" fillcolor="none [3213]"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E8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79C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79C8"/>
  </w:style>
  <w:style w:type="paragraph" w:styleId="Pieddepage">
    <w:name w:val="footer"/>
    <w:basedOn w:val="Normal"/>
    <w:link w:val="PieddepageCar"/>
    <w:uiPriority w:val="99"/>
    <w:unhideWhenUsed/>
    <w:rsid w:val="004779C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779C8"/>
  </w:style>
  <w:style w:type="paragraph" w:styleId="Textedebulles">
    <w:name w:val="Balloon Text"/>
    <w:basedOn w:val="Normal"/>
    <w:link w:val="TextedebullesCar"/>
    <w:uiPriority w:val="99"/>
    <w:semiHidden/>
    <w:unhideWhenUsed/>
    <w:rsid w:val="004779C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779C8"/>
    <w:rPr>
      <w:rFonts w:ascii="Tahoma" w:hAnsi="Tahoma" w:cs="Tahoma"/>
      <w:sz w:val="16"/>
      <w:szCs w:val="16"/>
    </w:rPr>
  </w:style>
  <w:style w:type="paragraph" w:customStyle="1" w:styleId="Default">
    <w:name w:val="Default"/>
    <w:rsid w:val="00815AEA"/>
    <w:pPr>
      <w:autoSpaceDE w:val="0"/>
      <w:autoSpaceDN w:val="0"/>
      <w:adjustRightInd w:val="0"/>
      <w:spacing w:after="0" w:line="240" w:lineRule="auto"/>
    </w:pPr>
    <w:rPr>
      <w:rFonts w:ascii="Calibri" w:hAnsi="Calibri" w:cs="Calibri"/>
      <w:color w:val="000000"/>
      <w:sz w:val="24"/>
      <w:szCs w:val="24"/>
    </w:rPr>
  </w:style>
  <w:style w:type="paragraph" w:styleId="Paragraphedeliste">
    <w:name w:val="List Paragraph"/>
    <w:basedOn w:val="Normal"/>
    <w:uiPriority w:val="34"/>
    <w:qFormat/>
    <w:rsid w:val="00E420A1"/>
    <w:pPr>
      <w:ind w:left="720"/>
      <w:contextualSpacing/>
    </w:pPr>
  </w:style>
  <w:style w:type="character" w:styleId="Textedelespacerserv">
    <w:name w:val="Placeholder Text"/>
    <w:basedOn w:val="Policepardfaut"/>
    <w:uiPriority w:val="99"/>
    <w:semiHidden/>
    <w:rsid w:val="007C258E"/>
    <w:rPr>
      <w:color w:val="808080"/>
    </w:rPr>
  </w:style>
  <w:style w:type="paragraph" w:customStyle="1" w:styleId="Contenuducadre">
    <w:name w:val="Contenu du cadre"/>
    <w:basedOn w:val="Corpsdetexte"/>
    <w:rsid w:val="00C42CB3"/>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C42CB3"/>
    <w:pPr>
      <w:spacing w:after="120"/>
    </w:pPr>
  </w:style>
  <w:style w:type="character" w:customStyle="1" w:styleId="CorpsdetexteCar">
    <w:name w:val="Corps de texte Car"/>
    <w:basedOn w:val="Policepardfaut"/>
    <w:link w:val="Corpsdetexte"/>
    <w:uiPriority w:val="99"/>
    <w:semiHidden/>
    <w:rsid w:val="00C42CB3"/>
  </w:style>
  <w:style w:type="character" w:styleId="Lienhypertexte">
    <w:name w:val="Hyperlink"/>
    <w:basedOn w:val="Policepardfaut"/>
    <w:rsid w:val="00C42CB3"/>
    <w:rPr>
      <w:color w:val="0000FF"/>
      <w:u w:val="single"/>
    </w:rPr>
  </w:style>
  <w:style w:type="character" w:customStyle="1" w:styleId="st">
    <w:name w:val="st"/>
    <w:basedOn w:val="Policepardfaut"/>
    <w:rsid w:val="00AE6006"/>
  </w:style>
  <w:style w:type="table" w:styleId="Grilledutableau">
    <w:name w:val="Table Grid"/>
    <w:basedOn w:val="TableauNormal"/>
    <w:uiPriority w:val="59"/>
    <w:rsid w:val="003F493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74683">
      <w:bodyDiv w:val="1"/>
      <w:marLeft w:val="0"/>
      <w:marRight w:val="0"/>
      <w:marTop w:val="0"/>
      <w:marBottom w:val="0"/>
      <w:divBdr>
        <w:top w:val="none" w:sz="0" w:space="0" w:color="auto"/>
        <w:left w:val="none" w:sz="0" w:space="0" w:color="auto"/>
        <w:bottom w:val="none" w:sz="0" w:space="0" w:color="auto"/>
        <w:right w:val="none" w:sz="0" w:space="0" w:color="auto"/>
      </w:divBdr>
      <w:divsChild>
        <w:div w:id="961765190">
          <w:marLeft w:val="547"/>
          <w:marRight w:val="0"/>
          <w:marTop w:val="0"/>
          <w:marBottom w:val="96"/>
          <w:divBdr>
            <w:top w:val="none" w:sz="0" w:space="0" w:color="auto"/>
            <w:left w:val="none" w:sz="0" w:space="0" w:color="auto"/>
            <w:bottom w:val="none" w:sz="0" w:space="0" w:color="auto"/>
            <w:right w:val="none" w:sz="0" w:space="0" w:color="auto"/>
          </w:divBdr>
        </w:div>
        <w:div w:id="460923128">
          <w:marLeft w:val="547"/>
          <w:marRight w:val="0"/>
          <w:marTop w:val="0"/>
          <w:marBottom w:val="96"/>
          <w:divBdr>
            <w:top w:val="none" w:sz="0" w:space="0" w:color="auto"/>
            <w:left w:val="none" w:sz="0" w:space="0" w:color="auto"/>
            <w:bottom w:val="none" w:sz="0" w:space="0" w:color="auto"/>
            <w:right w:val="none" w:sz="0" w:space="0" w:color="auto"/>
          </w:divBdr>
        </w:div>
        <w:div w:id="1855655513">
          <w:marLeft w:val="547"/>
          <w:marRight w:val="0"/>
          <w:marTop w:val="0"/>
          <w:marBottom w:val="96"/>
          <w:divBdr>
            <w:top w:val="none" w:sz="0" w:space="0" w:color="auto"/>
            <w:left w:val="none" w:sz="0" w:space="0" w:color="auto"/>
            <w:bottom w:val="none" w:sz="0" w:space="0" w:color="auto"/>
            <w:right w:val="none" w:sz="0" w:space="0" w:color="auto"/>
          </w:divBdr>
        </w:div>
        <w:div w:id="1700737236">
          <w:marLeft w:val="547"/>
          <w:marRight w:val="0"/>
          <w:marTop w:val="0"/>
          <w:marBottom w:val="96"/>
          <w:divBdr>
            <w:top w:val="none" w:sz="0" w:space="0" w:color="auto"/>
            <w:left w:val="none" w:sz="0" w:space="0" w:color="auto"/>
            <w:bottom w:val="none" w:sz="0" w:space="0" w:color="auto"/>
            <w:right w:val="none" w:sz="0" w:space="0" w:color="auto"/>
          </w:divBdr>
        </w:div>
        <w:div w:id="1048841760">
          <w:marLeft w:val="547"/>
          <w:marRight w:val="0"/>
          <w:marTop w:val="0"/>
          <w:marBottom w:val="96"/>
          <w:divBdr>
            <w:top w:val="none" w:sz="0" w:space="0" w:color="auto"/>
            <w:left w:val="none" w:sz="0" w:space="0" w:color="auto"/>
            <w:bottom w:val="none" w:sz="0" w:space="0" w:color="auto"/>
            <w:right w:val="none" w:sz="0" w:space="0" w:color="auto"/>
          </w:divBdr>
        </w:div>
      </w:divsChild>
    </w:div>
    <w:div w:id="243883935">
      <w:bodyDiv w:val="1"/>
      <w:marLeft w:val="0"/>
      <w:marRight w:val="0"/>
      <w:marTop w:val="0"/>
      <w:marBottom w:val="0"/>
      <w:divBdr>
        <w:top w:val="none" w:sz="0" w:space="0" w:color="auto"/>
        <w:left w:val="none" w:sz="0" w:space="0" w:color="auto"/>
        <w:bottom w:val="none" w:sz="0" w:space="0" w:color="auto"/>
        <w:right w:val="none" w:sz="0" w:space="0" w:color="auto"/>
      </w:divBdr>
      <w:divsChild>
        <w:div w:id="758019653">
          <w:marLeft w:val="547"/>
          <w:marRight w:val="0"/>
          <w:marTop w:val="0"/>
          <w:marBottom w:val="115"/>
          <w:divBdr>
            <w:top w:val="none" w:sz="0" w:space="0" w:color="auto"/>
            <w:left w:val="none" w:sz="0" w:space="0" w:color="auto"/>
            <w:bottom w:val="none" w:sz="0" w:space="0" w:color="auto"/>
            <w:right w:val="none" w:sz="0" w:space="0" w:color="auto"/>
          </w:divBdr>
        </w:div>
        <w:div w:id="1710572725">
          <w:marLeft w:val="547"/>
          <w:marRight w:val="0"/>
          <w:marTop w:val="0"/>
          <w:marBottom w:val="115"/>
          <w:divBdr>
            <w:top w:val="none" w:sz="0" w:space="0" w:color="auto"/>
            <w:left w:val="none" w:sz="0" w:space="0" w:color="auto"/>
            <w:bottom w:val="none" w:sz="0" w:space="0" w:color="auto"/>
            <w:right w:val="none" w:sz="0" w:space="0" w:color="auto"/>
          </w:divBdr>
        </w:div>
        <w:div w:id="29578646">
          <w:marLeft w:val="547"/>
          <w:marRight w:val="0"/>
          <w:marTop w:val="0"/>
          <w:marBottom w:val="115"/>
          <w:divBdr>
            <w:top w:val="none" w:sz="0" w:space="0" w:color="auto"/>
            <w:left w:val="none" w:sz="0" w:space="0" w:color="auto"/>
            <w:bottom w:val="none" w:sz="0" w:space="0" w:color="auto"/>
            <w:right w:val="none" w:sz="0" w:space="0" w:color="auto"/>
          </w:divBdr>
        </w:div>
        <w:div w:id="54745784">
          <w:marLeft w:val="547"/>
          <w:marRight w:val="0"/>
          <w:marTop w:val="0"/>
          <w:marBottom w:val="115"/>
          <w:divBdr>
            <w:top w:val="none" w:sz="0" w:space="0" w:color="auto"/>
            <w:left w:val="none" w:sz="0" w:space="0" w:color="auto"/>
            <w:bottom w:val="none" w:sz="0" w:space="0" w:color="auto"/>
            <w:right w:val="none" w:sz="0" w:space="0" w:color="auto"/>
          </w:divBdr>
        </w:div>
        <w:div w:id="1526750485">
          <w:marLeft w:val="547"/>
          <w:marRight w:val="0"/>
          <w:marTop w:val="0"/>
          <w:marBottom w:val="115"/>
          <w:divBdr>
            <w:top w:val="none" w:sz="0" w:space="0" w:color="auto"/>
            <w:left w:val="none" w:sz="0" w:space="0" w:color="auto"/>
            <w:bottom w:val="none" w:sz="0" w:space="0" w:color="auto"/>
            <w:right w:val="none" w:sz="0" w:space="0" w:color="auto"/>
          </w:divBdr>
        </w:div>
        <w:div w:id="374014496">
          <w:marLeft w:val="547"/>
          <w:marRight w:val="0"/>
          <w:marTop w:val="0"/>
          <w:marBottom w:val="115"/>
          <w:divBdr>
            <w:top w:val="none" w:sz="0" w:space="0" w:color="auto"/>
            <w:left w:val="none" w:sz="0" w:space="0" w:color="auto"/>
            <w:bottom w:val="none" w:sz="0" w:space="0" w:color="auto"/>
            <w:right w:val="none" w:sz="0" w:space="0" w:color="auto"/>
          </w:divBdr>
        </w:div>
      </w:divsChild>
    </w:div>
    <w:div w:id="443112686">
      <w:bodyDiv w:val="1"/>
      <w:marLeft w:val="0"/>
      <w:marRight w:val="0"/>
      <w:marTop w:val="0"/>
      <w:marBottom w:val="0"/>
      <w:divBdr>
        <w:top w:val="none" w:sz="0" w:space="0" w:color="auto"/>
        <w:left w:val="none" w:sz="0" w:space="0" w:color="auto"/>
        <w:bottom w:val="none" w:sz="0" w:space="0" w:color="auto"/>
        <w:right w:val="none" w:sz="0" w:space="0" w:color="auto"/>
      </w:divBdr>
      <w:divsChild>
        <w:div w:id="875583571">
          <w:marLeft w:val="547"/>
          <w:marRight w:val="0"/>
          <w:marTop w:val="0"/>
          <w:marBottom w:val="96"/>
          <w:divBdr>
            <w:top w:val="none" w:sz="0" w:space="0" w:color="auto"/>
            <w:left w:val="none" w:sz="0" w:space="0" w:color="auto"/>
            <w:bottom w:val="none" w:sz="0" w:space="0" w:color="auto"/>
            <w:right w:val="none" w:sz="0" w:space="0" w:color="auto"/>
          </w:divBdr>
        </w:div>
        <w:div w:id="2086680759">
          <w:marLeft w:val="547"/>
          <w:marRight w:val="0"/>
          <w:marTop w:val="0"/>
          <w:marBottom w:val="96"/>
          <w:divBdr>
            <w:top w:val="none" w:sz="0" w:space="0" w:color="auto"/>
            <w:left w:val="none" w:sz="0" w:space="0" w:color="auto"/>
            <w:bottom w:val="none" w:sz="0" w:space="0" w:color="auto"/>
            <w:right w:val="none" w:sz="0" w:space="0" w:color="auto"/>
          </w:divBdr>
        </w:div>
        <w:div w:id="1713767630">
          <w:marLeft w:val="547"/>
          <w:marRight w:val="0"/>
          <w:marTop w:val="0"/>
          <w:marBottom w:val="96"/>
          <w:divBdr>
            <w:top w:val="none" w:sz="0" w:space="0" w:color="auto"/>
            <w:left w:val="none" w:sz="0" w:space="0" w:color="auto"/>
            <w:bottom w:val="none" w:sz="0" w:space="0" w:color="auto"/>
            <w:right w:val="none" w:sz="0" w:space="0" w:color="auto"/>
          </w:divBdr>
        </w:div>
        <w:div w:id="1289749075">
          <w:marLeft w:val="1166"/>
          <w:marRight w:val="0"/>
          <w:marTop w:val="0"/>
          <w:marBottom w:val="84"/>
          <w:divBdr>
            <w:top w:val="none" w:sz="0" w:space="0" w:color="auto"/>
            <w:left w:val="none" w:sz="0" w:space="0" w:color="auto"/>
            <w:bottom w:val="none" w:sz="0" w:space="0" w:color="auto"/>
            <w:right w:val="none" w:sz="0" w:space="0" w:color="auto"/>
          </w:divBdr>
        </w:div>
        <w:div w:id="771316422">
          <w:marLeft w:val="1166"/>
          <w:marRight w:val="0"/>
          <w:marTop w:val="0"/>
          <w:marBottom w:val="84"/>
          <w:divBdr>
            <w:top w:val="none" w:sz="0" w:space="0" w:color="auto"/>
            <w:left w:val="none" w:sz="0" w:space="0" w:color="auto"/>
            <w:bottom w:val="none" w:sz="0" w:space="0" w:color="auto"/>
            <w:right w:val="none" w:sz="0" w:space="0" w:color="auto"/>
          </w:divBdr>
        </w:div>
        <w:div w:id="1936548845">
          <w:marLeft w:val="1166"/>
          <w:marRight w:val="0"/>
          <w:marTop w:val="0"/>
          <w:marBottom w:val="84"/>
          <w:divBdr>
            <w:top w:val="none" w:sz="0" w:space="0" w:color="auto"/>
            <w:left w:val="none" w:sz="0" w:space="0" w:color="auto"/>
            <w:bottom w:val="none" w:sz="0" w:space="0" w:color="auto"/>
            <w:right w:val="none" w:sz="0" w:space="0" w:color="auto"/>
          </w:divBdr>
        </w:div>
      </w:divsChild>
    </w:div>
    <w:div w:id="550655279">
      <w:bodyDiv w:val="1"/>
      <w:marLeft w:val="0"/>
      <w:marRight w:val="0"/>
      <w:marTop w:val="0"/>
      <w:marBottom w:val="0"/>
      <w:divBdr>
        <w:top w:val="none" w:sz="0" w:space="0" w:color="auto"/>
        <w:left w:val="none" w:sz="0" w:space="0" w:color="auto"/>
        <w:bottom w:val="none" w:sz="0" w:space="0" w:color="auto"/>
        <w:right w:val="none" w:sz="0" w:space="0" w:color="auto"/>
      </w:divBdr>
    </w:div>
    <w:div w:id="612977852">
      <w:bodyDiv w:val="1"/>
      <w:marLeft w:val="0"/>
      <w:marRight w:val="0"/>
      <w:marTop w:val="0"/>
      <w:marBottom w:val="0"/>
      <w:divBdr>
        <w:top w:val="none" w:sz="0" w:space="0" w:color="auto"/>
        <w:left w:val="none" w:sz="0" w:space="0" w:color="auto"/>
        <w:bottom w:val="none" w:sz="0" w:space="0" w:color="auto"/>
        <w:right w:val="none" w:sz="0" w:space="0" w:color="auto"/>
      </w:divBdr>
      <w:divsChild>
        <w:div w:id="980305695">
          <w:marLeft w:val="547"/>
          <w:marRight w:val="0"/>
          <w:marTop w:val="0"/>
          <w:marBottom w:val="115"/>
          <w:divBdr>
            <w:top w:val="none" w:sz="0" w:space="0" w:color="auto"/>
            <w:left w:val="none" w:sz="0" w:space="0" w:color="auto"/>
            <w:bottom w:val="none" w:sz="0" w:space="0" w:color="auto"/>
            <w:right w:val="none" w:sz="0" w:space="0" w:color="auto"/>
          </w:divBdr>
        </w:div>
        <w:div w:id="202986025">
          <w:marLeft w:val="547"/>
          <w:marRight w:val="0"/>
          <w:marTop w:val="0"/>
          <w:marBottom w:val="115"/>
          <w:divBdr>
            <w:top w:val="none" w:sz="0" w:space="0" w:color="auto"/>
            <w:left w:val="none" w:sz="0" w:space="0" w:color="auto"/>
            <w:bottom w:val="none" w:sz="0" w:space="0" w:color="auto"/>
            <w:right w:val="none" w:sz="0" w:space="0" w:color="auto"/>
          </w:divBdr>
        </w:div>
        <w:div w:id="2106336868">
          <w:marLeft w:val="547"/>
          <w:marRight w:val="0"/>
          <w:marTop w:val="0"/>
          <w:marBottom w:val="115"/>
          <w:divBdr>
            <w:top w:val="none" w:sz="0" w:space="0" w:color="auto"/>
            <w:left w:val="none" w:sz="0" w:space="0" w:color="auto"/>
            <w:bottom w:val="none" w:sz="0" w:space="0" w:color="auto"/>
            <w:right w:val="none" w:sz="0" w:space="0" w:color="auto"/>
          </w:divBdr>
        </w:div>
        <w:div w:id="1794593960">
          <w:marLeft w:val="547"/>
          <w:marRight w:val="0"/>
          <w:marTop w:val="0"/>
          <w:marBottom w:val="115"/>
          <w:divBdr>
            <w:top w:val="none" w:sz="0" w:space="0" w:color="auto"/>
            <w:left w:val="none" w:sz="0" w:space="0" w:color="auto"/>
            <w:bottom w:val="none" w:sz="0" w:space="0" w:color="auto"/>
            <w:right w:val="none" w:sz="0" w:space="0" w:color="auto"/>
          </w:divBdr>
        </w:div>
        <w:div w:id="1666130267">
          <w:marLeft w:val="547"/>
          <w:marRight w:val="0"/>
          <w:marTop w:val="0"/>
          <w:marBottom w:val="115"/>
          <w:divBdr>
            <w:top w:val="none" w:sz="0" w:space="0" w:color="auto"/>
            <w:left w:val="none" w:sz="0" w:space="0" w:color="auto"/>
            <w:bottom w:val="none" w:sz="0" w:space="0" w:color="auto"/>
            <w:right w:val="none" w:sz="0" w:space="0" w:color="auto"/>
          </w:divBdr>
        </w:div>
        <w:div w:id="539904022">
          <w:marLeft w:val="547"/>
          <w:marRight w:val="0"/>
          <w:marTop w:val="0"/>
          <w:marBottom w:val="115"/>
          <w:divBdr>
            <w:top w:val="none" w:sz="0" w:space="0" w:color="auto"/>
            <w:left w:val="none" w:sz="0" w:space="0" w:color="auto"/>
            <w:bottom w:val="none" w:sz="0" w:space="0" w:color="auto"/>
            <w:right w:val="none" w:sz="0" w:space="0" w:color="auto"/>
          </w:divBdr>
        </w:div>
      </w:divsChild>
    </w:div>
    <w:div w:id="755706184">
      <w:bodyDiv w:val="1"/>
      <w:marLeft w:val="0"/>
      <w:marRight w:val="0"/>
      <w:marTop w:val="0"/>
      <w:marBottom w:val="0"/>
      <w:divBdr>
        <w:top w:val="none" w:sz="0" w:space="0" w:color="auto"/>
        <w:left w:val="none" w:sz="0" w:space="0" w:color="auto"/>
        <w:bottom w:val="none" w:sz="0" w:space="0" w:color="auto"/>
        <w:right w:val="none" w:sz="0" w:space="0" w:color="auto"/>
      </w:divBdr>
      <w:divsChild>
        <w:div w:id="1977710457">
          <w:marLeft w:val="547"/>
          <w:marRight w:val="0"/>
          <w:marTop w:val="0"/>
          <w:marBottom w:val="115"/>
          <w:divBdr>
            <w:top w:val="none" w:sz="0" w:space="0" w:color="auto"/>
            <w:left w:val="none" w:sz="0" w:space="0" w:color="auto"/>
            <w:bottom w:val="none" w:sz="0" w:space="0" w:color="auto"/>
            <w:right w:val="none" w:sz="0" w:space="0" w:color="auto"/>
          </w:divBdr>
        </w:div>
        <w:div w:id="2115321891">
          <w:marLeft w:val="547"/>
          <w:marRight w:val="0"/>
          <w:marTop w:val="0"/>
          <w:marBottom w:val="115"/>
          <w:divBdr>
            <w:top w:val="none" w:sz="0" w:space="0" w:color="auto"/>
            <w:left w:val="none" w:sz="0" w:space="0" w:color="auto"/>
            <w:bottom w:val="none" w:sz="0" w:space="0" w:color="auto"/>
            <w:right w:val="none" w:sz="0" w:space="0" w:color="auto"/>
          </w:divBdr>
        </w:div>
        <w:div w:id="500118390">
          <w:marLeft w:val="547"/>
          <w:marRight w:val="0"/>
          <w:marTop w:val="0"/>
          <w:marBottom w:val="115"/>
          <w:divBdr>
            <w:top w:val="none" w:sz="0" w:space="0" w:color="auto"/>
            <w:left w:val="none" w:sz="0" w:space="0" w:color="auto"/>
            <w:bottom w:val="none" w:sz="0" w:space="0" w:color="auto"/>
            <w:right w:val="none" w:sz="0" w:space="0" w:color="auto"/>
          </w:divBdr>
        </w:div>
        <w:div w:id="1195578292">
          <w:marLeft w:val="547"/>
          <w:marRight w:val="0"/>
          <w:marTop w:val="0"/>
          <w:marBottom w:val="115"/>
          <w:divBdr>
            <w:top w:val="none" w:sz="0" w:space="0" w:color="auto"/>
            <w:left w:val="none" w:sz="0" w:space="0" w:color="auto"/>
            <w:bottom w:val="none" w:sz="0" w:space="0" w:color="auto"/>
            <w:right w:val="none" w:sz="0" w:space="0" w:color="auto"/>
          </w:divBdr>
        </w:div>
        <w:div w:id="1707095772">
          <w:marLeft w:val="547"/>
          <w:marRight w:val="0"/>
          <w:marTop w:val="0"/>
          <w:marBottom w:val="115"/>
          <w:divBdr>
            <w:top w:val="none" w:sz="0" w:space="0" w:color="auto"/>
            <w:left w:val="none" w:sz="0" w:space="0" w:color="auto"/>
            <w:bottom w:val="none" w:sz="0" w:space="0" w:color="auto"/>
            <w:right w:val="none" w:sz="0" w:space="0" w:color="auto"/>
          </w:divBdr>
        </w:div>
      </w:divsChild>
    </w:div>
    <w:div w:id="848250036">
      <w:bodyDiv w:val="1"/>
      <w:marLeft w:val="0"/>
      <w:marRight w:val="0"/>
      <w:marTop w:val="0"/>
      <w:marBottom w:val="0"/>
      <w:divBdr>
        <w:top w:val="none" w:sz="0" w:space="0" w:color="auto"/>
        <w:left w:val="none" w:sz="0" w:space="0" w:color="auto"/>
        <w:bottom w:val="none" w:sz="0" w:space="0" w:color="auto"/>
        <w:right w:val="none" w:sz="0" w:space="0" w:color="auto"/>
      </w:divBdr>
    </w:div>
    <w:div w:id="1084062103">
      <w:bodyDiv w:val="1"/>
      <w:marLeft w:val="0"/>
      <w:marRight w:val="0"/>
      <w:marTop w:val="0"/>
      <w:marBottom w:val="0"/>
      <w:divBdr>
        <w:top w:val="none" w:sz="0" w:space="0" w:color="auto"/>
        <w:left w:val="none" w:sz="0" w:space="0" w:color="auto"/>
        <w:bottom w:val="none" w:sz="0" w:space="0" w:color="auto"/>
        <w:right w:val="none" w:sz="0" w:space="0" w:color="auto"/>
      </w:divBdr>
    </w:div>
    <w:div w:id="1326668308">
      <w:bodyDiv w:val="1"/>
      <w:marLeft w:val="0"/>
      <w:marRight w:val="0"/>
      <w:marTop w:val="0"/>
      <w:marBottom w:val="0"/>
      <w:divBdr>
        <w:top w:val="none" w:sz="0" w:space="0" w:color="auto"/>
        <w:left w:val="none" w:sz="0" w:space="0" w:color="auto"/>
        <w:bottom w:val="none" w:sz="0" w:space="0" w:color="auto"/>
        <w:right w:val="none" w:sz="0" w:space="0" w:color="auto"/>
      </w:divBdr>
      <w:divsChild>
        <w:div w:id="1216769570">
          <w:marLeft w:val="547"/>
          <w:marRight w:val="0"/>
          <w:marTop w:val="0"/>
          <w:marBottom w:val="192"/>
          <w:divBdr>
            <w:top w:val="none" w:sz="0" w:space="0" w:color="auto"/>
            <w:left w:val="none" w:sz="0" w:space="0" w:color="auto"/>
            <w:bottom w:val="none" w:sz="0" w:space="0" w:color="auto"/>
            <w:right w:val="none" w:sz="0" w:space="0" w:color="auto"/>
          </w:divBdr>
        </w:div>
        <w:div w:id="640236298">
          <w:marLeft w:val="547"/>
          <w:marRight w:val="0"/>
          <w:marTop w:val="0"/>
          <w:marBottom w:val="192"/>
          <w:divBdr>
            <w:top w:val="none" w:sz="0" w:space="0" w:color="auto"/>
            <w:left w:val="none" w:sz="0" w:space="0" w:color="auto"/>
            <w:bottom w:val="none" w:sz="0" w:space="0" w:color="auto"/>
            <w:right w:val="none" w:sz="0" w:space="0" w:color="auto"/>
          </w:divBdr>
        </w:div>
        <w:div w:id="24601604">
          <w:marLeft w:val="547"/>
          <w:marRight w:val="0"/>
          <w:marTop w:val="0"/>
          <w:marBottom w:val="192"/>
          <w:divBdr>
            <w:top w:val="none" w:sz="0" w:space="0" w:color="auto"/>
            <w:left w:val="none" w:sz="0" w:space="0" w:color="auto"/>
            <w:bottom w:val="none" w:sz="0" w:space="0" w:color="auto"/>
            <w:right w:val="none" w:sz="0" w:space="0" w:color="auto"/>
          </w:divBdr>
        </w:div>
        <w:div w:id="277294622">
          <w:marLeft w:val="547"/>
          <w:marRight w:val="0"/>
          <w:marTop w:val="0"/>
          <w:marBottom w:val="192"/>
          <w:divBdr>
            <w:top w:val="none" w:sz="0" w:space="0" w:color="auto"/>
            <w:left w:val="none" w:sz="0" w:space="0" w:color="auto"/>
            <w:bottom w:val="none" w:sz="0" w:space="0" w:color="auto"/>
            <w:right w:val="none" w:sz="0" w:space="0" w:color="auto"/>
          </w:divBdr>
        </w:div>
      </w:divsChild>
    </w:div>
    <w:div w:id="176641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proneo@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La ronéo est indépendante de la faculté de médecine. Elle ne peut en aucun cas servir de support officiel au concours de PAES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7FCC3D-E588-43B0-8111-C0EE5EC5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5276</Words>
  <Characters>29021</Characters>
  <Application>Microsoft Office Word</Application>
  <DocSecurity>0</DocSecurity>
  <Lines>241</Lines>
  <Paragraphs>68</Paragraphs>
  <ScaleCrop>false</ScaleCrop>
  <HeadingPairs>
    <vt:vector size="2" baseType="variant">
      <vt:variant>
        <vt:lpstr>Titre</vt:lpstr>
      </vt:variant>
      <vt:variant>
        <vt:i4>1</vt:i4>
      </vt:variant>
    </vt:vector>
  </HeadingPairs>
  <TitlesOfParts>
    <vt:vector size="1" baseType="lpstr">
      <vt:lpstr/>
    </vt:vector>
  </TitlesOfParts>
  <Company>UE 13 : cours du 7/4/2001</Company>
  <LinksUpToDate>false</LinksUpToDate>
  <CharactersWithSpaces>34229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gg</cp:lastModifiedBy>
  <cp:revision>2</cp:revision>
  <dcterms:created xsi:type="dcterms:W3CDTF">2011-12-20T09:40:00Z</dcterms:created>
  <dcterms:modified xsi:type="dcterms:W3CDTF">2011-12-20T09:40:00Z</dcterms:modified>
</cp:coreProperties>
</file>