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DC523" w14:textId="77777777" w:rsidR="001B038E" w:rsidRPr="00392CA2" w:rsidRDefault="00141035" w:rsidP="001B038E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1F9F2E" wp14:editId="582A5112">
            <wp:simplePos x="0" y="0"/>
            <wp:positionH relativeFrom="column">
              <wp:posOffset>5748655</wp:posOffset>
            </wp:positionH>
            <wp:positionV relativeFrom="paragraph">
              <wp:posOffset>-239395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6A750391" wp14:editId="2616CCB6">
                <wp:simplePos x="0" y="0"/>
                <wp:positionH relativeFrom="column">
                  <wp:posOffset>-58420</wp:posOffset>
                </wp:positionH>
                <wp:positionV relativeFrom="paragraph">
                  <wp:posOffset>-15875</wp:posOffset>
                </wp:positionV>
                <wp:extent cx="6814185" cy="769620"/>
                <wp:effectExtent l="0" t="0" r="5715" b="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FD540" id="Rectangle 2" o:spid="_x0000_s1026" style="position:absolute;margin-left:-4.6pt;margin-top:-1.25pt;width:536.55pt;height:60.6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" filled="f" strokecolor="#a6a6a6" strokeweight="2pt"/>
            </w:pict>
          </mc:Fallback>
        </mc:AlternateContent>
      </w:r>
      <w:r w:rsidR="001B038E" w:rsidRPr="0055059B">
        <w:rPr>
          <w:rFonts w:eastAsia="Times New Roman" w:cs="Calibri"/>
          <w:sz w:val="40"/>
          <w:szCs w:val="40"/>
        </w:rPr>
        <w:t>E</w:t>
      </w:r>
      <w:r w:rsidR="001B038E" w:rsidRPr="00392CA2">
        <w:rPr>
          <w:rFonts w:eastAsia="Times New Roman" w:cs="Calibri"/>
          <w:sz w:val="40"/>
          <w:szCs w:val="40"/>
        </w:rPr>
        <w:t>preuve</w:t>
      </w:r>
      <w:r w:rsidR="001B038E" w:rsidRPr="00392CA2">
        <w:rPr>
          <w:rFonts w:eastAsia="Times New Roman" w:cs="Calibri"/>
          <w:b/>
          <w:sz w:val="40"/>
          <w:szCs w:val="40"/>
        </w:rPr>
        <w:t xml:space="preserve"> </w:t>
      </w:r>
      <w:r w:rsidR="00FF0B3B" w:rsidRPr="00392CA2">
        <w:rPr>
          <w:rFonts w:eastAsia="Times New Roman" w:cs="Calibri"/>
          <w:b/>
          <w:sz w:val="40"/>
          <w:szCs w:val="40"/>
        </w:rPr>
        <w:t>UE</w:t>
      </w:r>
      <w:r w:rsidR="00392CA2" w:rsidRPr="00392CA2">
        <w:rPr>
          <w:rFonts w:eastAsia="Times New Roman" w:cs="Calibri"/>
          <w:b/>
          <w:sz w:val="40"/>
          <w:szCs w:val="40"/>
        </w:rPr>
        <w:t>9</w:t>
      </w:r>
      <w:r w:rsidR="00FF0B3B" w:rsidRPr="00392CA2">
        <w:rPr>
          <w:rFonts w:eastAsia="Times New Roman" w:cs="Calibri"/>
          <w:b/>
          <w:sz w:val="40"/>
          <w:szCs w:val="40"/>
        </w:rPr>
        <w:t xml:space="preserve"> </w:t>
      </w:r>
    </w:p>
    <w:p w14:paraId="1090A091" w14:textId="77777777" w:rsidR="0055059B" w:rsidRPr="0055059B" w:rsidRDefault="00392CA2" w:rsidP="0055059B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392CA2">
        <w:rPr>
          <w:rFonts w:eastAsia="Times New Roman" w:cs="Calibri"/>
          <w:sz w:val="36"/>
          <w:szCs w:val="40"/>
        </w:rPr>
        <w:t>Concours</w:t>
      </w:r>
      <w:r w:rsidR="007A2542" w:rsidRPr="00392CA2">
        <w:rPr>
          <w:rFonts w:eastAsia="Times New Roman" w:cs="Calibri"/>
          <w:sz w:val="36"/>
          <w:szCs w:val="40"/>
        </w:rPr>
        <w:t xml:space="preserve"> 201</w:t>
      </w:r>
      <w:r w:rsidR="00230106">
        <w:rPr>
          <w:rFonts w:eastAsia="Times New Roman" w:cs="Calibri"/>
          <w:sz w:val="36"/>
          <w:szCs w:val="40"/>
        </w:rPr>
        <w:t>5</w:t>
      </w:r>
      <w:r w:rsidR="00835C1B" w:rsidRPr="00392CA2">
        <w:rPr>
          <w:rFonts w:eastAsia="Times New Roman" w:cs="Calibri"/>
          <w:sz w:val="36"/>
          <w:szCs w:val="40"/>
        </w:rPr>
        <w:t>-</w:t>
      </w:r>
      <w:r w:rsidR="007A2542" w:rsidRPr="00392CA2">
        <w:rPr>
          <w:rFonts w:eastAsia="Times New Roman" w:cs="Calibri"/>
          <w:sz w:val="36"/>
          <w:szCs w:val="40"/>
        </w:rPr>
        <w:t>201</w:t>
      </w:r>
      <w:r w:rsidR="00230106">
        <w:rPr>
          <w:rFonts w:eastAsia="Times New Roman" w:cs="Calibri"/>
          <w:sz w:val="36"/>
          <w:szCs w:val="40"/>
        </w:rPr>
        <w:t>6</w:t>
      </w:r>
      <w:r w:rsidR="0055059B" w:rsidRPr="00392CA2">
        <w:rPr>
          <w:rFonts w:eastAsia="Times New Roman" w:cs="Calibri"/>
          <w:sz w:val="36"/>
          <w:szCs w:val="40"/>
        </w:rPr>
        <w:t> :</w:t>
      </w:r>
      <w:r w:rsidR="0055059B" w:rsidRPr="00392CA2">
        <w:rPr>
          <w:rFonts w:eastAsia="Times New Roman"/>
          <w:b/>
          <w:sz w:val="20"/>
        </w:rPr>
        <w:t xml:space="preserve"> </w:t>
      </w:r>
      <w:r w:rsidRPr="00392CA2">
        <w:rPr>
          <w:rFonts w:eastAsia="Times New Roman" w:cs="Calibri"/>
          <w:b/>
          <w:color w:val="000000"/>
          <w:sz w:val="28"/>
          <w:szCs w:val="28"/>
        </w:rPr>
        <w:t>15</w:t>
      </w:r>
      <w:r w:rsidR="0055059B" w:rsidRPr="00392CA2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="0055059B" w:rsidRPr="00392CA2">
        <w:rPr>
          <w:rFonts w:eastAsia="Times New Roman" w:cs="Calibri"/>
          <w:b/>
          <w:sz w:val="28"/>
          <w:szCs w:val="28"/>
        </w:rPr>
        <w:t>QCMS</w:t>
      </w:r>
      <w:r w:rsidR="00545DCF" w:rsidRPr="00392CA2">
        <w:rPr>
          <w:rFonts w:eastAsia="Times New Roman" w:cs="Calibri"/>
          <w:b/>
          <w:sz w:val="28"/>
          <w:szCs w:val="28"/>
        </w:rPr>
        <w:t xml:space="preserve"> 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– Durée : </w:t>
      </w:r>
      <w:r w:rsidRPr="00392CA2">
        <w:rPr>
          <w:rFonts w:eastAsia="Times New Roman" w:cs="Calibri"/>
          <w:b/>
          <w:sz w:val="28"/>
          <w:szCs w:val="28"/>
        </w:rPr>
        <w:t>20</w:t>
      </w:r>
      <w:r w:rsidR="003B26C6" w:rsidRPr="00392CA2">
        <w:rPr>
          <w:rFonts w:eastAsia="Times New Roman" w:cs="Calibri"/>
          <w:b/>
          <w:sz w:val="28"/>
          <w:szCs w:val="28"/>
        </w:rPr>
        <w:t xml:space="preserve">min – </w:t>
      </w:r>
      <w:r w:rsidR="00077C35" w:rsidRPr="00392CA2">
        <w:rPr>
          <w:rFonts w:eastAsia="Times New Roman" w:cs="Calibri"/>
          <w:b/>
          <w:sz w:val="28"/>
          <w:szCs w:val="28"/>
        </w:rPr>
        <w:t>Code épreuve : 00</w:t>
      </w:r>
      <w:r w:rsidR="00835C1B" w:rsidRPr="00392CA2">
        <w:rPr>
          <w:rFonts w:eastAsia="Times New Roman" w:cs="Calibri"/>
          <w:b/>
          <w:sz w:val="28"/>
          <w:szCs w:val="28"/>
        </w:rPr>
        <w:t>0</w:t>
      </w:r>
      <w:r w:rsidRPr="00392CA2">
        <w:rPr>
          <w:rFonts w:eastAsia="Times New Roman" w:cs="Calibri"/>
          <w:b/>
          <w:sz w:val="28"/>
          <w:szCs w:val="28"/>
        </w:rPr>
        <w:t>9</w:t>
      </w:r>
    </w:p>
    <w:p w14:paraId="176C8DC8" w14:textId="77777777" w:rsidR="007E4BB3" w:rsidRDefault="007E4BB3" w:rsidP="00154B84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3A87E07D" w14:textId="77777777" w:rsidR="0050312F" w:rsidRDefault="0050312F" w:rsidP="000B6DC2">
      <w:pPr>
        <w:pStyle w:val="Grillemoyenne21"/>
        <w:tabs>
          <w:tab w:val="left" w:pos="1020"/>
        </w:tabs>
        <w:spacing w:after="160"/>
        <w:rPr>
          <w:rFonts w:ascii="Arial" w:hAnsi="Arial" w:cs="Arial"/>
          <w:sz w:val="20"/>
          <w:szCs w:val="20"/>
        </w:rPr>
      </w:pPr>
    </w:p>
    <w:p w14:paraId="09BBE30C" w14:textId="77777777" w:rsidR="00FC08A8" w:rsidRPr="00291D7C" w:rsidRDefault="00FC08A8" w:rsidP="00FC08A8">
      <w:pPr>
        <w:spacing w:after="120" w:line="240" w:lineRule="auto"/>
        <w:jc w:val="both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De la question 1 à la question 5 </w:t>
      </w:r>
    </w:p>
    <w:p w14:paraId="0801E95A" w14:textId="77777777" w:rsidR="00FC08A8" w:rsidRPr="00291D7C" w:rsidRDefault="00FC08A8" w:rsidP="00FC08A8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 xml:space="preserve">Relation de cause à effet </w:t>
      </w:r>
    </w:p>
    <w:p w14:paraId="4C61D8B1" w14:textId="77777777" w:rsidR="00FC08A8" w:rsidRDefault="00FC08A8" w:rsidP="00FC08A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A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proposés sont tous deux exacts et liés par une relation de cause à effet </w:t>
      </w:r>
    </w:p>
    <w:p w14:paraId="60C2E494" w14:textId="77777777" w:rsidR="00FC08A8" w:rsidRDefault="00FC08A8" w:rsidP="00FC08A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B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proposés sont tous deux exacts mais ne sont pas liés par une relation de cause à effet </w:t>
      </w:r>
    </w:p>
    <w:p w14:paraId="2FC7D948" w14:textId="77777777" w:rsidR="00FC08A8" w:rsidRDefault="00FC08A8" w:rsidP="00FC08A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C</w:t>
      </w:r>
      <w:r>
        <w:rPr>
          <w:rFonts w:ascii="Arial" w:eastAsia="Times New Roman" w:hAnsi="Arial" w:cs="Arial"/>
          <w:sz w:val="20"/>
          <w:szCs w:val="20"/>
        </w:rPr>
        <w:t xml:space="preserve"> : si le fait est exact mais la raison proposée est fausse </w:t>
      </w:r>
    </w:p>
    <w:p w14:paraId="20E77EFE" w14:textId="77777777" w:rsidR="00FC08A8" w:rsidRDefault="00FC08A8" w:rsidP="00FC08A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D</w:t>
      </w:r>
      <w:r>
        <w:rPr>
          <w:rFonts w:ascii="Arial" w:eastAsia="Times New Roman" w:hAnsi="Arial" w:cs="Arial"/>
          <w:sz w:val="20"/>
          <w:szCs w:val="20"/>
        </w:rPr>
        <w:t xml:space="preserve"> : si le fait est faux mais la raison proposée est exacte </w:t>
      </w:r>
    </w:p>
    <w:p w14:paraId="6BFF95F6" w14:textId="77777777" w:rsidR="00FC08A8" w:rsidRPr="00291D7C" w:rsidRDefault="00FC08A8" w:rsidP="00FC08A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291D7C">
        <w:rPr>
          <w:rFonts w:ascii="Arial" w:eastAsia="Times New Roman" w:hAnsi="Arial" w:cs="Arial"/>
          <w:b/>
          <w:bCs/>
          <w:sz w:val="20"/>
          <w:szCs w:val="20"/>
        </w:rPr>
        <w:t>Réponse E</w:t>
      </w:r>
      <w:r>
        <w:rPr>
          <w:rFonts w:ascii="Arial" w:eastAsia="Times New Roman" w:hAnsi="Arial" w:cs="Arial"/>
          <w:sz w:val="20"/>
          <w:szCs w:val="20"/>
        </w:rPr>
        <w:t xml:space="preserve"> : si le fait et la raison sont tous les deux faux </w:t>
      </w:r>
    </w:p>
    <w:p w14:paraId="4728E757" w14:textId="77777777" w:rsidR="00FC08A8" w:rsidRDefault="00FC08A8" w:rsidP="00FC08A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73FE0E1" w14:textId="77777777" w:rsidR="00FC08A8" w:rsidRDefault="00FC08A8" w:rsidP="00FC08A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38A2DD46" w14:textId="77777777" w:rsidR="00FC08A8" w:rsidRP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On peut dire que l’articulation sacro-iliaque est une articulation fibreuse ayant la forme d’un bouton pression</w:t>
      </w:r>
    </w:p>
    <w:p w14:paraId="5B0F8F7C" w14:textId="77777777" w:rsid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7F0065B4" w14:textId="77777777" w:rsidR="00FC08A8" w:rsidRPr="00FC08A8" w:rsidRDefault="00FC08A8" w:rsidP="00FC08A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Entre l’os coxal et le sacrum, au niveau du sinus sacro-iliaque existe le puissant ligament interosseux</w:t>
      </w:r>
    </w:p>
    <w:p w14:paraId="4D4AAC8A" w14:textId="77777777" w:rsidR="00FC08A8" w:rsidRDefault="00FC08A8" w:rsidP="00FC08A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44CA179A" w14:textId="77777777" w:rsidR="00FC08A8" w:rsidRDefault="00FC08A8" w:rsidP="00FC08A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17F85740" w14:textId="77777777" w:rsidR="00FC08A8" w:rsidRP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Un projectile passant par le premier trou sacré pelvien (antérieur) peut entraîner la paralysie d’un ou plusieurs muscles innervés par le nerf sciatique</w:t>
      </w:r>
    </w:p>
    <w:p w14:paraId="2D37DFBC" w14:textId="77777777" w:rsid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538EEC96" w14:textId="77777777" w:rsidR="00FC08A8" w:rsidRPr="00FC08A8" w:rsidRDefault="00FC08A8" w:rsidP="00FC08A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Le tronc du nerf sciatique passe par le canal sous piriforme au niveau de la grande échancrure sciatique</w:t>
      </w:r>
    </w:p>
    <w:p w14:paraId="2D1726A9" w14:textId="77777777" w:rsidR="00FC08A8" w:rsidRDefault="00FC08A8" w:rsidP="00FC08A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6C32F802" w14:textId="77777777" w:rsidR="00FC08A8" w:rsidRDefault="00FC08A8" w:rsidP="00FC08A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7A616407" w14:textId="77777777" w:rsidR="00FC08A8" w:rsidRP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La petite échancrure sciatique est au-dessous de l’épine sciatique</w:t>
      </w:r>
    </w:p>
    <w:p w14:paraId="054751C3" w14:textId="77777777" w:rsid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1C186B00" w14:textId="77777777" w:rsidR="00FC08A8" w:rsidRPr="00FC08A8" w:rsidRDefault="00FC08A8" w:rsidP="00FC08A8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La gouttière du psoas est au-dessus de l’éminence ilio-pubienne</w:t>
      </w:r>
    </w:p>
    <w:p w14:paraId="6FCDAB93" w14:textId="77777777" w:rsidR="00FC08A8" w:rsidRDefault="00FC08A8" w:rsidP="00FC08A8">
      <w:pPr>
        <w:spacing w:after="0" w:line="240" w:lineRule="auto"/>
        <w:ind w:right="119"/>
        <w:rPr>
          <w:rFonts w:ascii="Arial" w:eastAsia="Times New Roman" w:hAnsi="Arial" w:cs="Arial"/>
          <w:sz w:val="20"/>
          <w:szCs w:val="20"/>
        </w:rPr>
      </w:pPr>
    </w:p>
    <w:p w14:paraId="403C18AB" w14:textId="77777777" w:rsidR="00FC08A8" w:rsidRDefault="00FC08A8" w:rsidP="00FC08A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</w:p>
    <w:p w14:paraId="5C8B321C" w14:textId="77777777" w:rsidR="00FC08A8" w:rsidRP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Quel que soit l’état de réplétion de la vessie, une aiguille introduite d’avant en arrière juste au-dessus de la symphyse pubienne ne pourra jamais rentrer dans la vessie sans traverser la grande cavité péritonéale</w:t>
      </w:r>
    </w:p>
    <w:p w14:paraId="630E3BC7" w14:textId="77777777" w:rsid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PARCE QUE</w:t>
      </w:r>
    </w:p>
    <w:p w14:paraId="341838CE" w14:textId="77777777" w:rsidR="00FC08A8" w:rsidRPr="00FC08A8" w:rsidRDefault="00FC08A8" w:rsidP="00FC08A8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La vessie est un organe sous péritonéal</w:t>
      </w:r>
    </w:p>
    <w:p w14:paraId="204805D0" w14:textId="77777777" w:rsidR="00FC08A8" w:rsidRDefault="00FC08A8" w:rsidP="00FC08A8">
      <w:pPr>
        <w:spacing w:after="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0613C147" w14:textId="77777777" w:rsidR="00FC08A8" w:rsidRDefault="00FC08A8" w:rsidP="00FC08A8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 : </w:t>
      </w:r>
    </w:p>
    <w:p w14:paraId="3EEA638F" w14:textId="77777777" w:rsidR="00FC08A8" w:rsidRP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Le drainage lymphatique de l’ovaire droit peut aller directement vers les nœuds rénaux droits en suivant la veine gonadique droite</w:t>
      </w:r>
    </w:p>
    <w:p w14:paraId="40FA4994" w14:textId="77777777" w:rsidR="00FC08A8" w:rsidRDefault="00FC08A8" w:rsidP="00FC08A8">
      <w:pPr>
        <w:spacing w:after="120" w:line="240" w:lineRule="auto"/>
        <w:ind w:right="119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PARCE QUE </w:t>
      </w:r>
    </w:p>
    <w:p w14:paraId="5CE58A6E" w14:textId="77777777" w:rsidR="00FC08A8" w:rsidRPr="00FC08A8" w:rsidRDefault="00FC08A8" w:rsidP="00FC08A8">
      <w:pPr>
        <w:spacing w:after="0" w:line="240" w:lineRule="auto"/>
        <w:ind w:right="119"/>
        <w:jc w:val="center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Celle-ci se jette dans la veine rénale droite</w:t>
      </w:r>
    </w:p>
    <w:p w14:paraId="2F8962BF" w14:textId="77777777" w:rsidR="00B05D1C" w:rsidRDefault="00B05D1C" w:rsidP="006E04CB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</w:p>
    <w:p w14:paraId="449DFCBF" w14:textId="77777777" w:rsidR="00392CA2" w:rsidRPr="00392CA2" w:rsidRDefault="00392CA2" w:rsidP="006E04CB">
      <w:pPr>
        <w:spacing w:after="120" w:line="240" w:lineRule="auto"/>
        <w:ind w:right="119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De la question </w:t>
      </w:r>
      <w:r w:rsidR="00FC08A8">
        <w:rPr>
          <w:rFonts w:ascii="Arial" w:eastAsia="Times New Roman" w:hAnsi="Arial" w:cs="Arial"/>
          <w:b/>
          <w:bCs/>
          <w:i/>
          <w:iCs/>
          <w:sz w:val="20"/>
          <w:szCs w:val="20"/>
        </w:rPr>
        <w:t>6</w:t>
      </w: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à la question 1</w:t>
      </w:r>
      <w:r w:rsidR="00FC08A8">
        <w:rPr>
          <w:rFonts w:ascii="Arial" w:eastAsia="Times New Roman" w:hAnsi="Arial" w:cs="Arial"/>
          <w:b/>
          <w:bCs/>
          <w:i/>
          <w:iCs/>
          <w:sz w:val="20"/>
          <w:szCs w:val="20"/>
        </w:rPr>
        <w:t>5</w:t>
      </w:r>
      <w:r w:rsidRPr="00392CA2">
        <w:rPr>
          <w:rFonts w:ascii="Arial" w:eastAsia="Times New Roman" w:hAnsi="Arial" w:cs="Arial"/>
          <w:b/>
          <w:bCs/>
          <w:i/>
          <w:iCs/>
          <w:sz w:val="20"/>
          <w:szCs w:val="20"/>
        </w:rPr>
        <w:t xml:space="preserve"> </w:t>
      </w:r>
    </w:p>
    <w:p w14:paraId="7BF61089" w14:textId="77777777" w:rsidR="00392CA2" w:rsidRDefault="00392CA2" w:rsidP="00391501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392CA2">
        <w:rPr>
          <w:rFonts w:ascii="Arial" w:eastAsia="Times New Roman" w:hAnsi="Arial" w:cs="Arial"/>
          <w:b/>
          <w:bCs/>
          <w:sz w:val="20"/>
          <w:szCs w:val="20"/>
        </w:rPr>
        <w:t>Quelle est ou quelles sont la ou les proposition(s) exacte(s) ?</w:t>
      </w:r>
    </w:p>
    <w:p w14:paraId="29E56037" w14:textId="77777777" w:rsidR="00391501" w:rsidRPr="00392CA2" w:rsidRDefault="00391501" w:rsidP="00391501">
      <w:pPr>
        <w:spacing w:after="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</w:p>
    <w:p w14:paraId="5FA8EEFA" w14:textId="77777777" w:rsidR="00545DCF" w:rsidRDefault="007A2542" w:rsidP="006E04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C08A8">
        <w:rPr>
          <w:rFonts w:ascii="Arial" w:eastAsia="Times New Roman" w:hAnsi="Arial" w:cs="Arial"/>
          <w:b/>
          <w:bCs/>
          <w:sz w:val="20"/>
          <w:szCs w:val="20"/>
          <w:u w:val="single"/>
        </w:rPr>
        <w:t>6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545DCF">
        <w:rPr>
          <w:rFonts w:ascii="Arial" w:eastAsia="Times New Roman" w:hAnsi="Arial" w:cs="Arial"/>
          <w:b/>
          <w:bCs/>
          <w:sz w:val="20"/>
          <w:szCs w:val="20"/>
        </w:rPr>
        <w:t xml:space="preserve">: </w:t>
      </w:r>
      <w:r w:rsidR="00392CA2">
        <w:rPr>
          <w:rFonts w:ascii="Arial" w:eastAsia="Times New Roman" w:hAnsi="Arial" w:cs="Arial"/>
          <w:b/>
          <w:bCs/>
          <w:sz w:val="20"/>
          <w:szCs w:val="20"/>
        </w:rPr>
        <w:t>A propos de</w:t>
      </w:r>
      <w:r w:rsidR="00FC08A8">
        <w:rPr>
          <w:rFonts w:ascii="Arial" w:eastAsia="Times New Roman" w:hAnsi="Arial" w:cs="Arial"/>
          <w:b/>
          <w:bCs/>
          <w:sz w:val="20"/>
          <w:szCs w:val="20"/>
        </w:rPr>
        <w:t>s nerfs du petit bassin,</w:t>
      </w:r>
      <w:r w:rsidR="00392CA2">
        <w:rPr>
          <w:rFonts w:ascii="Arial" w:eastAsia="Times New Roman" w:hAnsi="Arial" w:cs="Arial"/>
          <w:b/>
          <w:bCs/>
          <w:sz w:val="20"/>
          <w:szCs w:val="20"/>
        </w:rPr>
        <w:t xml:space="preserve"> on peut dire que :</w:t>
      </w:r>
    </w:p>
    <w:p w14:paraId="6EE4D438" w14:textId="77777777" w:rsidR="00B725C8" w:rsidRPr="00F11A3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FC08A8">
        <w:rPr>
          <w:rFonts w:ascii="Arial" w:eastAsia="Times New Roman" w:hAnsi="Arial" w:cs="Arial"/>
          <w:sz w:val="20"/>
          <w:szCs w:val="20"/>
        </w:rPr>
        <w:t xml:space="preserve">Les nerfs érecteurs (d’Eckart) véhiculent l’influx orthosympathique de la miction, de l’érection et de la défécation </w:t>
      </w:r>
    </w:p>
    <w:p w14:paraId="5BAE5BA8" w14:textId="77777777" w:rsidR="00B725C8" w:rsidRPr="00F11A3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 w:rsidR="007A2542">
        <w:rPr>
          <w:rFonts w:ascii="Arial" w:eastAsia="Times New Roman" w:hAnsi="Arial" w:cs="Arial"/>
          <w:sz w:val="20"/>
          <w:szCs w:val="20"/>
        </w:rPr>
        <w:t xml:space="preserve"> </w:t>
      </w:r>
      <w:r w:rsidR="00FC08A8">
        <w:rPr>
          <w:rFonts w:ascii="Arial" w:eastAsia="Times New Roman" w:hAnsi="Arial" w:cs="Arial"/>
          <w:sz w:val="20"/>
          <w:szCs w:val="20"/>
        </w:rPr>
        <w:t>Le nerf honteux provient du rameau antérieur des nerfs spinaux S2, S3 et S4</w:t>
      </w:r>
    </w:p>
    <w:p w14:paraId="4AFF2ADA" w14:textId="77777777" w:rsidR="00B725C8" w:rsidRPr="00A837E0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FC08A8">
        <w:rPr>
          <w:rFonts w:ascii="Arial" w:eastAsia="Times New Roman" w:hAnsi="Arial" w:cs="Arial"/>
          <w:sz w:val="20"/>
          <w:szCs w:val="20"/>
        </w:rPr>
        <w:t>Le nerf dorsal du clitoris provient du rameau antérieur du deuxième nerf lombal (lombaire)</w:t>
      </w:r>
    </w:p>
    <w:p w14:paraId="3A1BB979" w14:textId="77777777" w:rsidR="00B725C8" w:rsidRPr="00FC08A8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C08A8">
        <w:rPr>
          <w:rFonts w:ascii="Arial" w:eastAsia="Times New Roman" w:hAnsi="Arial" w:cs="Arial"/>
          <w:sz w:val="20"/>
          <w:szCs w:val="20"/>
        </w:rPr>
        <w:t>D)</w:t>
      </w:r>
      <w:r w:rsidR="007A2542" w:rsidRPr="00FC08A8">
        <w:rPr>
          <w:rFonts w:ascii="Arial" w:eastAsia="Times New Roman" w:hAnsi="Arial" w:cs="Arial"/>
          <w:sz w:val="20"/>
          <w:szCs w:val="20"/>
        </w:rPr>
        <w:t xml:space="preserve"> </w:t>
      </w:r>
      <w:r w:rsidR="00FC08A8" w:rsidRPr="00FC08A8">
        <w:rPr>
          <w:rFonts w:ascii="Arial" w:eastAsia="Times New Roman" w:hAnsi="Arial" w:cs="Arial"/>
          <w:sz w:val="20"/>
          <w:szCs w:val="20"/>
        </w:rPr>
        <w:t>Le nerf rectal infé</w:t>
      </w:r>
      <w:r w:rsidR="00FC08A8">
        <w:rPr>
          <w:rFonts w:ascii="Arial" w:eastAsia="Times New Roman" w:hAnsi="Arial" w:cs="Arial"/>
          <w:sz w:val="20"/>
          <w:szCs w:val="20"/>
        </w:rPr>
        <w:t>rieur (nerf anal) provient du rameau antérieur du premier nerf sacral (sacré)</w:t>
      </w:r>
    </w:p>
    <w:p w14:paraId="54A72D59" w14:textId="77777777" w:rsidR="00805EF2" w:rsidRDefault="00B725C8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 xml:space="preserve">E) </w:t>
      </w:r>
      <w:r w:rsidR="00392CA2">
        <w:rPr>
          <w:rFonts w:ascii="Arial" w:eastAsia="Times New Roman" w:hAnsi="Arial" w:cs="Arial"/>
          <w:sz w:val="20"/>
          <w:szCs w:val="20"/>
        </w:rPr>
        <w:t>Les propositions A, B, C et D sont fausses</w:t>
      </w:r>
    </w:p>
    <w:p w14:paraId="4BFE2642" w14:textId="1D7B7797" w:rsidR="00FC08A8" w:rsidRDefault="00FC08A8" w:rsidP="000F028C">
      <w:pPr>
        <w:spacing w:after="120" w:line="240" w:lineRule="auto"/>
        <w:ind w:right="119"/>
        <w:rPr>
          <w:rFonts w:ascii="Arial" w:eastAsia="Times New Roman" w:hAnsi="Arial" w:cs="Arial"/>
          <w:sz w:val="20"/>
          <w:szCs w:val="20"/>
        </w:rPr>
      </w:pPr>
    </w:p>
    <w:p w14:paraId="24A794BA" w14:textId="4C01783D" w:rsidR="00CC78EB" w:rsidRDefault="00CC78EB" w:rsidP="000F028C">
      <w:pPr>
        <w:spacing w:after="120" w:line="240" w:lineRule="auto"/>
        <w:ind w:right="119"/>
        <w:rPr>
          <w:rFonts w:ascii="Arial" w:eastAsia="Times New Roman" w:hAnsi="Arial" w:cs="Arial"/>
          <w:sz w:val="20"/>
          <w:szCs w:val="20"/>
        </w:rPr>
      </w:pPr>
    </w:p>
    <w:p w14:paraId="6F6E9FBD" w14:textId="7B1A12A5" w:rsidR="00CC78EB" w:rsidRDefault="00CC78EB" w:rsidP="000F028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324A3037" w14:textId="77777777" w:rsidR="000971CA" w:rsidRDefault="000971CA" w:rsidP="000F028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</w:p>
    <w:p w14:paraId="700E8645" w14:textId="77777777" w:rsidR="00392CA2" w:rsidRDefault="000F028C" w:rsidP="000F028C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 xml:space="preserve">QCM </w:t>
      </w:r>
      <w:r w:rsidR="00FC08A8">
        <w:rPr>
          <w:rFonts w:ascii="Arial" w:eastAsia="Times New Roman" w:hAnsi="Arial" w:cs="Arial"/>
          <w:b/>
          <w:bCs/>
          <w:sz w:val="20"/>
          <w:szCs w:val="20"/>
          <w:u w:val="single"/>
        </w:rPr>
        <w:t>7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Au niveau du vestibule du pudendum, on peut voir : </w:t>
      </w:r>
      <w:r w:rsidR="00392CA2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41EC2A" w14:textId="77777777" w:rsidR="000F028C" w:rsidRPr="00F11A32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>Le méat externe de l’uretère</w:t>
      </w:r>
    </w:p>
    <w:p w14:paraId="140E0511" w14:textId="77777777" w:rsidR="000F028C" w:rsidRPr="00F11A32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>L</w:t>
      </w:r>
      <w:r w:rsidR="00DB1004">
        <w:rPr>
          <w:rFonts w:ascii="Arial" w:eastAsia="Times New Roman" w:hAnsi="Arial" w:cs="Arial"/>
          <w:sz w:val="20"/>
          <w:szCs w:val="20"/>
        </w:rPr>
        <w:t xml:space="preserve">’orifice du canal des 4 glandes vestibulaires majeures </w:t>
      </w:r>
      <w:r w:rsidR="00392C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78E50FC0" w14:textId="77777777" w:rsidR="000F028C" w:rsidRPr="00A837E0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392CA2">
        <w:rPr>
          <w:rFonts w:ascii="Arial" w:eastAsia="Times New Roman" w:hAnsi="Arial" w:cs="Arial"/>
          <w:sz w:val="20"/>
          <w:szCs w:val="20"/>
        </w:rPr>
        <w:t>L</w:t>
      </w:r>
      <w:r w:rsidR="00DB1004">
        <w:rPr>
          <w:rFonts w:ascii="Arial" w:eastAsia="Times New Roman" w:hAnsi="Arial" w:cs="Arial"/>
          <w:sz w:val="20"/>
          <w:szCs w:val="20"/>
        </w:rPr>
        <w:t xml:space="preserve">’orifice du vagin </w:t>
      </w:r>
      <w:r w:rsidR="00392C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069A29E5" w14:textId="77777777" w:rsidR="000F028C" w:rsidRPr="00A837E0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De nombreux poils </w:t>
      </w:r>
      <w:r w:rsidR="00392CA2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345F474" w14:textId="77777777" w:rsidR="000F028C" w:rsidRDefault="000F028C" w:rsidP="000F028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392CA2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DC0042C" w14:textId="77777777" w:rsidR="002D5589" w:rsidRDefault="002D5589" w:rsidP="00B725C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A6CD365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B1004">
        <w:rPr>
          <w:rFonts w:ascii="Arial" w:eastAsia="Times New Roman" w:hAnsi="Arial" w:cs="Arial"/>
          <w:b/>
          <w:bCs/>
          <w:sz w:val="20"/>
          <w:szCs w:val="20"/>
          <w:u w:val="single"/>
        </w:rPr>
        <w:t>8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A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propos de l’hymen, on peut dire que : </w:t>
      </w:r>
    </w:p>
    <w:p w14:paraId="5BF68123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L’hymen semi-lunaire est une variété morphologique de l’hymen de la femme vierge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1AC50571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Les caroncules hyménéales reçoivent l’abouchement des glandes vestibulaires majeures </w:t>
      </w:r>
    </w:p>
    <w:p w14:paraId="136E7ED8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Les caroncules myrtiformes sont une variété de l’hymen de la femme vierge </w:t>
      </w:r>
    </w:p>
    <w:p w14:paraId="1104E031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muscle constricteur de la vulve est dans l’épaisseur de l’hymen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0319625D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7FDF43DA" w14:textId="77777777" w:rsidR="00404444" w:rsidRDefault="00404444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33AF9A2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B1004">
        <w:rPr>
          <w:rFonts w:ascii="Arial" w:eastAsia="Times New Roman" w:hAnsi="Arial" w:cs="Arial"/>
          <w:b/>
          <w:bCs/>
          <w:sz w:val="20"/>
          <w:szCs w:val="20"/>
          <w:u w:val="single"/>
        </w:rPr>
        <w:t>9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Parmi les muscles du périnée, nous pouvons citer 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879AEF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muscle </w:t>
      </w:r>
      <w:proofErr w:type="spellStart"/>
      <w:r w:rsidR="00DB1004">
        <w:rPr>
          <w:rFonts w:ascii="Arial" w:eastAsia="Times New Roman" w:hAnsi="Arial" w:cs="Arial"/>
          <w:sz w:val="20"/>
          <w:szCs w:val="20"/>
        </w:rPr>
        <w:t>pubo</w:t>
      </w:r>
      <w:proofErr w:type="spellEnd"/>
      <w:r w:rsidR="00DB1004">
        <w:rPr>
          <w:rFonts w:ascii="Arial" w:eastAsia="Times New Roman" w:hAnsi="Arial" w:cs="Arial"/>
          <w:sz w:val="20"/>
          <w:szCs w:val="20"/>
        </w:rPr>
        <w:t xml:space="preserve">-coccygien </w:t>
      </w:r>
    </w:p>
    <w:p w14:paraId="054FAFEC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muscle ilio-coccygien </w:t>
      </w:r>
    </w:p>
    <w:p w14:paraId="5D1CB631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muscle coccygien </w:t>
      </w:r>
    </w:p>
    <w:p w14:paraId="31865E41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muscle piriforme </w:t>
      </w:r>
    </w:p>
    <w:p w14:paraId="0ADA9F09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0013D153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3520159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B1004">
        <w:rPr>
          <w:rFonts w:ascii="Arial" w:eastAsia="Times New Roman" w:hAnsi="Arial" w:cs="Arial"/>
          <w:b/>
          <w:bCs/>
          <w:sz w:val="20"/>
          <w:szCs w:val="20"/>
          <w:u w:val="single"/>
        </w:rPr>
        <w:t>10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Parmi les muscles ayant une insertion sur le noyau fibreux central du périnée, nous pouvons citer 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4C0A5C8B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L’obturateur interne </w:t>
      </w:r>
    </w:p>
    <w:p w14:paraId="448D243F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>Le muscle piriforme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75B44DCA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psoas iliaque </w:t>
      </w:r>
    </w:p>
    <w:p w14:paraId="21193479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sphincter strié de l’urètre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5EFEC39F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6EA39768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4F45929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B1004">
        <w:rPr>
          <w:rFonts w:ascii="Arial" w:eastAsia="Times New Roman" w:hAnsi="Arial" w:cs="Arial"/>
          <w:b/>
          <w:bCs/>
          <w:sz w:val="20"/>
          <w:szCs w:val="20"/>
          <w:u w:val="single"/>
        </w:rPr>
        <w:t>11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>A propos de la vessie :</w:t>
      </w:r>
    </w:p>
    <w:p w14:paraId="7D0D2E6A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trigone vésical est au niveau de la face </w:t>
      </w:r>
      <w:proofErr w:type="spellStart"/>
      <w:r w:rsidR="00DB1004">
        <w:rPr>
          <w:rFonts w:ascii="Arial" w:eastAsia="Times New Roman" w:hAnsi="Arial" w:cs="Arial"/>
          <w:sz w:val="20"/>
          <w:szCs w:val="20"/>
        </w:rPr>
        <w:t>antéro-inférieure</w:t>
      </w:r>
      <w:proofErr w:type="spellEnd"/>
      <w:r w:rsidR="00DB1004">
        <w:rPr>
          <w:rFonts w:ascii="Arial" w:eastAsia="Times New Roman" w:hAnsi="Arial" w:cs="Arial"/>
          <w:sz w:val="20"/>
          <w:szCs w:val="20"/>
        </w:rPr>
        <w:t xml:space="preserve"> de la vessie </w:t>
      </w:r>
    </w:p>
    <w:p w14:paraId="7DBAA55F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sphincter lisse de la vessie est au-dessous du sphincter strié </w:t>
      </w:r>
    </w:p>
    <w:p w14:paraId="7C6719EE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système orthosympathique contrôle la contraction du sphincter lisse </w:t>
      </w:r>
    </w:p>
    <w:p w14:paraId="1A5AB95F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La muqueuse normale de la vessie d’une </w:t>
      </w:r>
      <w:bookmarkStart w:id="0" w:name="_GoBack"/>
      <w:bookmarkEnd w:id="0"/>
      <w:r w:rsidR="00DB1004">
        <w:rPr>
          <w:rFonts w:ascii="Arial" w:eastAsia="Times New Roman" w:hAnsi="Arial" w:cs="Arial"/>
          <w:sz w:val="20"/>
          <w:szCs w:val="20"/>
        </w:rPr>
        <w:t xml:space="preserve">femme adulte est rosée et lisse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14:paraId="2586395F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2953AC68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A09E2C8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B1004">
        <w:rPr>
          <w:rFonts w:ascii="Arial" w:eastAsia="Times New Roman" w:hAnsi="Arial" w:cs="Arial"/>
          <w:b/>
          <w:bCs/>
          <w:sz w:val="20"/>
          <w:szCs w:val="20"/>
          <w:u w:val="single"/>
        </w:rPr>
        <w:t>12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>A propos de la lame sacro-</w:t>
      </w:r>
      <w:proofErr w:type="spellStart"/>
      <w:r w:rsidR="00DB1004">
        <w:rPr>
          <w:rFonts w:ascii="Arial" w:eastAsia="Times New Roman" w:hAnsi="Arial" w:cs="Arial"/>
          <w:b/>
          <w:bCs/>
          <w:sz w:val="20"/>
          <w:szCs w:val="20"/>
        </w:rPr>
        <w:t>génito</w:t>
      </w:r>
      <w:proofErr w:type="spellEnd"/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-pubienne, on peut dire que : </w:t>
      </w:r>
    </w:p>
    <w:p w14:paraId="384DD3B2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Elle est au-dessus du fascia supérieur du muscle élévateur de l’anus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CBF209E" w14:textId="77777777" w:rsidR="00392CA2" w:rsidRPr="00DB1004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B1004">
        <w:rPr>
          <w:rFonts w:ascii="Arial" w:eastAsia="Times New Roman" w:hAnsi="Arial" w:cs="Arial"/>
          <w:sz w:val="20"/>
          <w:szCs w:val="20"/>
        </w:rPr>
        <w:t xml:space="preserve">B) </w:t>
      </w:r>
      <w:r w:rsidR="00DB1004" w:rsidRPr="00DB1004">
        <w:rPr>
          <w:rFonts w:ascii="Arial" w:eastAsia="Times New Roman" w:hAnsi="Arial" w:cs="Arial"/>
          <w:sz w:val="20"/>
          <w:szCs w:val="20"/>
        </w:rPr>
        <w:t>Son ai</w:t>
      </w:r>
      <w:r w:rsidR="00DB1004">
        <w:rPr>
          <w:rFonts w:ascii="Arial" w:eastAsia="Times New Roman" w:hAnsi="Arial" w:cs="Arial"/>
          <w:sz w:val="20"/>
          <w:szCs w:val="20"/>
        </w:rPr>
        <w:t xml:space="preserve">leron antérieur forme les ligaments vésico-utérin et </w:t>
      </w:r>
      <w:proofErr w:type="spellStart"/>
      <w:r w:rsidR="00DB1004">
        <w:rPr>
          <w:rFonts w:ascii="Arial" w:eastAsia="Times New Roman" w:hAnsi="Arial" w:cs="Arial"/>
          <w:sz w:val="20"/>
          <w:szCs w:val="20"/>
        </w:rPr>
        <w:t>pubo</w:t>
      </w:r>
      <w:proofErr w:type="spellEnd"/>
      <w:r w:rsidR="00DB1004">
        <w:rPr>
          <w:rFonts w:ascii="Arial" w:eastAsia="Times New Roman" w:hAnsi="Arial" w:cs="Arial"/>
          <w:sz w:val="20"/>
          <w:szCs w:val="20"/>
        </w:rPr>
        <w:t xml:space="preserve">-vésical </w:t>
      </w:r>
    </w:p>
    <w:p w14:paraId="6B5315C7" w14:textId="77777777" w:rsidR="00392CA2" w:rsidRPr="00DB1004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DB1004">
        <w:rPr>
          <w:rFonts w:ascii="Arial" w:eastAsia="Times New Roman" w:hAnsi="Arial" w:cs="Arial"/>
          <w:sz w:val="20"/>
          <w:szCs w:val="20"/>
        </w:rPr>
        <w:t xml:space="preserve">C) </w:t>
      </w:r>
      <w:r w:rsidR="00DB1004">
        <w:rPr>
          <w:rFonts w:ascii="Arial" w:eastAsia="Times New Roman" w:hAnsi="Arial" w:cs="Arial"/>
          <w:sz w:val="20"/>
          <w:szCs w:val="20"/>
        </w:rPr>
        <w:t xml:space="preserve">Son aileron latéral forme le ligament cardinal de l’utérus </w:t>
      </w:r>
    </w:p>
    <w:p w14:paraId="6D775EF6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Son aileron postérieur forme les ligaments recto-utérin et </w:t>
      </w:r>
      <w:proofErr w:type="spellStart"/>
      <w:r w:rsidR="00DB1004">
        <w:rPr>
          <w:rFonts w:ascii="Arial" w:eastAsia="Times New Roman" w:hAnsi="Arial" w:cs="Arial"/>
          <w:sz w:val="20"/>
          <w:szCs w:val="20"/>
        </w:rPr>
        <w:t>utéro-sacré</w:t>
      </w:r>
      <w:proofErr w:type="spellEnd"/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7830452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1849887F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8062748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B1004">
        <w:rPr>
          <w:rFonts w:ascii="Arial" w:eastAsia="Times New Roman" w:hAnsi="Arial" w:cs="Arial"/>
          <w:b/>
          <w:bCs/>
          <w:sz w:val="20"/>
          <w:szCs w:val="20"/>
          <w:u w:val="single"/>
        </w:rPr>
        <w:t>13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>A propos du rectum, on peut dire que :</w:t>
      </w:r>
    </w:p>
    <w:p w14:paraId="7F1DE95E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canal anal n’est pas </w:t>
      </w:r>
      <w:proofErr w:type="spellStart"/>
      <w:r w:rsidR="00DB1004">
        <w:rPr>
          <w:rFonts w:ascii="Arial" w:eastAsia="Times New Roman" w:hAnsi="Arial" w:cs="Arial"/>
          <w:sz w:val="20"/>
          <w:szCs w:val="20"/>
        </w:rPr>
        <w:t>péritonisé</w:t>
      </w:r>
      <w:proofErr w:type="spellEnd"/>
      <w:r w:rsidR="00DB1004">
        <w:rPr>
          <w:rFonts w:ascii="Arial" w:eastAsia="Times New Roman" w:hAnsi="Arial" w:cs="Arial"/>
          <w:sz w:val="20"/>
          <w:szCs w:val="20"/>
        </w:rPr>
        <w:t xml:space="preserve"> </w:t>
      </w:r>
    </w:p>
    <w:p w14:paraId="398EB0C9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 cap du rectum est entre l’ampoule du rectum et le canal anal </w:t>
      </w:r>
    </w:p>
    <w:p w14:paraId="3220EFC1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Dans sa lumière existent des plis transverses semi-lunaires muqueux </w:t>
      </w:r>
    </w:p>
    <w:p w14:paraId="349A85B2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DB1004">
        <w:rPr>
          <w:rFonts w:ascii="Arial" w:eastAsia="Times New Roman" w:hAnsi="Arial" w:cs="Arial"/>
          <w:sz w:val="20"/>
          <w:szCs w:val="20"/>
        </w:rPr>
        <w:t xml:space="preserve">Les colonnes anales et les valvules anales sont dans le canal anal </w:t>
      </w:r>
    </w:p>
    <w:p w14:paraId="2707DB8D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737E7A8C" w14:textId="77777777" w:rsidR="00392CA2" w:rsidRDefault="00392CA2" w:rsidP="009F017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6305441" w14:textId="77777777" w:rsidR="00392CA2" w:rsidRDefault="00392CA2" w:rsidP="00DB1004">
      <w:pPr>
        <w:spacing w:after="120" w:line="240" w:lineRule="auto"/>
        <w:ind w:right="119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DB1004">
        <w:rPr>
          <w:rFonts w:ascii="Arial" w:eastAsia="Times New Roman" w:hAnsi="Arial" w:cs="Arial"/>
          <w:b/>
          <w:bCs/>
          <w:sz w:val="20"/>
          <w:szCs w:val="20"/>
          <w:u w:val="single"/>
        </w:rPr>
        <w:t>14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A propos 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du péritoine qui tapisse </w:t>
      </w:r>
      <w:r w:rsidR="00230106">
        <w:rPr>
          <w:rFonts w:ascii="Arial" w:eastAsia="Times New Roman" w:hAnsi="Arial" w:cs="Arial"/>
          <w:b/>
          <w:bCs/>
          <w:sz w:val="20"/>
          <w:szCs w:val="20"/>
        </w:rPr>
        <w:t>les organes pelviens</w:t>
      </w:r>
      <w:r w:rsidR="00DB1004">
        <w:rPr>
          <w:rFonts w:ascii="Arial" w:eastAsia="Times New Roman" w:hAnsi="Arial" w:cs="Arial"/>
          <w:b/>
          <w:bCs/>
          <w:sz w:val="20"/>
          <w:szCs w:val="20"/>
        </w:rPr>
        <w:t xml:space="preserve"> et à propos du ligament large, on peut dire que : </w:t>
      </w:r>
    </w:p>
    <w:p w14:paraId="171D2426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 xml:space="preserve">L’aileron postérieur du ligament large enveloppe l’ovaire </w:t>
      </w:r>
    </w:p>
    <w:p w14:paraId="540073CF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 xml:space="preserve">L’aileron antérieur du ligament large est sous-tendu par l’urètre pelvien </w:t>
      </w:r>
    </w:p>
    <w:p w14:paraId="3067BA45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 xml:space="preserve">Le </w:t>
      </w:r>
      <w:proofErr w:type="spellStart"/>
      <w:r w:rsidR="00230106">
        <w:rPr>
          <w:rFonts w:ascii="Arial" w:eastAsia="Times New Roman" w:hAnsi="Arial" w:cs="Arial"/>
          <w:sz w:val="20"/>
          <w:szCs w:val="20"/>
        </w:rPr>
        <w:t>mésosalpinx</w:t>
      </w:r>
      <w:proofErr w:type="spellEnd"/>
      <w:r w:rsidR="00230106">
        <w:rPr>
          <w:rFonts w:ascii="Arial" w:eastAsia="Times New Roman" w:hAnsi="Arial" w:cs="Arial"/>
          <w:sz w:val="20"/>
          <w:szCs w:val="20"/>
        </w:rPr>
        <w:t xml:space="preserve"> fait partie de l’aileron supérieur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1661BC64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>La base du ligament large forme le paramètre et contient l’aileron latéral ou ligament cardinal de la lame sacro-recto-</w:t>
      </w:r>
      <w:proofErr w:type="spellStart"/>
      <w:r w:rsidR="00230106">
        <w:rPr>
          <w:rFonts w:ascii="Arial" w:eastAsia="Times New Roman" w:hAnsi="Arial" w:cs="Arial"/>
          <w:sz w:val="20"/>
          <w:szCs w:val="20"/>
        </w:rPr>
        <w:t>génito</w:t>
      </w:r>
      <w:proofErr w:type="spellEnd"/>
      <w:r w:rsidR="00230106">
        <w:rPr>
          <w:rFonts w:ascii="Arial" w:eastAsia="Times New Roman" w:hAnsi="Arial" w:cs="Arial"/>
          <w:sz w:val="20"/>
          <w:szCs w:val="20"/>
        </w:rPr>
        <w:t>-pubienne</w:t>
      </w:r>
    </w:p>
    <w:p w14:paraId="3E84FB34" w14:textId="77777777" w:rsidR="00392CA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p w14:paraId="3630EB19" w14:textId="77777777" w:rsidR="00CC78EB" w:rsidRDefault="00CC78EB" w:rsidP="00CC78EB">
      <w:pPr>
        <w:spacing w:after="0" w:line="240" w:lineRule="auto"/>
        <w:ind w:right="119"/>
        <w:rPr>
          <w:rFonts w:ascii="Arial" w:eastAsia="Times New Roman" w:hAnsi="Arial" w:cs="Arial"/>
          <w:sz w:val="20"/>
          <w:szCs w:val="20"/>
        </w:rPr>
      </w:pPr>
    </w:p>
    <w:p w14:paraId="74C6FE20" w14:textId="77777777" w:rsidR="00392CA2" w:rsidRDefault="00392CA2" w:rsidP="00392CA2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291D7C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="00230106">
        <w:rPr>
          <w:rFonts w:ascii="Arial" w:eastAsia="Times New Roman" w:hAnsi="Arial" w:cs="Arial"/>
          <w:b/>
          <w:bCs/>
          <w:sz w:val="20"/>
          <w:szCs w:val="20"/>
          <w:u w:val="single"/>
        </w:rPr>
        <w:t>5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A propos du </w:t>
      </w:r>
      <w:r w:rsidR="00230106">
        <w:rPr>
          <w:rFonts w:ascii="Arial" w:eastAsia="Times New Roman" w:hAnsi="Arial" w:cs="Arial"/>
          <w:b/>
          <w:bCs/>
          <w:sz w:val="20"/>
          <w:szCs w:val="20"/>
        </w:rPr>
        <w:t xml:space="preserve">vagin, on peut dire que : </w:t>
      </w:r>
      <w:r w:rsidR="00291D7C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110FFFEC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>Il est tapissé sur ses parois externes par le péritoine</w:t>
      </w:r>
    </w:p>
    <w:p w14:paraId="2DD9C299" w14:textId="77777777" w:rsidR="00392CA2" w:rsidRPr="00F11A32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F11A32">
        <w:rPr>
          <w:rFonts w:ascii="Arial" w:eastAsia="Times New Roman" w:hAnsi="Arial" w:cs="Arial"/>
          <w:sz w:val="20"/>
          <w:szCs w:val="20"/>
        </w:rPr>
        <w:t>B)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 xml:space="preserve">Son fornix est en rapport direct avec le trigone vésical </w:t>
      </w:r>
    </w:p>
    <w:p w14:paraId="160B3476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</w:t>
      </w:r>
      <w:r w:rsidRPr="00A837E0"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 xml:space="preserve">La colonne postérieure du vagin est trifurquée en regard du trigone vésical </w:t>
      </w:r>
      <w:r w:rsidR="00291D7C">
        <w:rPr>
          <w:rFonts w:ascii="Arial" w:eastAsia="Times New Roman" w:hAnsi="Arial" w:cs="Arial"/>
          <w:sz w:val="20"/>
          <w:szCs w:val="20"/>
        </w:rPr>
        <w:t xml:space="preserve"> </w:t>
      </w:r>
    </w:p>
    <w:p w14:paraId="46E85448" w14:textId="77777777" w:rsidR="00392CA2" w:rsidRPr="00A837E0" w:rsidRDefault="00392CA2" w:rsidP="00392CA2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230106">
        <w:rPr>
          <w:rFonts w:ascii="Arial" w:eastAsia="Times New Roman" w:hAnsi="Arial" w:cs="Arial"/>
          <w:sz w:val="20"/>
          <w:szCs w:val="20"/>
        </w:rPr>
        <w:t xml:space="preserve">Les crêtes transversales du vagin ou rides du vagin augmentent avec l’âge et le nombre de grossesse </w:t>
      </w:r>
    </w:p>
    <w:p w14:paraId="2FA5A109" w14:textId="0DB7E7AA" w:rsidR="00391501" w:rsidRPr="00CC78EB" w:rsidRDefault="00392CA2" w:rsidP="00CC78E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837E0">
        <w:rPr>
          <w:rFonts w:ascii="Arial" w:eastAsia="Times New Roman" w:hAnsi="Arial" w:cs="Arial"/>
          <w:sz w:val="20"/>
          <w:szCs w:val="20"/>
        </w:rPr>
        <w:t>E)</w:t>
      </w:r>
      <w:r w:rsidR="00291D7C">
        <w:rPr>
          <w:rFonts w:ascii="Arial" w:eastAsia="Times New Roman" w:hAnsi="Arial" w:cs="Arial"/>
          <w:sz w:val="20"/>
          <w:szCs w:val="20"/>
        </w:rPr>
        <w:t xml:space="preserve"> Les propositions A, B, C et D sont fausses</w:t>
      </w:r>
    </w:p>
    <w:sectPr w:rsidR="00391501" w:rsidRPr="00CC78EB" w:rsidSect="00AF2223">
      <w:footerReference w:type="default" r:id="rId9"/>
      <w:type w:val="continuous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FB346" w14:textId="77777777" w:rsidR="00902421" w:rsidRDefault="00902421" w:rsidP="00AE49CB">
      <w:pPr>
        <w:spacing w:after="0" w:line="240" w:lineRule="auto"/>
      </w:pPr>
      <w:r>
        <w:separator/>
      </w:r>
    </w:p>
  </w:endnote>
  <w:endnote w:type="continuationSeparator" w:id="0">
    <w:p w14:paraId="4767B539" w14:textId="77777777" w:rsidR="00902421" w:rsidRDefault="00902421" w:rsidP="00AE4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0D4ABD" w14:textId="77777777" w:rsidR="00DE474B" w:rsidRDefault="00307DD4" w:rsidP="00834825">
    <w:pPr>
      <w:pStyle w:val="Pieddepage"/>
      <w:pBdr>
        <w:top w:val="single" w:sz="4" w:space="1" w:color="auto"/>
      </w:pBdr>
    </w:pPr>
    <w:r>
      <w:rPr>
        <w:b/>
        <w:color w:val="404040"/>
      </w:rPr>
      <w:t>2015-2016</w:t>
    </w:r>
    <w:r w:rsidR="00DE474B" w:rsidRPr="003A31FA">
      <w:rPr>
        <w:b/>
        <w:color w:val="404040"/>
      </w:rPr>
      <w:t xml:space="preserve"> </w:t>
    </w:r>
    <w:r w:rsidR="00DE474B" w:rsidRPr="003A31FA">
      <w:rPr>
        <w:b/>
        <w:color w:val="404040"/>
      </w:rPr>
      <w:tab/>
      <w:t xml:space="preserve">                  Le tutorat est gratuit. Toute reproduction ou vente est interdite. </w:t>
    </w:r>
    <w:r w:rsidR="00DE474B" w:rsidRPr="003A31FA">
      <w:rPr>
        <w:b/>
        <w:color w:val="404040"/>
      </w:rPr>
      <w:tab/>
    </w:r>
    <w:r w:rsidR="00DE474B" w:rsidRPr="003A31FA">
      <w:rPr>
        <w:b/>
        <w:color w:val="404040"/>
      </w:rPr>
      <w:tab/>
    </w:r>
    <w:r w:rsidR="00DE474B" w:rsidRPr="003A31FA">
      <w:rPr>
        <w:color w:val="404040"/>
      </w:rPr>
      <w:t xml:space="preserve">Page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PAGE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  <w:r w:rsidR="00DE474B" w:rsidRPr="003A31FA">
      <w:rPr>
        <w:color w:val="404040"/>
      </w:rPr>
      <w:t xml:space="preserve"> sur </w:t>
    </w:r>
    <w:r w:rsidR="00DE474B" w:rsidRPr="003A31FA">
      <w:rPr>
        <w:b/>
        <w:color w:val="404040"/>
      </w:rPr>
      <w:fldChar w:fldCharType="begin"/>
    </w:r>
    <w:r w:rsidR="000C6AAC">
      <w:rPr>
        <w:b/>
        <w:color w:val="404040"/>
      </w:rPr>
      <w:instrText>NUMPAGES</w:instrText>
    </w:r>
    <w:r w:rsidR="00DE474B" w:rsidRPr="003A31FA">
      <w:rPr>
        <w:b/>
        <w:color w:val="404040"/>
      </w:rPr>
      <w:fldChar w:fldCharType="separate"/>
    </w:r>
    <w:r w:rsidR="000F028C">
      <w:rPr>
        <w:b/>
        <w:noProof/>
        <w:color w:val="404040"/>
      </w:rPr>
      <w:t>1</w:t>
    </w:r>
    <w:r w:rsidR="00DE474B" w:rsidRPr="003A31FA">
      <w:rPr>
        <w:b/>
        <w:color w:val="404040"/>
      </w:rPr>
      <w:fldChar w:fldCharType="end"/>
    </w:r>
  </w:p>
  <w:p w14:paraId="08F8F5B4" w14:textId="77777777" w:rsidR="00DE474B" w:rsidRDefault="00DE474B" w:rsidP="00834825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36E0C" w14:textId="77777777" w:rsidR="00902421" w:rsidRDefault="00902421" w:rsidP="00AE49CB">
      <w:pPr>
        <w:spacing w:after="0" w:line="240" w:lineRule="auto"/>
      </w:pPr>
      <w:r>
        <w:separator/>
      </w:r>
    </w:p>
  </w:footnote>
  <w:footnote w:type="continuationSeparator" w:id="0">
    <w:p w14:paraId="749DAC15" w14:textId="77777777" w:rsidR="00902421" w:rsidRDefault="00902421" w:rsidP="00AE49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81B31"/>
    <w:multiLevelType w:val="hybridMultilevel"/>
    <w:tmpl w:val="BC4892F4"/>
    <w:lvl w:ilvl="0" w:tplc="0AF4714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113"/>
    <w:multiLevelType w:val="hybridMultilevel"/>
    <w:tmpl w:val="F5E632BE"/>
    <w:lvl w:ilvl="0" w:tplc="35E292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2A51"/>
    <w:multiLevelType w:val="hybridMultilevel"/>
    <w:tmpl w:val="BB7E88E0"/>
    <w:lvl w:ilvl="0" w:tplc="1870E9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1A3613"/>
    <w:multiLevelType w:val="hybridMultilevel"/>
    <w:tmpl w:val="88E899E4"/>
    <w:lvl w:ilvl="0" w:tplc="7FA0B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C76C8"/>
    <w:multiLevelType w:val="hybridMultilevel"/>
    <w:tmpl w:val="EF505128"/>
    <w:lvl w:ilvl="0" w:tplc="C13E10F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23634FAE"/>
    <w:multiLevelType w:val="hybridMultilevel"/>
    <w:tmpl w:val="1A2A10E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65BB9"/>
    <w:multiLevelType w:val="hybridMultilevel"/>
    <w:tmpl w:val="4F585C62"/>
    <w:lvl w:ilvl="0" w:tplc="97F407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C85003"/>
    <w:multiLevelType w:val="hybridMultilevel"/>
    <w:tmpl w:val="28B036E6"/>
    <w:lvl w:ilvl="0" w:tplc="E4F29F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854DDE"/>
    <w:multiLevelType w:val="hybridMultilevel"/>
    <w:tmpl w:val="FA0EA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E79BC"/>
    <w:multiLevelType w:val="hybridMultilevel"/>
    <w:tmpl w:val="33E64CA0"/>
    <w:lvl w:ilvl="0" w:tplc="DB609E7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41491"/>
    <w:multiLevelType w:val="hybridMultilevel"/>
    <w:tmpl w:val="FA9CE67E"/>
    <w:lvl w:ilvl="0" w:tplc="1FBE0B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95A20"/>
    <w:multiLevelType w:val="hybridMultilevel"/>
    <w:tmpl w:val="3A1CB416"/>
    <w:lvl w:ilvl="0" w:tplc="C0FE63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15040"/>
    <w:multiLevelType w:val="hybridMultilevel"/>
    <w:tmpl w:val="E908979C"/>
    <w:lvl w:ilvl="0" w:tplc="F75658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74B16F63"/>
    <w:multiLevelType w:val="hybridMultilevel"/>
    <w:tmpl w:val="0C36EDD2"/>
    <w:lvl w:ilvl="0" w:tplc="3034CC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964CD"/>
    <w:multiLevelType w:val="hybridMultilevel"/>
    <w:tmpl w:val="043CE548"/>
    <w:lvl w:ilvl="0" w:tplc="88DCE6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20"/>
  </w:num>
  <w:num w:numId="4">
    <w:abstractNumId w:val="17"/>
  </w:num>
  <w:num w:numId="5">
    <w:abstractNumId w:val="21"/>
  </w:num>
  <w:num w:numId="6">
    <w:abstractNumId w:val="6"/>
  </w:num>
  <w:num w:numId="7">
    <w:abstractNumId w:val="18"/>
  </w:num>
  <w:num w:numId="8">
    <w:abstractNumId w:val="13"/>
  </w:num>
  <w:num w:numId="9">
    <w:abstractNumId w:val="15"/>
  </w:num>
  <w:num w:numId="10">
    <w:abstractNumId w:val="8"/>
  </w:num>
  <w:num w:numId="11">
    <w:abstractNumId w:val="3"/>
  </w:num>
  <w:num w:numId="12">
    <w:abstractNumId w:val="19"/>
  </w:num>
  <w:num w:numId="13">
    <w:abstractNumId w:val="4"/>
  </w:num>
  <w:num w:numId="14">
    <w:abstractNumId w:val="0"/>
  </w:num>
  <w:num w:numId="15">
    <w:abstractNumId w:val="5"/>
  </w:num>
  <w:num w:numId="16">
    <w:abstractNumId w:val="22"/>
  </w:num>
  <w:num w:numId="17">
    <w:abstractNumId w:val="2"/>
  </w:num>
  <w:num w:numId="18">
    <w:abstractNumId w:val="9"/>
  </w:num>
  <w:num w:numId="19">
    <w:abstractNumId w:val="14"/>
  </w:num>
  <w:num w:numId="20">
    <w:abstractNumId w:val="1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59B"/>
    <w:rsid w:val="00001CCF"/>
    <w:rsid w:val="000031DC"/>
    <w:rsid w:val="00007BA8"/>
    <w:rsid w:val="000167DF"/>
    <w:rsid w:val="00023FA5"/>
    <w:rsid w:val="00026299"/>
    <w:rsid w:val="00042080"/>
    <w:rsid w:val="0005754B"/>
    <w:rsid w:val="00072326"/>
    <w:rsid w:val="00072F6F"/>
    <w:rsid w:val="00072F98"/>
    <w:rsid w:val="00077C35"/>
    <w:rsid w:val="000971CA"/>
    <w:rsid w:val="000A5653"/>
    <w:rsid w:val="000B10B2"/>
    <w:rsid w:val="000B4B7E"/>
    <w:rsid w:val="000B5E75"/>
    <w:rsid w:val="000B6DC2"/>
    <w:rsid w:val="000C2C2E"/>
    <w:rsid w:val="000C6AAC"/>
    <w:rsid w:val="000C7463"/>
    <w:rsid w:val="000D2EC2"/>
    <w:rsid w:val="000D585B"/>
    <w:rsid w:val="000E351D"/>
    <w:rsid w:val="000F028C"/>
    <w:rsid w:val="000F63E3"/>
    <w:rsid w:val="00103900"/>
    <w:rsid w:val="00125ED7"/>
    <w:rsid w:val="00135077"/>
    <w:rsid w:val="00141035"/>
    <w:rsid w:val="001413F9"/>
    <w:rsid w:val="00154B84"/>
    <w:rsid w:val="001616C3"/>
    <w:rsid w:val="001617B1"/>
    <w:rsid w:val="0016602B"/>
    <w:rsid w:val="0017505E"/>
    <w:rsid w:val="00181386"/>
    <w:rsid w:val="001A0592"/>
    <w:rsid w:val="001A0C88"/>
    <w:rsid w:val="001A312C"/>
    <w:rsid w:val="001B038E"/>
    <w:rsid w:val="001D00A1"/>
    <w:rsid w:val="001D2FD7"/>
    <w:rsid w:val="001F2362"/>
    <w:rsid w:val="001F408E"/>
    <w:rsid w:val="00200E62"/>
    <w:rsid w:val="0020312A"/>
    <w:rsid w:val="00223509"/>
    <w:rsid w:val="002235BE"/>
    <w:rsid w:val="00230106"/>
    <w:rsid w:val="002400A5"/>
    <w:rsid w:val="00247F4D"/>
    <w:rsid w:val="00256AA0"/>
    <w:rsid w:val="00280258"/>
    <w:rsid w:val="0028068A"/>
    <w:rsid w:val="00280B66"/>
    <w:rsid w:val="00291D7C"/>
    <w:rsid w:val="002936D7"/>
    <w:rsid w:val="00293ABF"/>
    <w:rsid w:val="002B014C"/>
    <w:rsid w:val="002B1D75"/>
    <w:rsid w:val="002C4CCA"/>
    <w:rsid w:val="002C5F95"/>
    <w:rsid w:val="002D5589"/>
    <w:rsid w:val="002E168E"/>
    <w:rsid w:val="002E5791"/>
    <w:rsid w:val="002E5F93"/>
    <w:rsid w:val="002E7123"/>
    <w:rsid w:val="002E7774"/>
    <w:rsid w:val="00302D31"/>
    <w:rsid w:val="00304362"/>
    <w:rsid w:val="00307DD4"/>
    <w:rsid w:val="003174B0"/>
    <w:rsid w:val="00331505"/>
    <w:rsid w:val="00332773"/>
    <w:rsid w:val="00333B1C"/>
    <w:rsid w:val="003403A9"/>
    <w:rsid w:val="00342A17"/>
    <w:rsid w:val="00346A20"/>
    <w:rsid w:val="003534E9"/>
    <w:rsid w:val="00353F6A"/>
    <w:rsid w:val="003552FF"/>
    <w:rsid w:val="003566AF"/>
    <w:rsid w:val="0035689C"/>
    <w:rsid w:val="003612EF"/>
    <w:rsid w:val="0037194D"/>
    <w:rsid w:val="003757E0"/>
    <w:rsid w:val="003773EB"/>
    <w:rsid w:val="00386CF1"/>
    <w:rsid w:val="00391501"/>
    <w:rsid w:val="00392CA2"/>
    <w:rsid w:val="003957C2"/>
    <w:rsid w:val="003A3135"/>
    <w:rsid w:val="003A31FA"/>
    <w:rsid w:val="003B075B"/>
    <w:rsid w:val="003B26C6"/>
    <w:rsid w:val="003B30C2"/>
    <w:rsid w:val="003B6308"/>
    <w:rsid w:val="003B75CB"/>
    <w:rsid w:val="003C11F5"/>
    <w:rsid w:val="003C2892"/>
    <w:rsid w:val="003E0292"/>
    <w:rsid w:val="003E49AA"/>
    <w:rsid w:val="003E5827"/>
    <w:rsid w:val="0040066F"/>
    <w:rsid w:val="00403073"/>
    <w:rsid w:val="00404444"/>
    <w:rsid w:val="004046B6"/>
    <w:rsid w:val="004211E0"/>
    <w:rsid w:val="00422308"/>
    <w:rsid w:val="00433C7C"/>
    <w:rsid w:val="0043740B"/>
    <w:rsid w:val="00446055"/>
    <w:rsid w:val="00446C92"/>
    <w:rsid w:val="0045333C"/>
    <w:rsid w:val="0045516D"/>
    <w:rsid w:val="00455DDF"/>
    <w:rsid w:val="0047193F"/>
    <w:rsid w:val="00475361"/>
    <w:rsid w:val="00477E5B"/>
    <w:rsid w:val="004824DE"/>
    <w:rsid w:val="00483481"/>
    <w:rsid w:val="00483768"/>
    <w:rsid w:val="00497258"/>
    <w:rsid w:val="004A42BB"/>
    <w:rsid w:val="004B3847"/>
    <w:rsid w:val="004B465D"/>
    <w:rsid w:val="004D1883"/>
    <w:rsid w:val="0050312F"/>
    <w:rsid w:val="00506C18"/>
    <w:rsid w:val="00513670"/>
    <w:rsid w:val="00516FEE"/>
    <w:rsid w:val="00517DE7"/>
    <w:rsid w:val="005223D0"/>
    <w:rsid w:val="00524FD1"/>
    <w:rsid w:val="00527A2A"/>
    <w:rsid w:val="00531BA4"/>
    <w:rsid w:val="005322CE"/>
    <w:rsid w:val="00533ABC"/>
    <w:rsid w:val="00545DCF"/>
    <w:rsid w:val="0055059B"/>
    <w:rsid w:val="00551481"/>
    <w:rsid w:val="005601F2"/>
    <w:rsid w:val="0056096E"/>
    <w:rsid w:val="0056468E"/>
    <w:rsid w:val="00570275"/>
    <w:rsid w:val="005757A4"/>
    <w:rsid w:val="0057607E"/>
    <w:rsid w:val="0059334C"/>
    <w:rsid w:val="0059608C"/>
    <w:rsid w:val="005A5BD9"/>
    <w:rsid w:val="005B0E32"/>
    <w:rsid w:val="005B5FA0"/>
    <w:rsid w:val="005C6211"/>
    <w:rsid w:val="005D278E"/>
    <w:rsid w:val="005D4713"/>
    <w:rsid w:val="005F6694"/>
    <w:rsid w:val="005F7786"/>
    <w:rsid w:val="00601129"/>
    <w:rsid w:val="00606B8D"/>
    <w:rsid w:val="0060734F"/>
    <w:rsid w:val="00611048"/>
    <w:rsid w:val="00613841"/>
    <w:rsid w:val="00623F66"/>
    <w:rsid w:val="00624A33"/>
    <w:rsid w:val="0063546C"/>
    <w:rsid w:val="006366BB"/>
    <w:rsid w:val="006372FE"/>
    <w:rsid w:val="00647BDE"/>
    <w:rsid w:val="00651242"/>
    <w:rsid w:val="00655814"/>
    <w:rsid w:val="00657729"/>
    <w:rsid w:val="00660144"/>
    <w:rsid w:val="00665143"/>
    <w:rsid w:val="00671BA1"/>
    <w:rsid w:val="00672093"/>
    <w:rsid w:val="00673808"/>
    <w:rsid w:val="0067625D"/>
    <w:rsid w:val="00676960"/>
    <w:rsid w:val="006857D2"/>
    <w:rsid w:val="006928A8"/>
    <w:rsid w:val="00694C32"/>
    <w:rsid w:val="006A050D"/>
    <w:rsid w:val="006A0A52"/>
    <w:rsid w:val="006A0AAC"/>
    <w:rsid w:val="006A3366"/>
    <w:rsid w:val="006A718C"/>
    <w:rsid w:val="006B355B"/>
    <w:rsid w:val="006B4EB4"/>
    <w:rsid w:val="006C0251"/>
    <w:rsid w:val="006C17FF"/>
    <w:rsid w:val="006D79C2"/>
    <w:rsid w:val="006E04CB"/>
    <w:rsid w:val="006E0544"/>
    <w:rsid w:val="006F2BF6"/>
    <w:rsid w:val="007018AD"/>
    <w:rsid w:val="007036BC"/>
    <w:rsid w:val="00705A7F"/>
    <w:rsid w:val="007204B5"/>
    <w:rsid w:val="00730AE8"/>
    <w:rsid w:val="0075034D"/>
    <w:rsid w:val="00752E97"/>
    <w:rsid w:val="00760544"/>
    <w:rsid w:val="00771290"/>
    <w:rsid w:val="007748BF"/>
    <w:rsid w:val="0078308C"/>
    <w:rsid w:val="00785915"/>
    <w:rsid w:val="00787344"/>
    <w:rsid w:val="00792B49"/>
    <w:rsid w:val="007A10B3"/>
    <w:rsid w:val="007A2542"/>
    <w:rsid w:val="007B779A"/>
    <w:rsid w:val="007C32A0"/>
    <w:rsid w:val="007C7734"/>
    <w:rsid w:val="007D17FF"/>
    <w:rsid w:val="007D4A85"/>
    <w:rsid w:val="007E19CD"/>
    <w:rsid w:val="007E4B46"/>
    <w:rsid w:val="007E4BB3"/>
    <w:rsid w:val="007E6BF2"/>
    <w:rsid w:val="007E7FC4"/>
    <w:rsid w:val="007F0613"/>
    <w:rsid w:val="007F387F"/>
    <w:rsid w:val="007F592A"/>
    <w:rsid w:val="007F6501"/>
    <w:rsid w:val="008007D7"/>
    <w:rsid w:val="00805127"/>
    <w:rsid w:val="00805EF2"/>
    <w:rsid w:val="0081699E"/>
    <w:rsid w:val="008242FB"/>
    <w:rsid w:val="008316A5"/>
    <w:rsid w:val="00832B3C"/>
    <w:rsid w:val="008343D9"/>
    <w:rsid w:val="00834825"/>
    <w:rsid w:val="00835C1B"/>
    <w:rsid w:val="00844068"/>
    <w:rsid w:val="008556C6"/>
    <w:rsid w:val="0086386C"/>
    <w:rsid w:val="00864053"/>
    <w:rsid w:val="0087083B"/>
    <w:rsid w:val="00871218"/>
    <w:rsid w:val="00882817"/>
    <w:rsid w:val="0088594B"/>
    <w:rsid w:val="008A2B89"/>
    <w:rsid w:val="008B5D2A"/>
    <w:rsid w:val="008C65A8"/>
    <w:rsid w:val="008C7F8C"/>
    <w:rsid w:val="008D049A"/>
    <w:rsid w:val="008D2264"/>
    <w:rsid w:val="008D6206"/>
    <w:rsid w:val="008D70D3"/>
    <w:rsid w:val="008E0EB5"/>
    <w:rsid w:val="008E3F33"/>
    <w:rsid w:val="008F5A71"/>
    <w:rsid w:val="00902421"/>
    <w:rsid w:val="0090296B"/>
    <w:rsid w:val="00914B1C"/>
    <w:rsid w:val="00922302"/>
    <w:rsid w:val="00924468"/>
    <w:rsid w:val="009502B9"/>
    <w:rsid w:val="0095648D"/>
    <w:rsid w:val="00956500"/>
    <w:rsid w:val="00961674"/>
    <w:rsid w:val="00970B22"/>
    <w:rsid w:val="009715CF"/>
    <w:rsid w:val="00977641"/>
    <w:rsid w:val="009852D6"/>
    <w:rsid w:val="009A42DA"/>
    <w:rsid w:val="009A612B"/>
    <w:rsid w:val="009A6788"/>
    <w:rsid w:val="009B2527"/>
    <w:rsid w:val="009C3031"/>
    <w:rsid w:val="009C5FCF"/>
    <w:rsid w:val="009C70CB"/>
    <w:rsid w:val="009D19A8"/>
    <w:rsid w:val="009D4AF3"/>
    <w:rsid w:val="009E2378"/>
    <w:rsid w:val="009F0170"/>
    <w:rsid w:val="009F37EE"/>
    <w:rsid w:val="009F42F4"/>
    <w:rsid w:val="009F56C8"/>
    <w:rsid w:val="00A05125"/>
    <w:rsid w:val="00A14ECF"/>
    <w:rsid w:val="00A1558B"/>
    <w:rsid w:val="00A340D2"/>
    <w:rsid w:val="00A44E7C"/>
    <w:rsid w:val="00A44F71"/>
    <w:rsid w:val="00A4774D"/>
    <w:rsid w:val="00A51181"/>
    <w:rsid w:val="00A603DB"/>
    <w:rsid w:val="00A65190"/>
    <w:rsid w:val="00A90883"/>
    <w:rsid w:val="00A9223B"/>
    <w:rsid w:val="00A93814"/>
    <w:rsid w:val="00AA5B9A"/>
    <w:rsid w:val="00AA7CDC"/>
    <w:rsid w:val="00AB51B7"/>
    <w:rsid w:val="00AC35D1"/>
    <w:rsid w:val="00AC7C30"/>
    <w:rsid w:val="00AD00A5"/>
    <w:rsid w:val="00AD3C2B"/>
    <w:rsid w:val="00AD6A8D"/>
    <w:rsid w:val="00AE1976"/>
    <w:rsid w:val="00AE4049"/>
    <w:rsid w:val="00AE49CB"/>
    <w:rsid w:val="00AE6993"/>
    <w:rsid w:val="00AF181F"/>
    <w:rsid w:val="00AF2223"/>
    <w:rsid w:val="00AF6870"/>
    <w:rsid w:val="00AF7149"/>
    <w:rsid w:val="00B00FBD"/>
    <w:rsid w:val="00B03A90"/>
    <w:rsid w:val="00B03F1B"/>
    <w:rsid w:val="00B05D1C"/>
    <w:rsid w:val="00B11650"/>
    <w:rsid w:val="00B23DDC"/>
    <w:rsid w:val="00B2554C"/>
    <w:rsid w:val="00B32606"/>
    <w:rsid w:val="00B45323"/>
    <w:rsid w:val="00B5017C"/>
    <w:rsid w:val="00B62DD7"/>
    <w:rsid w:val="00B725C8"/>
    <w:rsid w:val="00B736AB"/>
    <w:rsid w:val="00B82C03"/>
    <w:rsid w:val="00B96229"/>
    <w:rsid w:val="00BA20E2"/>
    <w:rsid w:val="00BA2273"/>
    <w:rsid w:val="00BB0E74"/>
    <w:rsid w:val="00BC276E"/>
    <w:rsid w:val="00BC7DE9"/>
    <w:rsid w:val="00BE7703"/>
    <w:rsid w:val="00C00CCD"/>
    <w:rsid w:val="00C16E12"/>
    <w:rsid w:val="00C26CED"/>
    <w:rsid w:val="00C34387"/>
    <w:rsid w:val="00C36D9A"/>
    <w:rsid w:val="00C460B9"/>
    <w:rsid w:val="00C536FB"/>
    <w:rsid w:val="00C563F7"/>
    <w:rsid w:val="00C82491"/>
    <w:rsid w:val="00C829CB"/>
    <w:rsid w:val="00C87FE1"/>
    <w:rsid w:val="00C9197D"/>
    <w:rsid w:val="00C970FC"/>
    <w:rsid w:val="00C97B6A"/>
    <w:rsid w:val="00CA24B7"/>
    <w:rsid w:val="00CA5EFD"/>
    <w:rsid w:val="00CB3032"/>
    <w:rsid w:val="00CC2102"/>
    <w:rsid w:val="00CC2C7C"/>
    <w:rsid w:val="00CC4175"/>
    <w:rsid w:val="00CC78EB"/>
    <w:rsid w:val="00CD3D7D"/>
    <w:rsid w:val="00CD7EAB"/>
    <w:rsid w:val="00CE49B4"/>
    <w:rsid w:val="00CF2B9B"/>
    <w:rsid w:val="00CF4734"/>
    <w:rsid w:val="00CF545D"/>
    <w:rsid w:val="00CF5804"/>
    <w:rsid w:val="00CF6C7D"/>
    <w:rsid w:val="00D03348"/>
    <w:rsid w:val="00D10BBF"/>
    <w:rsid w:val="00D126AD"/>
    <w:rsid w:val="00D2194B"/>
    <w:rsid w:val="00D226F6"/>
    <w:rsid w:val="00D27820"/>
    <w:rsid w:val="00D31EAC"/>
    <w:rsid w:val="00D42F36"/>
    <w:rsid w:val="00D44B41"/>
    <w:rsid w:val="00D52BD2"/>
    <w:rsid w:val="00D619BE"/>
    <w:rsid w:val="00D63FED"/>
    <w:rsid w:val="00D67CFE"/>
    <w:rsid w:val="00D7199F"/>
    <w:rsid w:val="00D72271"/>
    <w:rsid w:val="00D765C2"/>
    <w:rsid w:val="00D81059"/>
    <w:rsid w:val="00DB0E49"/>
    <w:rsid w:val="00DB1004"/>
    <w:rsid w:val="00DB748E"/>
    <w:rsid w:val="00DB76E8"/>
    <w:rsid w:val="00DC0A1B"/>
    <w:rsid w:val="00DC3B34"/>
    <w:rsid w:val="00DD6625"/>
    <w:rsid w:val="00DE2C07"/>
    <w:rsid w:val="00DE474B"/>
    <w:rsid w:val="00DE53B9"/>
    <w:rsid w:val="00DE6272"/>
    <w:rsid w:val="00DF16B3"/>
    <w:rsid w:val="00E0130C"/>
    <w:rsid w:val="00E03B7E"/>
    <w:rsid w:val="00E05117"/>
    <w:rsid w:val="00E10AD8"/>
    <w:rsid w:val="00E1539F"/>
    <w:rsid w:val="00E22A63"/>
    <w:rsid w:val="00E246FC"/>
    <w:rsid w:val="00E24C19"/>
    <w:rsid w:val="00E25260"/>
    <w:rsid w:val="00E2744B"/>
    <w:rsid w:val="00E33ECC"/>
    <w:rsid w:val="00E41819"/>
    <w:rsid w:val="00E55A3B"/>
    <w:rsid w:val="00E7001E"/>
    <w:rsid w:val="00E7073D"/>
    <w:rsid w:val="00E723D9"/>
    <w:rsid w:val="00E825D5"/>
    <w:rsid w:val="00E96F9B"/>
    <w:rsid w:val="00E972F6"/>
    <w:rsid w:val="00EA02BE"/>
    <w:rsid w:val="00EA4A0E"/>
    <w:rsid w:val="00EC03E1"/>
    <w:rsid w:val="00EC0B5D"/>
    <w:rsid w:val="00EC3A32"/>
    <w:rsid w:val="00ED2166"/>
    <w:rsid w:val="00ED727F"/>
    <w:rsid w:val="00EE3F08"/>
    <w:rsid w:val="00EF73F3"/>
    <w:rsid w:val="00F00468"/>
    <w:rsid w:val="00F022CC"/>
    <w:rsid w:val="00F03835"/>
    <w:rsid w:val="00F043DC"/>
    <w:rsid w:val="00F11A32"/>
    <w:rsid w:val="00F12F6B"/>
    <w:rsid w:val="00F13A6B"/>
    <w:rsid w:val="00F161F9"/>
    <w:rsid w:val="00F238A2"/>
    <w:rsid w:val="00F24B68"/>
    <w:rsid w:val="00F30011"/>
    <w:rsid w:val="00F32485"/>
    <w:rsid w:val="00F32592"/>
    <w:rsid w:val="00F41357"/>
    <w:rsid w:val="00F43A84"/>
    <w:rsid w:val="00F43CDC"/>
    <w:rsid w:val="00F44B94"/>
    <w:rsid w:val="00F60301"/>
    <w:rsid w:val="00F6381A"/>
    <w:rsid w:val="00F70EE0"/>
    <w:rsid w:val="00F73E17"/>
    <w:rsid w:val="00F7660E"/>
    <w:rsid w:val="00F77632"/>
    <w:rsid w:val="00F85F92"/>
    <w:rsid w:val="00FA229F"/>
    <w:rsid w:val="00FB38B8"/>
    <w:rsid w:val="00FB6D9A"/>
    <w:rsid w:val="00FC08A8"/>
    <w:rsid w:val="00FC5FDC"/>
    <w:rsid w:val="00FC63C2"/>
    <w:rsid w:val="00FD0ACC"/>
    <w:rsid w:val="00FD244D"/>
    <w:rsid w:val="00FD7CC7"/>
    <w:rsid w:val="00FE5CF7"/>
    <w:rsid w:val="00FF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882E23"/>
  <w15:docId w15:val="{BB043A76-9CC3-4B91-96DB-1828C1BF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AA5B9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sz w:val="22"/>
      <w:szCs w:val="22"/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6287B-9309-4357-8C85-3CDE4834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845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</dc:creator>
  <cp:keywords/>
  <cp:lastModifiedBy>Sacha H-k</cp:lastModifiedBy>
  <cp:revision>17</cp:revision>
  <cp:lastPrinted>2016-09-25T06:30:00Z</cp:lastPrinted>
  <dcterms:created xsi:type="dcterms:W3CDTF">2020-04-02T12:14:00Z</dcterms:created>
  <dcterms:modified xsi:type="dcterms:W3CDTF">2020-04-04T16:35:00Z</dcterms:modified>
</cp:coreProperties>
</file>