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82B495" w14:textId="77777777" w:rsidR="001B038E" w:rsidRPr="00392CA2" w:rsidRDefault="00180A43" w:rsidP="001B038E">
      <w:pPr>
        <w:spacing w:after="0" w:line="240" w:lineRule="auto"/>
        <w:ind w:left="142"/>
        <w:rPr>
          <w:rFonts w:eastAsia="Times New Roman" w:cs="Calibri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354FC79" wp14:editId="5E666D45">
            <wp:simplePos x="0" y="0"/>
            <wp:positionH relativeFrom="column">
              <wp:posOffset>5748655</wp:posOffset>
            </wp:positionH>
            <wp:positionV relativeFrom="paragraph">
              <wp:posOffset>-239395</wp:posOffset>
            </wp:positionV>
            <wp:extent cx="1247775" cy="1247775"/>
            <wp:effectExtent l="0" t="0" r="0" b="0"/>
            <wp:wrapNone/>
            <wp:docPr id="3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1A7ADC91" wp14:editId="766C5ABF">
                <wp:simplePos x="0" y="0"/>
                <wp:positionH relativeFrom="column">
                  <wp:posOffset>-58420</wp:posOffset>
                </wp:positionH>
                <wp:positionV relativeFrom="paragraph">
                  <wp:posOffset>-15875</wp:posOffset>
                </wp:positionV>
                <wp:extent cx="6814185" cy="769620"/>
                <wp:effectExtent l="0" t="0" r="5715" b="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4185" cy="7696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" lastClr="FFFFFF">
                              <a:lumMod val="6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C5CB40" id="Rectangle 2" o:spid="_x0000_s1026" style="position:absolute;margin-left:-4.6pt;margin-top:-1.25pt;width:536.55pt;height:60.6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" filled="f" strokecolor="#a6a6a6" strokeweight="2pt"/>
            </w:pict>
          </mc:Fallback>
        </mc:AlternateContent>
      </w:r>
      <w:r w:rsidR="001B038E" w:rsidRPr="0055059B">
        <w:rPr>
          <w:rFonts w:eastAsia="Times New Roman" w:cs="Calibri"/>
          <w:sz w:val="40"/>
          <w:szCs w:val="40"/>
        </w:rPr>
        <w:t>E</w:t>
      </w:r>
      <w:r w:rsidR="001B038E" w:rsidRPr="00392CA2">
        <w:rPr>
          <w:rFonts w:eastAsia="Times New Roman" w:cs="Calibri"/>
          <w:sz w:val="40"/>
          <w:szCs w:val="40"/>
        </w:rPr>
        <w:t>preuve</w:t>
      </w:r>
      <w:r w:rsidR="001B038E" w:rsidRPr="00392CA2">
        <w:rPr>
          <w:rFonts w:eastAsia="Times New Roman" w:cs="Calibri"/>
          <w:b/>
          <w:sz w:val="40"/>
          <w:szCs w:val="40"/>
        </w:rPr>
        <w:t xml:space="preserve"> </w:t>
      </w:r>
      <w:r w:rsidR="00FF0B3B" w:rsidRPr="00392CA2">
        <w:rPr>
          <w:rFonts w:eastAsia="Times New Roman" w:cs="Calibri"/>
          <w:b/>
          <w:sz w:val="40"/>
          <w:szCs w:val="40"/>
        </w:rPr>
        <w:t>UE</w:t>
      </w:r>
      <w:r w:rsidR="00392CA2" w:rsidRPr="00392CA2">
        <w:rPr>
          <w:rFonts w:eastAsia="Times New Roman" w:cs="Calibri"/>
          <w:b/>
          <w:sz w:val="40"/>
          <w:szCs w:val="40"/>
        </w:rPr>
        <w:t>9</w:t>
      </w:r>
      <w:r w:rsidR="00FF0B3B" w:rsidRPr="00392CA2">
        <w:rPr>
          <w:rFonts w:eastAsia="Times New Roman" w:cs="Calibri"/>
          <w:b/>
          <w:sz w:val="40"/>
          <w:szCs w:val="40"/>
        </w:rPr>
        <w:t xml:space="preserve"> </w:t>
      </w:r>
    </w:p>
    <w:p w14:paraId="16568F33" w14:textId="77777777" w:rsidR="0055059B" w:rsidRPr="0055059B" w:rsidRDefault="00392CA2" w:rsidP="0055059B">
      <w:pPr>
        <w:spacing w:after="0" w:line="240" w:lineRule="auto"/>
        <w:ind w:left="142"/>
        <w:rPr>
          <w:rFonts w:eastAsia="Times New Roman" w:cs="Calibri"/>
          <w:sz w:val="28"/>
          <w:szCs w:val="28"/>
        </w:rPr>
      </w:pPr>
      <w:r w:rsidRPr="00392CA2">
        <w:rPr>
          <w:rFonts w:eastAsia="Times New Roman" w:cs="Calibri"/>
          <w:sz w:val="36"/>
          <w:szCs w:val="40"/>
        </w:rPr>
        <w:t>Concours</w:t>
      </w:r>
      <w:r w:rsidR="007A2542" w:rsidRPr="00392CA2">
        <w:rPr>
          <w:rFonts w:eastAsia="Times New Roman" w:cs="Calibri"/>
          <w:sz w:val="36"/>
          <w:szCs w:val="40"/>
        </w:rPr>
        <w:t xml:space="preserve"> 201</w:t>
      </w:r>
      <w:r w:rsidR="000D1B6D">
        <w:rPr>
          <w:rFonts w:eastAsia="Times New Roman" w:cs="Calibri"/>
          <w:sz w:val="36"/>
          <w:szCs w:val="40"/>
        </w:rPr>
        <w:t>8</w:t>
      </w:r>
      <w:r w:rsidR="00835C1B" w:rsidRPr="00392CA2">
        <w:rPr>
          <w:rFonts w:eastAsia="Times New Roman" w:cs="Calibri"/>
          <w:sz w:val="36"/>
          <w:szCs w:val="40"/>
        </w:rPr>
        <w:t>-</w:t>
      </w:r>
      <w:r w:rsidR="007A2542" w:rsidRPr="00392CA2">
        <w:rPr>
          <w:rFonts w:eastAsia="Times New Roman" w:cs="Calibri"/>
          <w:sz w:val="36"/>
          <w:szCs w:val="40"/>
        </w:rPr>
        <w:t>201</w:t>
      </w:r>
      <w:r w:rsidR="000D1B6D">
        <w:rPr>
          <w:rFonts w:eastAsia="Times New Roman" w:cs="Calibri"/>
          <w:sz w:val="36"/>
          <w:szCs w:val="40"/>
        </w:rPr>
        <w:t>9</w:t>
      </w:r>
      <w:r w:rsidR="0055059B" w:rsidRPr="00392CA2">
        <w:rPr>
          <w:rFonts w:eastAsia="Times New Roman" w:cs="Calibri"/>
          <w:sz w:val="36"/>
          <w:szCs w:val="40"/>
        </w:rPr>
        <w:t> :</w:t>
      </w:r>
      <w:r w:rsidR="0055059B" w:rsidRPr="00392CA2">
        <w:rPr>
          <w:rFonts w:eastAsia="Times New Roman"/>
          <w:b/>
          <w:sz w:val="20"/>
        </w:rPr>
        <w:t xml:space="preserve"> </w:t>
      </w:r>
      <w:r w:rsidRPr="00392CA2">
        <w:rPr>
          <w:rFonts w:eastAsia="Times New Roman" w:cs="Calibri"/>
          <w:b/>
          <w:color w:val="000000"/>
          <w:sz w:val="28"/>
          <w:szCs w:val="28"/>
        </w:rPr>
        <w:t>15</w:t>
      </w:r>
      <w:r w:rsidR="0055059B" w:rsidRPr="00392CA2">
        <w:rPr>
          <w:rFonts w:eastAsia="Times New Roman" w:cs="Calibri"/>
          <w:b/>
          <w:color w:val="FF0000"/>
          <w:sz w:val="28"/>
          <w:szCs w:val="28"/>
        </w:rPr>
        <w:t xml:space="preserve"> </w:t>
      </w:r>
      <w:r w:rsidR="0055059B" w:rsidRPr="00392CA2">
        <w:rPr>
          <w:rFonts w:eastAsia="Times New Roman" w:cs="Calibri"/>
          <w:b/>
          <w:sz w:val="28"/>
          <w:szCs w:val="28"/>
        </w:rPr>
        <w:t>QCMS</w:t>
      </w:r>
      <w:r w:rsidR="00545DCF" w:rsidRPr="00392CA2">
        <w:rPr>
          <w:rFonts w:eastAsia="Times New Roman" w:cs="Calibri"/>
          <w:b/>
          <w:sz w:val="28"/>
          <w:szCs w:val="28"/>
        </w:rPr>
        <w:t xml:space="preserve"> </w:t>
      </w:r>
      <w:r w:rsidR="003B26C6" w:rsidRPr="00392CA2">
        <w:rPr>
          <w:rFonts w:eastAsia="Times New Roman" w:cs="Calibri"/>
          <w:b/>
          <w:sz w:val="28"/>
          <w:szCs w:val="28"/>
        </w:rPr>
        <w:t xml:space="preserve">– Durée : </w:t>
      </w:r>
      <w:r w:rsidRPr="00392CA2">
        <w:rPr>
          <w:rFonts w:eastAsia="Times New Roman" w:cs="Calibri"/>
          <w:b/>
          <w:sz w:val="28"/>
          <w:szCs w:val="28"/>
        </w:rPr>
        <w:t>20</w:t>
      </w:r>
      <w:r w:rsidR="003B26C6" w:rsidRPr="00392CA2">
        <w:rPr>
          <w:rFonts w:eastAsia="Times New Roman" w:cs="Calibri"/>
          <w:b/>
          <w:sz w:val="28"/>
          <w:szCs w:val="28"/>
        </w:rPr>
        <w:t xml:space="preserve">min – </w:t>
      </w:r>
      <w:r w:rsidR="00077C35" w:rsidRPr="00392CA2">
        <w:rPr>
          <w:rFonts w:eastAsia="Times New Roman" w:cs="Calibri"/>
          <w:b/>
          <w:sz w:val="28"/>
          <w:szCs w:val="28"/>
        </w:rPr>
        <w:t>Code épreuve : 00</w:t>
      </w:r>
      <w:r w:rsidR="00835C1B" w:rsidRPr="00392CA2">
        <w:rPr>
          <w:rFonts w:eastAsia="Times New Roman" w:cs="Calibri"/>
          <w:b/>
          <w:sz w:val="28"/>
          <w:szCs w:val="28"/>
        </w:rPr>
        <w:t>0</w:t>
      </w:r>
      <w:r w:rsidRPr="00392CA2">
        <w:rPr>
          <w:rFonts w:eastAsia="Times New Roman" w:cs="Calibri"/>
          <w:b/>
          <w:sz w:val="28"/>
          <w:szCs w:val="28"/>
        </w:rPr>
        <w:t>9</w:t>
      </w:r>
    </w:p>
    <w:p w14:paraId="11C04D8E" w14:textId="77777777" w:rsidR="007E4BB3" w:rsidRDefault="007E4BB3" w:rsidP="00154B8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96BF2A4" w14:textId="77777777" w:rsidR="0050312F" w:rsidRDefault="0050312F" w:rsidP="000B6DC2">
      <w:pPr>
        <w:pStyle w:val="Grillemoyenne21"/>
        <w:tabs>
          <w:tab w:val="left" w:pos="1020"/>
        </w:tabs>
        <w:spacing w:after="160"/>
        <w:rPr>
          <w:rFonts w:ascii="Arial" w:hAnsi="Arial" w:cs="Arial"/>
          <w:sz w:val="20"/>
          <w:szCs w:val="20"/>
        </w:rPr>
      </w:pPr>
    </w:p>
    <w:p w14:paraId="5D483DF1" w14:textId="77777777" w:rsidR="000D1B6D" w:rsidRPr="00291D7C" w:rsidRDefault="000D1B6D" w:rsidP="000D1B6D">
      <w:pPr>
        <w:spacing w:after="120" w:line="240" w:lineRule="auto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</w:rPr>
      </w:pPr>
      <w:r w:rsidRPr="00291D7C">
        <w:rPr>
          <w:rFonts w:ascii="Arial" w:eastAsia="Times New Roman" w:hAnsi="Arial" w:cs="Arial"/>
          <w:b/>
          <w:bCs/>
          <w:i/>
          <w:iCs/>
          <w:sz w:val="20"/>
          <w:szCs w:val="20"/>
        </w:rPr>
        <w:t xml:space="preserve">De la question 1 à la question </w:t>
      </w:r>
      <w:r>
        <w:rPr>
          <w:rFonts w:ascii="Arial" w:eastAsia="Times New Roman" w:hAnsi="Arial" w:cs="Arial"/>
          <w:b/>
          <w:bCs/>
          <w:i/>
          <w:iCs/>
          <w:sz w:val="20"/>
          <w:szCs w:val="20"/>
        </w:rPr>
        <w:t>7</w:t>
      </w:r>
      <w:r w:rsidRPr="00291D7C">
        <w:rPr>
          <w:rFonts w:ascii="Arial" w:eastAsia="Times New Roman" w:hAnsi="Arial" w:cs="Arial"/>
          <w:b/>
          <w:bCs/>
          <w:i/>
          <w:iCs/>
          <w:sz w:val="20"/>
          <w:szCs w:val="20"/>
        </w:rPr>
        <w:t xml:space="preserve"> </w:t>
      </w:r>
    </w:p>
    <w:p w14:paraId="377D2184" w14:textId="77777777" w:rsidR="000D1B6D" w:rsidRPr="00291D7C" w:rsidRDefault="000D1B6D" w:rsidP="000D1B6D">
      <w:pPr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291D7C">
        <w:rPr>
          <w:rFonts w:ascii="Arial" w:eastAsia="Times New Roman" w:hAnsi="Arial" w:cs="Arial"/>
          <w:b/>
          <w:bCs/>
          <w:sz w:val="20"/>
          <w:szCs w:val="20"/>
        </w:rPr>
        <w:t xml:space="preserve">Relation de cause à effet </w:t>
      </w:r>
    </w:p>
    <w:p w14:paraId="567B8C0F" w14:textId="77777777" w:rsidR="000D1B6D" w:rsidRDefault="000D1B6D" w:rsidP="000D1B6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91D7C">
        <w:rPr>
          <w:rFonts w:ascii="Arial" w:eastAsia="Times New Roman" w:hAnsi="Arial" w:cs="Arial"/>
          <w:b/>
          <w:bCs/>
          <w:sz w:val="20"/>
          <w:szCs w:val="20"/>
        </w:rPr>
        <w:t>Réponse A</w:t>
      </w:r>
      <w:r>
        <w:rPr>
          <w:rFonts w:ascii="Arial" w:eastAsia="Times New Roman" w:hAnsi="Arial" w:cs="Arial"/>
          <w:sz w:val="20"/>
          <w:szCs w:val="20"/>
        </w:rPr>
        <w:t xml:space="preserve"> : si le fait et la raison proposés sont tous deux exacts et liés par une relation de cause à effet </w:t>
      </w:r>
    </w:p>
    <w:p w14:paraId="5CB903BF" w14:textId="77777777" w:rsidR="000D1B6D" w:rsidRDefault="000D1B6D" w:rsidP="000D1B6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91D7C">
        <w:rPr>
          <w:rFonts w:ascii="Arial" w:eastAsia="Times New Roman" w:hAnsi="Arial" w:cs="Arial"/>
          <w:b/>
          <w:bCs/>
          <w:sz w:val="20"/>
          <w:szCs w:val="20"/>
        </w:rPr>
        <w:t>Réponse B</w:t>
      </w:r>
      <w:r>
        <w:rPr>
          <w:rFonts w:ascii="Arial" w:eastAsia="Times New Roman" w:hAnsi="Arial" w:cs="Arial"/>
          <w:sz w:val="20"/>
          <w:szCs w:val="20"/>
        </w:rPr>
        <w:t xml:space="preserve"> : si le fait et la raison proposés sont tous deux exacts mais ne sont pas liés par une relation de cause à effet </w:t>
      </w:r>
    </w:p>
    <w:p w14:paraId="40D1B098" w14:textId="77777777" w:rsidR="000D1B6D" w:rsidRDefault="000D1B6D" w:rsidP="000D1B6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91D7C">
        <w:rPr>
          <w:rFonts w:ascii="Arial" w:eastAsia="Times New Roman" w:hAnsi="Arial" w:cs="Arial"/>
          <w:b/>
          <w:bCs/>
          <w:sz w:val="20"/>
          <w:szCs w:val="20"/>
        </w:rPr>
        <w:t>Réponse C</w:t>
      </w:r>
      <w:r>
        <w:rPr>
          <w:rFonts w:ascii="Arial" w:eastAsia="Times New Roman" w:hAnsi="Arial" w:cs="Arial"/>
          <w:sz w:val="20"/>
          <w:szCs w:val="20"/>
        </w:rPr>
        <w:t xml:space="preserve"> : si le fait est exact mais la raison proposée est fausse </w:t>
      </w:r>
    </w:p>
    <w:p w14:paraId="47709AE0" w14:textId="77777777" w:rsidR="000D1B6D" w:rsidRDefault="000D1B6D" w:rsidP="000D1B6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91D7C">
        <w:rPr>
          <w:rFonts w:ascii="Arial" w:eastAsia="Times New Roman" w:hAnsi="Arial" w:cs="Arial"/>
          <w:b/>
          <w:bCs/>
          <w:sz w:val="20"/>
          <w:szCs w:val="20"/>
        </w:rPr>
        <w:t>Réponse D</w:t>
      </w:r>
      <w:r>
        <w:rPr>
          <w:rFonts w:ascii="Arial" w:eastAsia="Times New Roman" w:hAnsi="Arial" w:cs="Arial"/>
          <w:sz w:val="20"/>
          <w:szCs w:val="20"/>
        </w:rPr>
        <w:t xml:space="preserve"> : si le fait est faux mais la raison proposée est exacte </w:t>
      </w:r>
    </w:p>
    <w:p w14:paraId="45F24D2E" w14:textId="77777777" w:rsidR="000D1B6D" w:rsidRDefault="000D1B6D" w:rsidP="00DD647D">
      <w:pPr>
        <w:spacing w:after="0" w:line="240" w:lineRule="auto"/>
        <w:ind w:right="119"/>
        <w:rPr>
          <w:rFonts w:ascii="Arial" w:eastAsia="Times New Roman" w:hAnsi="Arial" w:cs="Arial"/>
          <w:sz w:val="20"/>
          <w:szCs w:val="20"/>
        </w:rPr>
      </w:pPr>
      <w:r w:rsidRPr="00291D7C">
        <w:rPr>
          <w:rFonts w:ascii="Arial" w:eastAsia="Times New Roman" w:hAnsi="Arial" w:cs="Arial"/>
          <w:b/>
          <w:bCs/>
          <w:sz w:val="20"/>
          <w:szCs w:val="20"/>
        </w:rPr>
        <w:t>Réponse E</w:t>
      </w:r>
      <w:r>
        <w:rPr>
          <w:rFonts w:ascii="Arial" w:eastAsia="Times New Roman" w:hAnsi="Arial" w:cs="Arial"/>
          <w:sz w:val="20"/>
          <w:szCs w:val="20"/>
        </w:rPr>
        <w:t> : si le fait et la raison sont tous les deux faux</w:t>
      </w:r>
    </w:p>
    <w:p w14:paraId="7B87B453" w14:textId="77777777" w:rsidR="00DD647D" w:rsidRDefault="00DD647D" w:rsidP="00DD647D">
      <w:pPr>
        <w:spacing w:after="0" w:line="240" w:lineRule="auto"/>
        <w:ind w:right="119"/>
        <w:rPr>
          <w:rFonts w:ascii="Arial" w:eastAsia="Times New Roman" w:hAnsi="Arial" w:cs="Arial"/>
          <w:b/>
          <w:bCs/>
          <w:i/>
          <w:iCs/>
          <w:sz w:val="20"/>
          <w:szCs w:val="20"/>
        </w:rPr>
      </w:pPr>
    </w:p>
    <w:p w14:paraId="201DD375" w14:textId="77777777" w:rsidR="000D1B6D" w:rsidRDefault="000D1B6D" w:rsidP="000D1B6D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1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</w:p>
    <w:p w14:paraId="3345FA5C" w14:textId="77777777" w:rsidR="000D1B6D" w:rsidRPr="002C1289" w:rsidRDefault="000D1B6D" w:rsidP="000D1B6D">
      <w:pPr>
        <w:spacing w:after="12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Chez la femme les nerfs érecteurs n’existent pas</w:t>
      </w:r>
    </w:p>
    <w:p w14:paraId="1EA26082" w14:textId="77777777" w:rsidR="000D1B6D" w:rsidRDefault="000D1B6D" w:rsidP="000D1B6D">
      <w:pPr>
        <w:spacing w:after="120" w:line="240" w:lineRule="auto"/>
        <w:ind w:right="119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PARCE QUE</w:t>
      </w:r>
    </w:p>
    <w:p w14:paraId="565D20D5" w14:textId="77777777" w:rsidR="000D1B6D" w:rsidRPr="002C1289" w:rsidRDefault="000D1B6D" w:rsidP="000D1B6D">
      <w:pPr>
        <w:spacing w:after="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L’intumescence des corps érectiles de la femme est orthosympathique</w:t>
      </w:r>
    </w:p>
    <w:p w14:paraId="4DC181C4" w14:textId="77777777" w:rsidR="000D1B6D" w:rsidRDefault="000D1B6D" w:rsidP="000D1B6D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139C15BF" w14:textId="77777777" w:rsidR="000D1B6D" w:rsidRDefault="000D1B6D" w:rsidP="000D1B6D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2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</w:p>
    <w:p w14:paraId="65FAF62F" w14:textId="77777777" w:rsidR="000D1B6D" w:rsidRDefault="000D1B6D" w:rsidP="000D1B6D">
      <w:pPr>
        <w:spacing w:after="12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Les cancers de l’ovaire droit peuvent donner rapidement des métastases péritonéales avec ascite</w:t>
      </w:r>
    </w:p>
    <w:p w14:paraId="67C352F2" w14:textId="77777777" w:rsidR="000D1B6D" w:rsidRDefault="000D1B6D" w:rsidP="000D1B6D">
      <w:pPr>
        <w:spacing w:after="120" w:line="240" w:lineRule="auto"/>
        <w:ind w:right="119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PARCE QUE</w:t>
      </w:r>
    </w:p>
    <w:p w14:paraId="4B520101" w14:textId="77777777" w:rsidR="000D1B6D" w:rsidRPr="002C1289" w:rsidRDefault="000D1B6D" w:rsidP="000D1B6D">
      <w:pPr>
        <w:spacing w:after="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L’ovaire droit est péritonisé et intra-péritonéal</w:t>
      </w:r>
    </w:p>
    <w:p w14:paraId="23FD5D34" w14:textId="77777777" w:rsidR="000D1B6D" w:rsidRDefault="000D1B6D" w:rsidP="000D1B6D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49ED6590" w14:textId="77777777" w:rsidR="000D1B6D" w:rsidRDefault="000D1B6D" w:rsidP="000D1B6D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3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</w:p>
    <w:p w14:paraId="335E1EB4" w14:textId="77777777" w:rsidR="000D1B6D" w:rsidRPr="000D1B6D" w:rsidRDefault="000D1B6D" w:rsidP="000D1B6D">
      <w:pPr>
        <w:spacing w:after="12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Les cancers de l’ovaire gauche peuvent entraîner communément un envahissement des nœuds lymphatiques du hile du rein droit</w:t>
      </w:r>
    </w:p>
    <w:p w14:paraId="3CCCAD9E" w14:textId="77777777" w:rsidR="000D1B6D" w:rsidRDefault="000D1B6D" w:rsidP="000D1B6D">
      <w:pPr>
        <w:spacing w:after="120" w:line="240" w:lineRule="auto"/>
        <w:ind w:right="119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PARCE QUE</w:t>
      </w:r>
    </w:p>
    <w:p w14:paraId="132D5227" w14:textId="77777777" w:rsidR="000D1B6D" w:rsidRPr="000D1B6D" w:rsidRDefault="000D1B6D" w:rsidP="000D1B6D">
      <w:pPr>
        <w:spacing w:after="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D’une part, la veine gonadique gauche se jette dans la veine rénale </w:t>
      </w:r>
      <w:r w:rsidR="00B25F33">
        <w:rPr>
          <w:rFonts w:ascii="Arial" w:eastAsia="Times New Roman" w:hAnsi="Arial" w:cs="Arial"/>
          <w:sz w:val="20"/>
          <w:szCs w:val="20"/>
        </w:rPr>
        <w:t>droite</w:t>
      </w:r>
      <w:r>
        <w:rPr>
          <w:rFonts w:ascii="Arial" w:eastAsia="Times New Roman" w:hAnsi="Arial" w:cs="Arial"/>
          <w:sz w:val="20"/>
          <w:szCs w:val="20"/>
        </w:rPr>
        <w:t xml:space="preserve"> et que d’autre part, une chaine lymphatique ovarienne suit cette veine</w:t>
      </w:r>
    </w:p>
    <w:p w14:paraId="4CB56E25" w14:textId="77777777" w:rsidR="000D1B6D" w:rsidRDefault="000D1B6D" w:rsidP="002B77E7">
      <w:pPr>
        <w:spacing w:after="0" w:line="240" w:lineRule="auto"/>
        <w:ind w:right="119"/>
        <w:jc w:val="center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14:paraId="674F6252" w14:textId="77777777" w:rsidR="000D1B6D" w:rsidRDefault="000D1B6D" w:rsidP="000D1B6D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4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</w:p>
    <w:p w14:paraId="6B7BDEAB" w14:textId="77777777" w:rsidR="000D1B6D" w:rsidRPr="002C1289" w:rsidRDefault="000D1B6D" w:rsidP="000D1B6D">
      <w:pPr>
        <w:spacing w:after="12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 w:rsidRPr="002C1289">
        <w:rPr>
          <w:rFonts w:ascii="Arial" w:eastAsia="Times New Roman" w:hAnsi="Arial" w:cs="Arial"/>
          <w:sz w:val="20"/>
          <w:szCs w:val="20"/>
        </w:rPr>
        <w:t xml:space="preserve">Le ligament large </w:t>
      </w:r>
      <w:r>
        <w:rPr>
          <w:rFonts w:ascii="Arial" w:eastAsia="Times New Roman" w:hAnsi="Arial" w:cs="Arial"/>
          <w:sz w:val="20"/>
          <w:szCs w:val="20"/>
        </w:rPr>
        <w:t>a trois ailerons</w:t>
      </w:r>
    </w:p>
    <w:p w14:paraId="0A1A4222" w14:textId="77777777" w:rsidR="000D1B6D" w:rsidRDefault="000D1B6D" w:rsidP="000D1B6D">
      <w:pPr>
        <w:spacing w:after="120" w:line="240" w:lineRule="auto"/>
        <w:ind w:right="119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PARCE QUE</w:t>
      </w:r>
    </w:p>
    <w:p w14:paraId="2C67B725" w14:textId="77777777" w:rsidR="000D1B6D" w:rsidRDefault="000D1B6D" w:rsidP="000D1B6D">
      <w:pPr>
        <w:spacing w:after="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L’aileron antérieur est sous-tendu par le ligament utéro-ovarien, l’aileron moyen est sous-tendu par l’oviducte et l’aileron postérieur par le ligament utéro-sacré</w:t>
      </w:r>
    </w:p>
    <w:p w14:paraId="21E9C10A" w14:textId="77777777" w:rsidR="000D1B6D" w:rsidRDefault="000D1B6D" w:rsidP="002B77E7">
      <w:pPr>
        <w:spacing w:after="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14:paraId="1F9F51C2" w14:textId="77777777" w:rsidR="000D1B6D" w:rsidRDefault="000D1B6D" w:rsidP="000D1B6D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5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</w:p>
    <w:p w14:paraId="3E105100" w14:textId="77777777" w:rsidR="000D1B6D" w:rsidRPr="002C1289" w:rsidRDefault="000D1B6D" w:rsidP="000D1B6D">
      <w:pPr>
        <w:spacing w:after="12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La ponction à l’aiguille d’une vessie pleine se fait par voie sous pubienne</w:t>
      </w:r>
    </w:p>
    <w:p w14:paraId="13003875" w14:textId="77777777" w:rsidR="000D1B6D" w:rsidRDefault="000D1B6D" w:rsidP="000D1B6D">
      <w:pPr>
        <w:spacing w:after="120" w:line="240" w:lineRule="auto"/>
        <w:ind w:right="119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PARCE QUE</w:t>
      </w:r>
    </w:p>
    <w:p w14:paraId="0A82909D" w14:textId="77777777" w:rsidR="000D1B6D" w:rsidRDefault="000D1B6D" w:rsidP="000D1B6D">
      <w:pPr>
        <w:spacing w:after="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L’ostium de l’urètre féminin est au-dessous du pubis</w:t>
      </w:r>
    </w:p>
    <w:p w14:paraId="4DF27BAD" w14:textId="77777777" w:rsidR="000D1B6D" w:rsidRDefault="000D1B6D" w:rsidP="000D1B6D">
      <w:pPr>
        <w:spacing w:after="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</w:p>
    <w:p w14:paraId="6A7F6EDE" w14:textId="77777777" w:rsidR="000D1B6D" w:rsidRDefault="000D1B6D" w:rsidP="000D1B6D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6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</w:p>
    <w:p w14:paraId="35CD1E61" w14:textId="77777777" w:rsidR="000D1B6D" w:rsidRPr="002C1289" w:rsidRDefault="000D1B6D" w:rsidP="000D1B6D">
      <w:pPr>
        <w:spacing w:after="12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Il est de bonne pratique clinique d’explorer les ganglions inguinaux chez une femme présentant un cancer de la vulve</w:t>
      </w:r>
    </w:p>
    <w:p w14:paraId="19134004" w14:textId="77777777" w:rsidR="000D1B6D" w:rsidRDefault="000D1B6D" w:rsidP="000D1B6D">
      <w:pPr>
        <w:spacing w:after="120" w:line="240" w:lineRule="auto"/>
        <w:ind w:right="119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PARCE QUE</w:t>
      </w:r>
    </w:p>
    <w:p w14:paraId="128B8597" w14:textId="77777777" w:rsidR="000D1B6D" w:rsidRPr="002C1289" w:rsidRDefault="000D1B6D" w:rsidP="000D1B6D">
      <w:pPr>
        <w:spacing w:after="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Les voies de drainage du périnée cutané aboutissent aux nœuds lymphatiques inguinaux disposés en quatre quadrants autour de la crosse de la grande veine saphène</w:t>
      </w:r>
    </w:p>
    <w:p w14:paraId="0D90A4CF" w14:textId="77777777" w:rsidR="000D1B6D" w:rsidRDefault="000D1B6D" w:rsidP="002B77E7">
      <w:pPr>
        <w:spacing w:after="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14:paraId="010F6076" w14:textId="77777777" w:rsidR="000D1B6D" w:rsidRDefault="000D1B6D" w:rsidP="000D1B6D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7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</w:p>
    <w:p w14:paraId="45F43861" w14:textId="77777777" w:rsidR="000D1B6D" w:rsidRPr="002C1289" w:rsidRDefault="000D1B6D" w:rsidP="000D1B6D">
      <w:pPr>
        <w:spacing w:after="12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Le toucher vaginal permet d’explorer le cul de sac de Douglas recto-utérin</w:t>
      </w:r>
    </w:p>
    <w:p w14:paraId="4523ACD8" w14:textId="77777777" w:rsidR="000D1B6D" w:rsidRDefault="000D1B6D" w:rsidP="000D1B6D">
      <w:pPr>
        <w:spacing w:after="120" w:line="240" w:lineRule="auto"/>
        <w:ind w:right="119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PARCE QUE</w:t>
      </w:r>
    </w:p>
    <w:p w14:paraId="04AAA3FA" w14:textId="77777777" w:rsidR="000D1B6D" w:rsidRPr="000D1B6D" w:rsidRDefault="000D1B6D" w:rsidP="000D1B6D">
      <w:pPr>
        <w:spacing w:after="12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Ce cul de sac est en arrière du fornix du vagin</w:t>
      </w:r>
    </w:p>
    <w:p w14:paraId="229B85D1" w14:textId="1E4C0B85" w:rsidR="00065369" w:rsidRDefault="00065369" w:rsidP="006E04CB">
      <w:pPr>
        <w:spacing w:after="120" w:line="240" w:lineRule="auto"/>
        <w:ind w:right="119"/>
        <w:rPr>
          <w:rFonts w:ascii="Arial" w:eastAsia="Times New Roman" w:hAnsi="Arial" w:cs="Arial"/>
          <w:b/>
          <w:bCs/>
          <w:i/>
          <w:iCs/>
          <w:sz w:val="20"/>
          <w:szCs w:val="20"/>
        </w:rPr>
      </w:pPr>
    </w:p>
    <w:p w14:paraId="6662AA62" w14:textId="77777777" w:rsidR="002B77E7" w:rsidRDefault="002B77E7" w:rsidP="006E04CB">
      <w:pPr>
        <w:spacing w:after="120" w:line="240" w:lineRule="auto"/>
        <w:ind w:right="119"/>
        <w:rPr>
          <w:rFonts w:ascii="Arial" w:eastAsia="Times New Roman" w:hAnsi="Arial" w:cs="Arial"/>
          <w:b/>
          <w:bCs/>
          <w:i/>
          <w:iCs/>
          <w:sz w:val="20"/>
          <w:szCs w:val="20"/>
        </w:rPr>
      </w:pPr>
    </w:p>
    <w:p w14:paraId="21616891" w14:textId="7903D1FB" w:rsidR="00392CA2" w:rsidRPr="00392CA2" w:rsidRDefault="00392CA2" w:rsidP="002B77E7">
      <w:pPr>
        <w:spacing w:after="120" w:line="240" w:lineRule="auto"/>
        <w:ind w:right="119"/>
        <w:rPr>
          <w:rFonts w:ascii="Arial" w:eastAsia="Times New Roman" w:hAnsi="Arial" w:cs="Arial"/>
          <w:b/>
          <w:bCs/>
          <w:i/>
          <w:iCs/>
          <w:sz w:val="20"/>
          <w:szCs w:val="20"/>
        </w:rPr>
      </w:pPr>
      <w:r w:rsidRPr="00392CA2">
        <w:rPr>
          <w:rFonts w:ascii="Arial" w:eastAsia="Times New Roman" w:hAnsi="Arial" w:cs="Arial"/>
          <w:b/>
          <w:bCs/>
          <w:i/>
          <w:iCs/>
          <w:sz w:val="20"/>
          <w:szCs w:val="20"/>
        </w:rPr>
        <w:lastRenderedPageBreak/>
        <w:t xml:space="preserve">De la question </w:t>
      </w:r>
      <w:r w:rsidR="000D1B6D">
        <w:rPr>
          <w:rFonts w:ascii="Arial" w:eastAsia="Times New Roman" w:hAnsi="Arial" w:cs="Arial"/>
          <w:b/>
          <w:bCs/>
          <w:i/>
          <w:iCs/>
          <w:sz w:val="20"/>
          <w:szCs w:val="20"/>
        </w:rPr>
        <w:t>8</w:t>
      </w:r>
      <w:r w:rsidRPr="00392CA2">
        <w:rPr>
          <w:rFonts w:ascii="Arial" w:eastAsia="Times New Roman" w:hAnsi="Arial" w:cs="Arial"/>
          <w:b/>
          <w:bCs/>
          <w:i/>
          <w:iCs/>
          <w:sz w:val="20"/>
          <w:szCs w:val="20"/>
        </w:rPr>
        <w:t xml:space="preserve"> à la question 1</w:t>
      </w:r>
      <w:r w:rsidR="000D1B6D">
        <w:rPr>
          <w:rFonts w:ascii="Arial" w:eastAsia="Times New Roman" w:hAnsi="Arial" w:cs="Arial"/>
          <w:b/>
          <w:bCs/>
          <w:i/>
          <w:iCs/>
          <w:sz w:val="20"/>
          <w:szCs w:val="20"/>
        </w:rPr>
        <w:t>5</w:t>
      </w:r>
    </w:p>
    <w:p w14:paraId="30F545BD" w14:textId="77777777" w:rsidR="00392CA2" w:rsidRDefault="00392CA2" w:rsidP="002B77E7">
      <w:pPr>
        <w:spacing w:after="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392CA2">
        <w:rPr>
          <w:rFonts w:ascii="Arial" w:eastAsia="Times New Roman" w:hAnsi="Arial" w:cs="Arial"/>
          <w:b/>
          <w:bCs/>
          <w:sz w:val="20"/>
          <w:szCs w:val="20"/>
        </w:rPr>
        <w:t>Quelle est ou quelles sont la ou les proposition(s) exacte(s) ?</w:t>
      </w:r>
    </w:p>
    <w:p w14:paraId="4C812CF1" w14:textId="77777777" w:rsidR="00391501" w:rsidRPr="00392CA2" w:rsidRDefault="00391501" w:rsidP="002B77E7">
      <w:pPr>
        <w:spacing w:after="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</w:p>
    <w:p w14:paraId="12A5E5C2" w14:textId="77777777" w:rsidR="00545DCF" w:rsidRDefault="007A2542" w:rsidP="002B77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EB12A5">
        <w:rPr>
          <w:rFonts w:ascii="Arial" w:eastAsia="Times New Roman" w:hAnsi="Arial" w:cs="Arial"/>
          <w:b/>
          <w:bCs/>
          <w:sz w:val="20"/>
          <w:szCs w:val="20"/>
          <w:u w:val="single"/>
        </w:rPr>
        <w:t>8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545DCF">
        <w:rPr>
          <w:rFonts w:ascii="Arial" w:eastAsia="Times New Roman" w:hAnsi="Arial" w:cs="Arial"/>
          <w:b/>
          <w:bCs/>
          <w:sz w:val="20"/>
          <w:szCs w:val="20"/>
        </w:rPr>
        <w:t xml:space="preserve">: </w:t>
      </w:r>
      <w:r w:rsidR="00392CA2">
        <w:rPr>
          <w:rFonts w:ascii="Arial" w:eastAsia="Times New Roman" w:hAnsi="Arial" w:cs="Arial"/>
          <w:b/>
          <w:bCs/>
          <w:sz w:val="20"/>
          <w:szCs w:val="20"/>
        </w:rPr>
        <w:t>A propos d</w:t>
      </w:r>
      <w:r w:rsidR="00EB12A5">
        <w:rPr>
          <w:rFonts w:ascii="Arial" w:eastAsia="Times New Roman" w:hAnsi="Arial" w:cs="Arial"/>
          <w:b/>
          <w:bCs/>
          <w:sz w:val="20"/>
          <w:szCs w:val="20"/>
        </w:rPr>
        <w:t xml:space="preserve">u muscle levator ani on peut dire que : </w:t>
      </w:r>
    </w:p>
    <w:p w14:paraId="016BEC8B" w14:textId="77777777" w:rsidR="00B725C8" w:rsidRPr="00F11A32" w:rsidRDefault="00B725C8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 w:rsidR="007A2542">
        <w:rPr>
          <w:rFonts w:ascii="Arial" w:eastAsia="Times New Roman" w:hAnsi="Arial" w:cs="Arial"/>
          <w:sz w:val="20"/>
          <w:szCs w:val="20"/>
        </w:rPr>
        <w:t xml:space="preserve"> </w:t>
      </w:r>
      <w:r w:rsidR="00EB12A5">
        <w:rPr>
          <w:rFonts w:ascii="Arial" w:eastAsia="Times New Roman" w:hAnsi="Arial" w:cs="Arial"/>
          <w:sz w:val="20"/>
          <w:szCs w:val="20"/>
        </w:rPr>
        <w:t xml:space="preserve">Il a la forme d’un cône à sommet supérieur </w:t>
      </w:r>
    </w:p>
    <w:p w14:paraId="245E324A" w14:textId="77777777" w:rsidR="00B725C8" w:rsidRPr="00F11A32" w:rsidRDefault="00B725C8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 w:rsidR="007A2542">
        <w:rPr>
          <w:rFonts w:ascii="Arial" w:eastAsia="Times New Roman" w:hAnsi="Arial" w:cs="Arial"/>
          <w:sz w:val="20"/>
          <w:szCs w:val="20"/>
        </w:rPr>
        <w:t xml:space="preserve"> </w:t>
      </w:r>
      <w:r w:rsidR="00EB12A5">
        <w:rPr>
          <w:rFonts w:ascii="Arial" w:eastAsia="Times New Roman" w:hAnsi="Arial" w:cs="Arial"/>
          <w:sz w:val="20"/>
          <w:szCs w:val="20"/>
        </w:rPr>
        <w:t xml:space="preserve">Le faisceau pubo-coccygien n’a pas d’insertion sur le noyau fibreux central du périnée </w:t>
      </w:r>
      <w:r w:rsidR="00392CA2">
        <w:rPr>
          <w:rFonts w:ascii="Arial" w:eastAsia="Times New Roman" w:hAnsi="Arial" w:cs="Arial"/>
          <w:sz w:val="20"/>
          <w:szCs w:val="20"/>
        </w:rPr>
        <w:t xml:space="preserve"> </w:t>
      </w:r>
    </w:p>
    <w:p w14:paraId="4CBC17A7" w14:textId="77777777" w:rsidR="00B725C8" w:rsidRPr="00A837E0" w:rsidRDefault="00B725C8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EB12A5">
        <w:rPr>
          <w:rFonts w:ascii="Arial" w:eastAsia="Times New Roman" w:hAnsi="Arial" w:cs="Arial"/>
          <w:sz w:val="20"/>
          <w:szCs w:val="20"/>
        </w:rPr>
        <w:t>Il présente une fente postérieure qui est la fente ano-rectale</w:t>
      </w:r>
    </w:p>
    <w:p w14:paraId="66E42DAE" w14:textId="77777777" w:rsidR="00B725C8" w:rsidRPr="00A837E0" w:rsidRDefault="00B725C8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 w:rsidR="007A2542">
        <w:rPr>
          <w:rFonts w:ascii="Arial" w:eastAsia="Times New Roman" w:hAnsi="Arial" w:cs="Arial"/>
          <w:sz w:val="20"/>
          <w:szCs w:val="20"/>
        </w:rPr>
        <w:t xml:space="preserve"> </w:t>
      </w:r>
      <w:r w:rsidR="00EB12A5">
        <w:rPr>
          <w:rFonts w:ascii="Arial" w:eastAsia="Times New Roman" w:hAnsi="Arial" w:cs="Arial"/>
          <w:sz w:val="20"/>
          <w:szCs w:val="20"/>
        </w:rPr>
        <w:t>Il est innervé par les rameaux antérieurs des racines spinales L2 L3 L4</w:t>
      </w:r>
    </w:p>
    <w:p w14:paraId="5AB963CC" w14:textId="77777777" w:rsidR="00805EF2" w:rsidRDefault="00B725C8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 w:rsidR="00392CA2">
        <w:rPr>
          <w:rFonts w:ascii="Arial" w:eastAsia="Times New Roman" w:hAnsi="Arial" w:cs="Arial"/>
          <w:sz w:val="20"/>
          <w:szCs w:val="20"/>
        </w:rPr>
        <w:t>Les propositions A, B, C et D sont fausses</w:t>
      </w:r>
    </w:p>
    <w:p w14:paraId="15365F0E" w14:textId="77777777" w:rsidR="000F028C" w:rsidRDefault="000F028C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1E95CAC" w14:textId="77777777" w:rsidR="00392CA2" w:rsidRDefault="000F028C" w:rsidP="002B77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EB12A5">
        <w:rPr>
          <w:rFonts w:ascii="Arial" w:eastAsia="Times New Roman" w:hAnsi="Arial" w:cs="Arial"/>
          <w:b/>
          <w:bCs/>
          <w:sz w:val="20"/>
          <w:szCs w:val="20"/>
          <w:u w:val="single"/>
        </w:rPr>
        <w:t>9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EB12A5">
        <w:rPr>
          <w:rFonts w:ascii="Arial" w:eastAsia="Times New Roman" w:hAnsi="Arial" w:cs="Arial"/>
          <w:b/>
          <w:bCs/>
          <w:sz w:val="20"/>
          <w:szCs w:val="20"/>
        </w:rPr>
        <w:t xml:space="preserve">A propos des lymphatiques du petit bassin on peut dire que : </w:t>
      </w:r>
    </w:p>
    <w:p w14:paraId="5095225A" w14:textId="77777777" w:rsidR="000F028C" w:rsidRPr="00F11A32" w:rsidRDefault="000F028C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62CCE">
        <w:rPr>
          <w:rFonts w:ascii="Arial" w:eastAsia="Times New Roman" w:hAnsi="Arial" w:cs="Arial"/>
          <w:sz w:val="20"/>
          <w:szCs w:val="20"/>
        </w:rPr>
        <w:t xml:space="preserve">Les nœuds iliaques externes portent ce nom parce qu’ils sont sur la face latérale de l’artère iliaque primitive </w:t>
      </w:r>
    </w:p>
    <w:p w14:paraId="0453B7CE" w14:textId="77777777" w:rsidR="000F028C" w:rsidRPr="00F11A32" w:rsidRDefault="000F028C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62CCE">
        <w:rPr>
          <w:rFonts w:ascii="Arial" w:eastAsia="Times New Roman" w:hAnsi="Arial" w:cs="Arial"/>
          <w:sz w:val="20"/>
          <w:szCs w:val="20"/>
        </w:rPr>
        <w:t xml:space="preserve">Les nœuds iliaques internes sont sur la face interne de l’artère iliaque primitive </w:t>
      </w:r>
      <w:r w:rsidR="00392CA2">
        <w:rPr>
          <w:rFonts w:ascii="Arial" w:eastAsia="Times New Roman" w:hAnsi="Arial" w:cs="Arial"/>
          <w:sz w:val="20"/>
          <w:szCs w:val="20"/>
        </w:rPr>
        <w:t xml:space="preserve"> </w:t>
      </w:r>
    </w:p>
    <w:p w14:paraId="1ABF1CE6" w14:textId="77777777" w:rsidR="000F028C" w:rsidRPr="00A837E0" w:rsidRDefault="000F028C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962CCE">
        <w:rPr>
          <w:rFonts w:ascii="Arial" w:eastAsia="Times New Roman" w:hAnsi="Arial" w:cs="Arial"/>
          <w:sz w:val="20"/>
          <w:szCs w:val="20"/>
        </w:rPr>
        <w:t xml:space="preserve">Les nœuds iliaques primitifs sont en regard du ligament inguinal </w:t>
      </w:r>
      <w:r w:rsidR="00392CA2">
        <w:rPr>
          <w:rFonts w:ascii="Arial" w:eastAsia="Times New Roman" w:hAnsi="Arial" w:cs="Arial"/>
          <w:sz w:val="20"/>
          <w:szCs w:val="20"/>
        </w:rPr>
        <w:t xml:space="preserve"> </w:t>
      </w:r>
    </w:p>
    <w:p w14:paraId="30C46CD6" w14:textId="77777777" w:rsidR="000F028C" w:rsidRPr="00A837E0" w:rsidRDefault="000F028C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62CCE">
        <w:rPr>
          <w:rFonts w:ascii="Arial" w:eastAsia="Times New Roman" w:hAnsi="Arial" w:cs="Arial"/>
          <w:sz w:val="20"/>
          <w:szCs w:val="20"/>
        </w:rPr>
        <w:t xml:space="preserve">Les nœuds du promontoire se drainent vers les nœuds inguinaux </w:t>
      </w:r>
    </w:p>
    <w:p w14:paraId="7A9019F1" w14:textId="77777777" w:rsidR="000F028C" w:rsidRDefault="000F028C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 w:rsidR="00392CA2"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05402858" w14:textId="77777777" w:rsidR="002D5589" w:rsidRDefault="002D5589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95859C4" w14:textId="77777777" w:rsidR="00392CA2" w:rsidRDefault="00392CA2" w:rsidP="002B77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962CCE">
        <w:rPr>
          <w:rFonts w:ascii="Arial" w:eastAsia="Times New Roman" w:hAnsi="Arial" w:cs="Arial"/>
          <w:b/>
          <w:bCs/>
          <w:sz w:val="20"/>
          <w:szCs w:val="20"/>
          <w:u w:val="single"/>
        </w:rPr>
        <w:t>10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962CCE">
        <w:rPr>
          <w:rFonts w:ascii="Arial" w:eastAsia="Times New Roman" w:hAnsi="Arial" w:cs="Arial"/>
          <w:b/>
          <w:bCs/>
          <w:sz w:val="20"/>
          <w:szCs w:val="20"/>
        </w:rPr>
        <w:t xml:space="preserve">Parmi les rameaux de l’artère iliaque primitive on peut citer : 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</w:p>
    <w:p w14:paraId="1D78649C" w14:textId="77777777" w:rsidR="00392CA2" w:rsidRPr="00F11A32" w:rsidRDefault="00392CA2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62CCE">
        <w:rPr>
          <w:rFonts w:ascii="Arial" w:eastAsia="Times New Roman" w:hAnsi="Arial" w:cs="Arial"/>
          <w:sz w:val="20"/>
          <w:szCs w:val="20"/>
        </w:rPr>
        <w:t xml:space="preserve">L’artère obturatrice 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</w:p>
    <w:p w14:paraId="2EB87530" w14:textId="77777777" w:rsidR="00392CA2" w:rsidRPr="00F11A32" w:rsidRDefault="00392CA2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62CCE">
        <w:rPr>
          <w:rFonts w:ascii="Arial" w:eastAsia="Times New Roman" w:hAnsi="Arial" w:cs="Arial"/>
          <w:sz w:val="20"/>
          <w:szCs w:val="20"/>
        </w:rPr>
        <w:t xml:space="preserve">L’artère ilio-lombaire </w:t>
      </w:r>
    </w:p>
    <w:p w14:paraId="757474F9" w14:textId="77777777" w:rsidR="00392CA2" w:rsidRPr="00A837E0" w:rsidRDefault="00392CA2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962CCE">
        <w:rPr>
          <w:rFonts w:ascii="Arial" w:eastAsia="Times New Roman" w:hAnsi="Arial" w:cs="Arial"/>
          <w:sz w:val="20"/>
          <w:szCs w:val="20"/>
        </w:rPr>
        <w:t xml:space="preserve">L’artère sacrée latérale </w:t>
      </w:r>
    </w:p>
    <w:p w14:paraId="0FB859B0" w14:textId="77777777" w:rsidR="00392CA2" w:rsidRPr="00A837E0" w:rsidRDefault="00392CA2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62CCE">
        <w:rPr>
          <w:rFonts w:ascii="Arial" w:eastAsia="Times New Roman" w:hAnsi="Arial" w:cs="Arial"/>
          <w:sz w:val="20"/>
          <w:szCs w:val="20"/>
        </w:rPr>
        <w:t xml:space="preserve">L’artère glutéale 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</w:p>
    <w:p w14:paraId="2E5577B3" w14:textId="77777777" w:rsidR="00392CA2" w:rsidRDefault="00392CA2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1FDDE1CD" w14:textId="77777777" w:rsidR="00404444" w:rsidRDefault="00404444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E2C2BCC" w14:textId="77777777" w:rsidR="00392CA2" w:rsidRDefault="00392CA2" w:rsidP="002B77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962CCE">
        <w:rPr>
          <w:rFonts w:ascii="Arial" w:eastAsia="Times New Roman" w:hAnsi="Arial" w:cs="Arial"/>
          <w:b/>
          <w:bCs/>
          <w:sz w:val="20"/>
          <w:szCs w:val="20"/>
          <w:u w:val="single"/>
        </w:rPr>
        <w:t>11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A propos </w:t>
      </w:r>
      <w:r w:rsidR="00962CCE">
        <w:rPr>
          <w:rFonts w:ascii="Arial" w:eastAsia="Times New Roman" w:hAnsi="Arial" w:cs="Arial"/>
          <w:b/>
          <w:bCs/>
          <w:sz w:val="20"/>
          <w:szCs w:val="20"/>
        </w:rPr>
        <w:t xml:space="preserve">de l’artère utérine on peut dire que : </w:t>
      </w:r>
    </w:p>
    <w:p w14:paraId="1F98FF09" w14:textId="77777777" w:rsidR="00392CA2" w:rsidRPr="00F11A32" w:rsidRDefault="00392CA2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62CCE">
        <w:rPr>
          <w:rFonts w:ascii="Arial" w:eastAsia="Times New Roman" w:hAnsi="Arial" w:cs="Arial"/>
          <w:sz w:val="20"/>
          <w:szCs w:val="20"/>
        </w:rPr>
        <w:t xml:space="preserve">Elle a un aspect godronné lorsqu’elle est sur le bord latéral de l’utérus </w:t>
      </w:r>
    </w:p>
    <w:p w14:paraId="4B7CD283" w14:textId="77777777" w:rsidR="00392CA2" w:rsidRPr="00F11A32" w:rsidRDefault="00392CA2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62CCE">
        <w:rPr>
          <w:rFonts w:ascii="Arial" w:eastAsia="Times New Roman" w:hAnsi="Arial" w:cs="Arial"/>
          <w:sz w:val="20"/>
          <w:szCs w:val="20"/>
        </w:rPr>
        <w:t xml:space="preserve">Elle participe à la vascularisation du fornix du vagin </w:t>
      </w:r>
    </w:p>
    <w:p w14:paraId="0EA4C80E" w14:textId="77777777" w:rsidR="00392CA2" w:rsidRPr="00A837E0" w:rsidRDefault="00392CA2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962CCE">
        <w:rPr>
          <w:rFonts w:ascii="Arial" w:eastAsia="Times New Roman" w:hAnsi="Arial" w:cs="Arial"/>
          <w:sz w:val="20"/>
          <w:szCs w:val="20"/>
        </w:rPr>
        <w:t xml:space="preserve">Elle participe à la vascularisation de l’ovaire 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</w:p>
    <w:p w14:paraId="629B7A1B" w14:textId="77777777" w:rsidR="00392CA2" w:rsidRPr="00A837E0" w:rsidRDefault="00392CA2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62CCE">
        <w:rPr>
          <w:rFonts w:ascii="Arial" w:eastAsia="Times New Roman" w:hAnsi="Arial" w:cs="Arial"/>
          <w:sz w:val="20"/>
          <w:szCs w:val="20"/>
        </w:rPr>
        <w:t xml:space="preserve">Elle a des rapports intimes avec l’uretère à la base du ligament large </w:t>
      </w:r>
    </w:p>
    <w:p w14:paraId="01A8406B" w14:textId="77777777" w:rsidR="00392CA2" w:rsidRDefault="00392CA2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2EBBFDD9" w14:textId="77777777" w:rsidR="00392CA2" w:rsidRDefault="00392CA2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D06316A" w14:textId="77777777" w:rsidR="00392CA2" w:rsidRDefault="00392CA2" w:rsidP="002B77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962CCE">
        <w:rPr>
          <w:rFonts w:ascii="Arial" w:eastAsia="Times New Roman" w:hAnsi="Arial" w:cs="Arial"/>
          <w:b/>
          <w:bCs/>
          <w:sz w:val="20"/>
          <w:szCs w:val="20"/>
          <w:u w:val="single"/>
        </w:rPr>
        <w:t>12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A </w:t>
      </w:r>
      <w:r w:rsidR="00962CCE">
        <w:rPr>
          <w:rFonts w:ascii="Arial" w:eastAsia="Times New Roman" w:hAnsi="Arial" w:cs="Arial"/>
          <w:b/>
          <w:bCs/>
          <w:sz w:val="20"/>
          <w:szCs w:val="20"/>
        </w:rPr>
        <w:t xml:space="preserve">propos des nerfs qui cheminent dans le petit bassin on peut dire que : 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</w:p>
    <w:p w14:paraId="71A2B511" w14:textId="77777777" w:rsidR="00392CA2" w:rsidRPr="00F11A32" w:rsidRDefault="00392CA2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62CCE">
        <w:rPr>
          <w:rFonts w:ascii="Arial" w:eastAsia="Times New Roman" w:hAnsi="Arial" w:cs="Arial"/>
          <w:sz w:val="20"/>
          <w:szCs w:val="20"/>
        </w:rPr>
        <w:t>Le nerf sciatique provient des rameaux antérieurs des nerfs spinaux L2, L3, L4, L5, S1, S2, S3, S4</w:t>
      </w:r>
    </w:p>
    <w:p w14:paraId="0A0931A9" w14:textId="77777777" w:rsidR="00392CA2" w:rsidRPr="00F11A32" w:rsidRDefault="00392CA2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62CCE">
        <w:rPr>
          <w:rFonts w:ascii="Arial" w:eastAsia="Times New Roman" w:hAnsi="Arial" w:cs="Arial"/>
          <w:sz w:val="20"/>
          <w:szCs w:val="20"/>
        </w:rPr>
        <w:t>Le nerf pudendal (nerf honteux interne) provient des rameaux postérieurs des nerfs spinaux S2, S3 et S4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</w:p>
    <w:p w14:paraId="1DC2C3D7" w14:textId="77777777" w:rsidR="00392CA2" w:rsidRPr="00A837E0" w:rsidRDefault="00392CA2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962CCE">
        <w:rPr>
          <w:rFonts w:ascii="Arial" w:eastAsia="Times New Roman" w:hAnsi="Arial" w:cs="Arial"/>
          <w:sz w:val="20"/>
          <w:szCs w:val="20"/>
        </w:rPr>
        <w:t>Le nerf obturateur provient des nerfs spinaux T12, L1, L2, L3</w:t>
      </w:r>
    </w:p>
    <w:p w14:paraId="53DFBF5C" w14:textId="77777777" w:rsidR="00392CA2" w:rsidRPr="00A837E0" w:rsidRDefault="00392CA2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62CCE">
        <w:rPr>
          <w:rFonts w:ascii="Arial" w:eastAsia="Times New Roman" w:hAnsi="Arial" w:cs="Arial"/>
          <w:sz w:val="20"/>
          <w:szCs w:val="20"/>
        </w:rPr>
        <w:t>Le nerf obturateur provient des nerfs spinaux S2, S3, S4</w:t>
      </w:r>
    </w:p>
    <w:p w14:paraId="49BD055D" w14:textId="77777777" w:rsidR="00392CA2" w:rsidRDefault="00392CA2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73838B90" w14:textId="77777777" w:rsidR="00392CA2" w:rsidRDefault="00392CA2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88DF7CB" w14:textId="77777777" w:rsidR="00392CA2" w:rsidRDefault="00392CA2" w:rsidP="002B77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962CCE">
        <w:rPr>
          <w:rFonts w:ascii="Arial" w:eastAsia="Times New Roman" w:hAnsi="Arial" w:cs="Arial"/>
          <w:b/>
          <w:bCs/>
          <w:sz w:val="20"/>
          <w:szCs w:val="20"/>
          <w:u w:val="single"/>
        </w:rPr>
        <w:t>13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A propos d</w:t>
      </w:r>
      <w:r w:rsidR="00962CCE">
        <w:rPr>
          <w:rFonts w:ascii="Arial" w:eastAsia="Times New Roman" w:hAnsi="Arial" w:cs="Arial"/>
          <w:b/>
          <w:bCs/>
          <w:sz w:val="20"/>
          <w:szCs w:val="20"/>
        </w:rPr>
        <w:t xml:space="preserve">u détroit supérieur du petit bassin chez la femme on peut dire que : 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</w:p>
    <w:p w14:paraId="1967F08E" w14:textId="77777777" w:rsidR="00392CA2" w:rsidRPr="00F11A32" w:rsidRDefault="00392CA2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62CCE">
        <w:rPr>
          <w:rFonts w:ascii="Arial" w:eastAsia="Times New Roman" w:hAnsi="Arial" w:cs="Arial"/>
          <w:sz w:val="20"/>
          <w:szCs w:val="20"/>
        </w:rPr>
        <w:t xml:space="preserve">Il a la forme d’un triangle isocèle à base postérieure </w:t>
      </w:r>
    </w:p>
    <w:p w14:paraId="438427D7" w14:textId="77777777" w:rsidR="00392CA2" w:rsidRPr="00F11A32" w:rsidRDefault="00392CA2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62CCE">
        <w:rPr>
          <w:rFonts w:ascii="Arial" w:eastAsia="Times New Roman" w:hAnsi="Arial" w:cs="Arial"/>
          <w:sz w:val="20"/>
          <w:szCs w:val="20"/>
        </w:rPr>
        <w:t xml:space="preserve">Il fait un angle de 60° ouvert en avant avec le plan horizontal </w:t>
      </w:r>
    </w:p>
    <w:p w14:paraId="3FF93C0C" w14:textId="77777777" w:rsidR="00392CA2" w:rsidRPr="00A837E0" w:rsidRDefault="00392CA2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962CCE">
        <w:rPr>
          <w:rFonts w:ascii="Arial" w:eastAsia="Times New Roman" w:hAnsi="Arial" w:cs="Arial"/>
          <w:sz w:val="20"/>
          <w:szCs w:val="20"/>
        </w:rPr>
        <w:t>Le promontoire correspond au bord postérieur du pubis</w:t>
      </w:r>
    </w:p>
    <w:p w14:paraId="57816323" w14:textId="77777777" w:rsidR="00392CA2" w:rsidRPr="00A837E0" w:rsidRDefault="00392CA2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62CCE">
        <w:rPr>
          <w:rFonts w:ascii="Arial" w:eastAsia="Times New Roman" w:hAnsi="Arial" w:cs="Arial"/>
          <w:sz w:val="20"/>
          <w:szCs w:val="20"/>
        </w:rPr>
        <w:t>La ligne arquée est au-dessous de la surface quadrilatère de l’os coxal</w:t>
      </w:r>
    </w:p>
    <w:p w14:paraId="19C51A32" w14:textId="77777777" w:rsidR="00392CA2" w:rsidRDefault="00392CA2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398AB9E5" w14:textId="77777777" w:rsidR="00392CA2" w:rsidRDefault="00392CA2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A0A55D8" w14:textId="77777777" w:rsidR="00392CA2" w:rsidRDefault="00392CA2" w:rsidP="002B77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962CCE">
        <w:rPr>
          <w:rFonts w:ascii="Arial" w:eastAsia="Times New Roman" w:hAnsi="Arial" w:cs="Arial"/>
          <w:b/>
          <w:bCs/>
          <w:sz w:val="20"/>
          <w:szCs w:val="20"/>
          <w:u w:val="single"/>
        </w:rPr>
        <w:t>14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962CCE">
        <w:rPr>
          <w:rFonts w:ascii="Arial" w:eastAsia="Times New Roman" w:hAnsi="Arial" w:cs="Arial"/>
          <w:b/>
          <w:bCs/>
          <w:sz w:val="20"/>
          <w:szCs w:val="20"/>
        </w:rPr>
        <w:t xml:space="preserve">A propos du drainage lymphatique du rectum on peut dire que : </w:t>
      </w:r>
    </w:p>
    <w:p w14:paraId="198BF62B" w14:textId="77777777" w:rsidR="00392CA2" w:rsidRPr="00F11A32" w:rsidRDefault="00392CA2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62CCE">
        <w:rPr>
          <w:rFonts w:ascii="Arial" w:eastAsia="Times New Roman" w:hAnsi="Arial" w:cs="Arial"/>
          <w:sz w:val="20"/>
          <w:szCs w:val="20"/>
        </w:rPr>
        <w:t xml:space="preserve">Les nœuds rectaux inférieurs se drainent vers les nœuds inguinaux </w:t>
      </w:r>
      <w:r w:rsidR="00291D7C">
        <w:rPr>
          <w:rFonts w:ascii="Arial" w:eastAsia="Times New Roman" w:hAnsi="Arial" w:cs="Arial"/>
          <w:sz w:val="20"/>
          <w:szCs w:val="20"/>
        </w:rPr>
        <w:t xml:space="preserve"> </w:t>
      </w:r>
    </w:p>
    <w:p w14:paraId="296F9A07" w14:textId="77777777" w:rsidR="00392CA2" w:rsidRPr="00F11A32" w:rsidRDefault="00392CA2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62CCE">
        <w:rPr>
          <w:rFonts w:ascii="Arial" w:eastAsia="Times New Roman" w:hAnsi="Arial" w:cs="Arial"/>
          <w:sz w:val="20"/>
          <w:szCs w:val="20"/>
        </w:rPr>
        <w:t xml:space="preserve">Les nœuds rectaux moyens se drainent vers les nœuds iliaques internes </w:t>
      </w:r>
      <w:r w:rsidR="00291D7C">
        <w:rPr>
          <w:rFonts w:ascii="Arial" w:eastAsia="Times New Roman" w:hAnsi="Arial" w:cs="Arial"/>
          <w:sz w:val="20"/>
          <w:szCs w:val="20"/>
        </w:rPr>
        <w:t xml:space="preserve"> </w:t>
      </w:r>
    </w:p>
    <w:p w14:paraId="3974C02E" w14:textId="77777777" w:rsidR="00392CA2" w:rsidRPr="00A837E0" w:rsidRDefault="00392CA2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962CCE">
        <w:rPr>
          <w:rFonts w:ascii="Arial" w:eastAsia="Times New Roman" w:hAnsi="Arial" w:cs="Arial"/>
          <w:sz w:val="20"/>
          <w:szCs w:val="20"/>
        </w:rPr>
        <w:t xml:space="preserve">Les nœuds rectaux supérieurs se drainent vers le nœud principal au niveau de la bifurcation terminale de l’artère mésentérique inférieure </w:t>
      </w:r>
      <w:r w:rsidR="00291D7C">
        <w:rPr>
          <w:rFonts w:ascii="Arial" w:eastAsia="Times New Roman" w:hAnsi="Arial" w:cs="Arial"/>
          <w:sz w:val="20"/>
          <w:szCs w:val="20"/>
        </w:rPr>
        <w:t xml:space="preserve"> </w:t>
      </w:r>
    </w:p>
    <w:p w14:paraId="4EFD830C" w14:textId="77777777" w:rsidR="00392CA2" w:rsidRPr="00A837E0" w:rsidRDefault="00392CA2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62CCE">
        <w:rPr>
          <w:rFonts w:ascii="Arial" w:eastAsia="Times New Roman" w:hAnsi="Arial" w:cs="Arial"/>
          <w:sz w:val="20"/>
          <w:szCs w:val="20"/>
        </w:rPr>
        <w:t xml:space="preserve">Le pédicule sacré se draine dans les nœuds du promontoire </w:t>
      </w:r>
    </w:p>
    <w:p w14:paraId="6E993122" w14:textId="77777777" w:rsidR="00392CA2" w:rsidRDefault="00392CA2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 w:rsidR="00291D7C"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05FED406" w14:textId="77777777" w:rsidR="004F56A6" w:rsidRDefault="004F56A6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C18A899" w14:textId="77777777" w:rsidR="00392CA2" w:rsidRDefault="00392CA2" w:rsidP="002B77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962CCE">
        <w:rPr>
          <w:rFonts w:ascii="Arial" w:eastAsia="Times New Roman" w:hAnsi="Arial" w:cs="Arial"/>
          <w:b/>
          <w:bCs/>
          <w:sz w:val="20"/>
          <w:szCs w:val="20"/>
          <w:u w:val="single"/>
        </w:rPr>
        <w:t>15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962CCE">
        <w:rPr>
          <w:rFonts w:ascii="Arial" w:eastAsia="Times New Roman" w:hAnsi="Arial" w:cs="Arial"/>
          <w:b/>
          <w:bCs/>
          <w:sz w:val="20"/>
          <w:szCs w:val="20"/>
        </w:rPr>
        <w:t>Chez une femme adulte vierge et nullipare, examinée et installée en position de la taille ou gynécologique on peut :</w:t>
      </w:r>
    </w:p>
    <w:p w14:paraId="7908B4D1" w14:textId="77777777" w:rsidR="00392CA2" w:rsidRPr="00F11A32" w:rsidRDefault="00392CA2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62CCE">
        <w:rPr>
          <w:rFonts w:ascii="Arial" w:eastAsia="Times New Roman" w:hAnsi="Arial" w:cs="Arial"/>
          <w:sz w:val="20"/>
          <w:szCs w:val="20"/>
        </w:rPr>
        <w:t>Constater que l’anus n’a pas de pli radié</w:t>
      </w:r>
    </w:p>
    <w:p w14:paraId="5E0DC1D1" w14:textId="77777777" w:rsidR="00392CA2" w:rsidRPr="00F11A32" w:rsidRDefault="00392CA2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62CCE">
        <w:rPr>
          <w:rFonts w:ascii="Arial" w:eastAsia="Times New Roman" w:hAnsi="Arial" w:cs="Arial"/>
          <w:sz w:val="20"/>
          <w:szCs w:val="20"/>
        </w:rPr>
        <w:t xml:space="preserve">Voir les caroncules hyménéales myrtiformes </w:t>
      </w:r>
    </w:p>
    <w:p w14:paraId="50D14D8F" w14:textId="77777777" w:rsidR="00392CA2" w:rsidRPr="00A837E0" w:rsidRDefault="00392CA2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962CCE">
        <w:rPr>
          <w:rFonts w:ascii="Arial" w:eastAsia="Times New Roman" w:hAnsi="Arial" w:cs="Arial"/>
          <w:sz w:val="20"/>
          <w:szCs w:val="20"/>
        </w:rPr>
        <w:t xml:space="preserve">Après l’introduction d’un spéculum pour vierge, </w:t>
      </w:r>
      <w:r w:rsidR="00DD647D">
        <w:rPr>
          <w:rFonts w:ascii="Arial" w:eastAsia="Times New Roman" w:hAnsi="Arial" w:cs="Arial"/>
          <w:sz w:val="20"/>
          <w:szCs w:val="20"/>
        </w:rPr>
        <w:t xml:space="preserve">voir l’orifice étoilé du canal du col de l’utérus </w:t>
      </w:r>
    </w:p>
    <w:p w14:paraId="0899509A" w14:textId="77777777" w:rsidR="00392CA2" w:rsidRPr="00A837E0" w:rsidRDefault="00392CA2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DD647D">
        <w:rPr>
          <w:rFonts w:ascii="Arial" w:eastAsia="Times New Roman" w:hAnsi="Arial" w:cs="Arial"/>
          <w:sz w:val="20"/>
          <w:szCs w:val="20"/>
        </w:rPr>
        <w:t xml:space="preserve">Constater que le frein du clitoris est en avant et au-dessus du gland du clitoris </w:t>
      </w:r>
      <w:r w:rsidR="00291D7C">
        <w:rPr>
          <w:rFonts w:ascii="Arial" w:eastAsia="Times New Roman" w:hAnsi="Arial" w:cs="Arial"/>
          <w:sz w:val="20"/>
          <w:szCs w:val="20"/>
        </w:rPr>
        <w:t xml:space="preserve"> </w:t>
      </w:r>
    </w:p>
    <w:p w14:paraId="7CB5DBC3" w14:textId="77777777" w:rsidR="00392CA2" w:rsidRDefault="00392CA2" w:rsidP="002B77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 w:rsidR="00291D7C"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67BCD467" w14:textId="77777777" w:rsidR="00392CA2" w:rsidRDefault="00392CA2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22D6A54" w14:textId="77777777" w:rsidR="00391501" w:rsidRPr="00391501" w:rsidRDefault="00391501" w:rsidP="00391501">
      <w:pPr>
        <w:spacing w:after="120" w:line="240" w:lineRule="auto"/>
        <w:ind w:right="119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sectPr w:rsidR="00391501" w:rsidRPr="00391501" w:rsidSect="00AF2223">
      <w:footerReference w:type="default" r:id="rId9"/>
      <w:type w:val="continuous"/>
      <w:pgSz w:w="11906" w:h="16838"/>
      <w:pgMar w:top="567" w:right="566" w:bottom="568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F86B4D" w14:textId="77777777" w:rsidR="00770E12" w:rsidRDefault="00770E12" w:rsidP="00AE49CB">
      <w:pPr>
        <w:spacing w:after="0" w:line="240" w:lineRule="auto"/>
      </w:pPr>
      <w:r>
        <w:separator/>
      </w:r>
    </w:p>
  </w:endnote>
  <w:endnote w:type="continuationSeparator" w:id="0">
    <w:p w14:paraId="75D76707" w14:textId="77777777" w:rsidR="00770E12" w:rsidRDefault="00770E12" w:rsidP="00AE4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783F5E" w14:textId="77777777" w:rsidR="00DE474B" w:rsidRDefault="006E25FD" w:rsidP="00834825">
    <w:pPr>
      <w:pStyle w:val="Pieddepage"/>
      <w:pBdr>
        <w:top w:val="single" w:sz="4" w:space="1" w:color="auto"/>
      </w:pBdr>
    </w:pPr>
    <w:r>
      <w:rPr>
        <w:b/>
        <w:color w:val="404040"/>
      </w:rPr>
      <w:t>2018-2019</w:t>
    </w:r>
    <w:r w:rsidR="00DE474B" w:rsidRPr="003A31FA">
      <w:rPr>
        <w:b/>
        <w:color w:val="404040"/>
      </w:rPr>
      <w:t xml:space="preserve"> </w:t>
    </w:r>
    <w:r w:rsidR="00DE474B" w:rsidRPr="003A31FA">
      <w:rPr>
        <w:b/>
        <w:color w:val="404040"/>
      </w:rPr>
      <w:tab/>
      <w:t xml:space="preserve">                  Le tutorat est gratuit. Toute reproduction ou vente est interdite. </w:t>
    </w:r>
    <w:r w:rsidR="00DE474B" w:rsidRPr="003A31FA">
      <w:rPr>
        <w:b/>
        <w:color w:val="404040"/>
      </w:rPr>
      <w:tab/>
    </w:r>
    <w:r w:rsidR="00DE474B" w:rsidRPr="003A31FA">
      <w:rPr>
        <w:b/>
        <w:color w:val="404040"/>
      </w:rPr>
      <w:tab/>
    </w:r>
    <w:r w:rsidR="00DE474B" w:rsidRPr="003A31FA">
      <w:rPr>
        <w:color w:val="404040"/>
      </w:rPr>
      <w:t xml:space="preserve">Page </w:t>
    </w:r>
    <w:r w:rsidR="00DE474B" w:rsidRPr="003A31FA">
      <w:rPr>
        <w:b/>
        <w:color w:val="404040"/>
      </w:rPr>
      <w:fldChar w:fldCharType="begin"/>
    </w:r>
    <w:r w:rsidR="000C6AAC">
      <w:rPr>
        <w:b/>
        <w:color w:val="404040"/>
      </w:rPr>
      <w:instrText>PAGE</w:instrText>
    </w:r>
    <w:r w:rsidR="00DE474B" w:rsidRPr="003A31FA">
      <w:rPr>
        <w:b/>
        <w:color w:val="404040"/>
      </w:rPr>
      <w:fldChar w:fldCharType="separate"/>
    </w:r>
    <w:r w:rsidR="000F028C">
      <w:rPr>
        <w:b/>
        <w:noProof/>
        <w:color w:val="404040"/>
      </w:rPr>
      <w:t>1</w:t>
    </w:r>
    <w:r w:rsidR="00DE474B" w:rsidRPr="003A31FA">
      <w:rPr>
        <w:b/>
        <w:color w:val="404040"/>
      </w:rPr>
      <w:fldChar w:fldCharType="end"/>
    </w:r>
    <w:r w:rsidR="00DE474B" w:rsidRPr="003A31FA">
      <w:rPr>
        <w:color w:val="404040"/>
      </w:rPr>
      <w:t xml:space="preserve"> sur </w:t>
    </w:r>
    <w:r w:rsidR="00DE474B" w:rsidRPr="003A31FA">
      <w:rPr>
        <w:b/>
        <w:color w:val="404040"/>
      </w:rPr>
      <w:fldChar w:fldCharType="begin"/>
    </w:r>
    <w:r w:rsidR="000C6AAC">
      <w:rPr>
        <w:b/>
        <w:color w:val="404040"/>
      </w:rPr>
      <w:instrText>NUMPAGES</w:instrText>
    </w:r>
    <w:r w:rsidR="00DE474B" w:rsidRPr="003A31FA">
      <w:rPr>
        <w:b/>
        <w:color w:val="404040"/>
      </w:rPr>
      <w:fldChar w:fldCharType="separate"/>
    </w:r>
    <w:r w:rsidR="000F028C">
      <w:rPr>
        <w:b/>
        <w:noProof/>
        <w:color w:val="404040"/>
      </w:rPr>
      <w:t>1</w:t>
    </w:r>
    <w:r w:rsidR="00DE474B" w:rsidRPr="003A31FA">
      <w:rPr>
        <w:b/>
        <w:color w:val="404040"/>
      </w:rPr>
      <w:fldChar w:fldCharType="end"/>
    </w:r>
  </w:p>
  <w:p w14:paraId="1B23DD7B" w14:textId="77777777" w:rsidR="00DE474B" w:rsidRDefault="00DE474B" w:rsidP="00834825">
    <w:pPr>
      <w:pStyle w:val="Pieddepag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3F7609" w14:textId="77777777" w:rsidR="00770E12" w:rsidRDefault="00770E12" w:rsidP="00AE49CB">
      <w:pPr>
        <w:spacing w:after="0" w:line="240" w:lineRule="auto"/>
      </w:pPr>
      <w:r>
        <w:separator/>
      </w:r>
    </w:p>
  </w:footnote>
  <w:footnote w:type="continuationSeparator" w:id="0">
    <w:p w14:paraId="6F695223" w14:textId="77777777" w:rsidR="00770E12" w:rsidRDefault="00770E12" w:rsidP="00AE49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81B31"/>
    <w:multiLevelType w:val="hybridMultilevel"/>
    <w:tmpl w:val="BC4892F4"/>
    <w:lvl w:ilvl="0" w:tplc="0AF4714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04113"/>
    <w:multiLevelType w:val="hybridMultilevel"/>
    <w:tmpl w:val="F5E632BE"/>
    <w:lvl w:ilvl="0" w:tplc="35E2925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72A51"/>
    <w:multiLevelType w:val="hybridMultilevel"/>
    <w:tmpl w:val="BB7E88E0"/>
    <w:lvl w:ilvl="0" w:tplc="1870E9D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1A3613"/>
    <w:multiLevelType w:val="hybridMultilevel"/>
    <w:tmpl w:val="88E899E4"/>
    <w:lvl w:ilvl="0" w:tplc="7FA0B2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81505"/>
    <w:multiLevelType w:val="hybridMultilevel"/>
    <w:tmpl w:val="5816CBB2"/>
    <w:lvl w:ilvl="0" w:tplc="6EA8A1F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3C76C8"/>
    <w:multiLevelType w:val="hybridMultilevel"/>
    <w:tmpl w:val="EF505128"/>
    <w:lvl w:ilvl="0" w:tplc="C13E10F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0588D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23634FAE"/>
    <w:multiLevelType w:val="hybridMultilevel"/>
    <w:tmpl w:val="1A2A10E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871278"/>
    <w:multiLevelType w:val="multilevel"/>
    <w:tmpl w:val="94169E2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E65BB9"/>
    <w:multiLevelType w:val="hybridMultilevel"/>
    <w:tmpl w:val="4F585C62"/>
    <w:lvl w:ilvl="0" w:tplc="97F4071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C85003"/>
    <w:multiLevelType w:val="hybridMultilevel"/>
    <w:tmpl w:val="28B036E6"/>
    <w:lvl w:ilvl="0" w:tplc="E4F29F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854DDE"/>
    <w:multiLevelType w:val="hybridMultilevel"/>
    <w:tmpl w:val="FA0EA4A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5E79BC"/>
    <w:multiLevelType w:val="hybridMultilevel"/>
    <w:tmpl w:val="33E64CA0"/>
    <w:lvl w:ilvl="0" w:tplc="DB609E7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6149FB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641491"/>
    <w:multiLevelType w:val="hybridMultilevel"/>
    <w:tmpl w:val="FA9CE67E"/>
    <w:lvl w:ilvl="0" w:tplc="1FBE0B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4820DE"/>
    <w:multiLevelType w:val="multilevel"/>
    <w:tmpl w:val="1E92332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095A20"/>
    <w:multiLevelType w:val="hybridMultilevel"/>
    <w:tmpl w:val="3A1CB416"/>
    <w:lvl w:ilvl="0" w:tplc="C0FE63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6B76E8"/>
    <w:multiLevelType w:val="multilevel"/>
    <w:tmpl w:val="FBE04B8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E86CA0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B15040"/>
    <w:multiLevelType w:val="hybridMultilevel"/>
    <w:tmpl w:val="E908979C"/>
    <w:lvl w:ilvl="0" w:tplc="F756586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105ABA"/>
    <w:multiLevelType w:val="multilevel"/>
    <w:tmpl w:val="BEA663B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D21B9B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2" w15:restartNumberingAfterBreak="0">
    <w:nsid w:val="74B16F63"/>
    <w:multiLevelType w:val="hybridMultilevel"/>
    <w:tmpl w:val="0C36EDD2"/>
    <w:lvl w:ilvl="0" w:tplc="3034CC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B964CD"/>
    <w:multiLevelType w:val="hybridMultilevel"/>
    <w:tmpl w:val="043CE548"/>
    <w:lvl w:ilvl="0" w:tplc="88DCE64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20"/>
  </w:num>
  <w:num w:numId="4">
    <w:abstractNumId w:val="17"/>
  </w:num>
  <w:num w:numId="5">
    <w:abstractNumId w:val="21"/>
  </w:num>
  <w:num w:numId="6">
    <w:abstractNumId w:val="6"/>
  </w:num>
  <w:num w:numId="7">
    <w:abstractNumId w:val="18"/>
  </w:num>
  <w:num w:numId="8">
    <w:abstractNumId w:val="13"/>
  </w:num>
  <w:num w:numId="9">
    <w:abstractNumId w:val="15"/>
  </w:num>
  <w:num w:numId="10">
    <w:abstractNumId w:val="8"/>
  </w:num>
  <w:num w:numId="11">
    <w:abstractNumId w:val="3"/>
  </w:num>
  <w:num w:numId="12">
    <w:abstractNumId w:val="19"/>
  </w:num>
  <w:num w:numId="13">
    <w:abstractNumId w:val="4"/>
  </w:num>
  <w:num w:numId="14">
    <w:abstractNumId w:val="0"/>
  </w:num>
  <w:num w:numId="15">
    <w:abstractNumId w:val="5"/>
  </w:num>
  <w:num w:numId="16">
    <w:abstractNumId w:val="22"/>
  </w:num>
  <w:num w:numId="17">
    <w:abstractNumId w:val="2"/>
  </w:num>
  <w:num w:numId="18">
    <w:abstractNumId w:val="9"/>
  </w:num>
  <w:num w:numId="19">
    <w:abstractNumId w:val="14"/>
  </w:num>
  <w:num w:numId="20">
    <w:abstractNumId w:val="1"/>
  </w:num>
  <w:num w:numId="21">
    <w:abstractNumId w:val="16"/>
  </w:num>
  <w:num w:numId="22">
    <w:abstractNumId w:val="10"/>
  </w:num>
  <w:num w:numId="23">
    <w:abstractNumId w:val="23"/>
  </w:num>
  <w:num w:numId="24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59B"/>
    <w:rsid w:val="00001CCF"/>
    <w:rsid w:val="000031DC"/>
    <w:rsid w:val="00007BA8"/>
    <w:rsid w:val="000167DF"/>
    <w:rsid w:val="00023FA5"/>
    <w:rsid w:val="00026299"/>
    <w:rsid w:val="00042080"/>
    <w:rsid w:val="00054EEA"/>
    <w:rsid w:val="0005754B"/>
    <w:rsid w:val="00065369"/>
    <w:rsid w:val="00072326"/>
    <w:rsid w:val="00072F6F"/>
    <w:rsid w:val="00072F98"/>
    <w:rsid w:val="00077C35"/>
    <w:rsid w:val="000A5653"/>
    <w:rsid w:val="000B10B2"/>
    <w:rsid w:val="000B4B7E"/>
    <w:rsid w:val="000B5E75"/>
    <w:rsid w:val="000B6DC2"/>
    <w:rsid w:val="000C2C2E"/>
    <w:rsid w:val="000C6AAC"/>
    <w:rsid w:val="000C7463"/>
    <w:rsid w:val="000D1B6D"/>
    <w:rsid w:val="000D2EC2"/>
    <w:rsid w:val="000D585B"/>
    <w:rsid w:val="000E351D"/>
    <w:rsid w:val="000F028C"/>
    <w:rsid w:val="000F63E3"/>
    <w:rsid w:val="00103900"/>
    <w:rsid w:val="00125ED7"/>
    <w:rsid w:val="00135077"/>
    <w:rsid w:val="001413F9"/>
    <w:rsid w:val="00154B84"/>
    <w:rsid w:val="001616C3"/>
    <w:rsid w:val="001617B1"/>
    <w:rsid w:val="0016602B"/>
    <w:rsid w:val="0017505E"/>
    <w:rsid w:val="00180A43"/>
    <w:rsid w:val="00181386"/>
    <w:rsid w:val="001A0592"/>
    <w:rsid w:val="001A0C88"/>
    <w:rsid w:val="001A312C"/>
    <w:rsid w:val="001B038E"/>
    <w:rsid w:val="001D00A1"/>
    <w:rsid w:val="001D2FD7"/>
    <w:rsid w:val="001F2362"/>
    <w:rsid w:val="001F408E"/>
    <w:rsid w:val="00200E62"/>
    <w:rsid w:val="0020312A"/>
    <w:rsid w:val="0021293C"/>
    <w:rsid w:val="00223509"/>
    <w:rsid w:val="002235BE"/>
    <w:rsid w:val="002400A5"/>
    <w:rsid w:val="00247F4D"/>
    <w:rsid w:val="00256AA0"/>
    <w:rsid w:val="00280258"/>
    <w:rsid w:val="0028068A"/>
    <w:rsid w:val="00280B66"/>
    <w:rsid w:val="00291D7C"/>
    <w:rsid w:val="002936D7"/>
    <w:rsid w:val="00293ABF"/>
    <w:rsid w:val="002973BC"/>
    <w:rsid w:val="002B014C"/>
    <w:rsid w:val="002B1D75"/>
    <w:rsid w:val="002B77E7"/>
    <w:rsid w:val="002C1289"/>
    <w:rsid w:val="002C4CCA"/>
    <w:rsid w:val="002C5F95"/>
    <w:rsid w:val="002D5589"/>
    <w:rsid w:val="002E168E"/>
    <w:rsid w:val="002E5791"/>
    <w:rsid w:val="002E5F93"/>
    <w:rsid w:val="002E7123"/>
    <w:rsid w:val="002E7774"/>
    <w:rsid w:val="00302D31"/>
    <w:rsid w:val="00304362"/>
    <w:rsid w:val="003174B0"/>
    <w:rsid w:val="00331505"/>
    <w:rsid w:val="00332773"/>
    <w:rsid w:val="00333B1C"/>
    <w:rsid w:val="003403A9"/>
    <w:rsid w:val="00342A17"/>
    <w:rsid w:val="00346A20"/>
    <w:rsid w:val="003534E9"/>
    <w:rsid w:val="00353F6A"/>
    <w:rsid w:val="003552FF"/>
    <w:rsid w:val="003566AF"/>
    <w:rsid w:val="0035689C"/>
    <w:rsid w:val="003612EF"/>
    <w:rsid w:val="0037194D"/>
    <w:rsid w:val="003757E0"/>
    <w:rsid w:val="003773EB"/>
    <w:rsid w:val="00386CF1"/>
    <w:rsid w:val="00391501"/>
    <w:rsid w:val="00392CA2"/>
    <w:rsid w:val="003957C2"/>
    <w:rsid w:val="003A3135"/>
    <w:rsid w:val="003A31FA"/>
    <w:rsid w:val="003B075B"/>
    <w:rsid w:val="003B26C6"/>
    <w:rsid w:val="003B30C2"/>
    <w:rsid w:val="003B6308"/>
    <w:rsid w:val="003B75CB"/>
    <w:rsid w:val="003C11F5"/>
    <w:rsid w:val="003C2892"/>
    <w:rsid w:val="003E0292"/>
    <w:rsid w:val="003E49AA"/>
    <w:rsid w:val="003E5827"/>
    <w:rsid w:val="0040066F"/>
    <w:rsid w:val="00403073"/>
    <w:rsid w:val="00404444"/>
    <w:rsid w:val="004046B6"/>
    <w:rsid w:val="004211E0"/>
    <w:rsid w:val="00422308"/>
    <w:rsid w:val="00433C7C"/>
    <w:rsid w:val="0043740B"/>
    <w:rsid w:val="00446055"/>
    <w:rsid w:val="00446C92"/>
    <w:rsid w:val="0045333C"/>
    <w:rsid w:val="0045516D"/>
    <w:rsid w:val="00455DDF"/>
    <w:rsid w:val="0047193F"/>
    <w:rsid w:val="00475361"/>
    <w:rsid w:val="00477E5B"/>
    <w:rsid w:val="004824DE"/>
    <w:rsid w:val="00483481"/>
    <w:rsid w:val="00483768"/>
    <w:rsid w:val="00497258"/>
    <w:rsid w:val="004A42BB"/>
    <w:rsid w:val="004B3847"/>
    <w:rsid w:val="004B465D"/>
    <w:rsid w:val="004D1883"/>
    <w:rsid w:val="004F56A6"/>
    <w:rsid w:val="0050312F"/>
    <w:rsid w:val="00506C18"/>
    <w:rsid w:val="00513670"/>
    <w:rsid w:val="00516FEE"/>
    <w:rsid w:val="00517DE7"/>
    <w:rsid w:val="005223D0"/>
    <w:rsid w:val="00524FD1"/>
    <w:rsid w:val="00527A2A"/>
    <w:rsid w:val="00531BA4"/>
    <w:rsid w:val="005322CE"/>
    <w:rsid w:val="00533ABC"/>
    <w:rsid w:val="00545DCF"/>
    <w:rsid w:val="0055059B"/>
    <w:rsid w:val="00551481"/>
    <w:rsid w:val="005601F2"/>
    <w:rsid w:val="0056096E"/>
    <w:rsid w:val="0056468E"/>
    <w:rsid w:val="00570275"/>
    <w:rsid w:val="005757A4"/>
    <w:rsid w:val="0057607E"/>
    <w:rsid w:val="0059334C"/>
    <w:rsid w:val="0059608C"/>
    <w:rsid w:val="005A5BD9"/>
    <w:rsid w:val="005B0E32"/>
    <w:rsid w:val="005B5FA0"/>
    <w:rsid w:val="005C6211"/>
    <w:rsid w:val="005D278E"/>
    <w:rsid w:val="005F6694"/>
    <w:rsid w:val="005F7786"/>
    <w:rsid w:val="00601129"/>
    <w:rsid w:val="00606B8D"/>
    <w:rsid w:val="0060734F"/>
    <w:rsid w:val="00611048"/>
    <w:rsid w:val="00613841"/>
    <w:rsid w:val="00623F66"/>
    <w:rsid w:val="00624A33"/>
    <w:rsid w:val="0063546C"/>
    <w:rsid w:val="006366BB"/>
    <w:rsid w:val="006372FE"/>
    <w:rsid w:val="00647BDE"/>
    <w:rsid w:val="00651242"/>
    <w:rsid w:val="00655814"/>
    <w:rsid w:val="00657729"/>
    <w:rsid w:val="00660144"/>
    <w:rsid w:val="00665143"/>
    <w:rsid w:val="00671BA1"/>
    <w:rsid w:val="00672093"/>
    <w:rsid w:val="00673808"/>
    <w:rsid w:val="0067625D"/>
    <w:rsid w:val="00676960"/>
    <w:rsid w:val="006857D2"/>
    <w:rsid w:val="006928A8"/>
    <w:rsid w:val="00694C32"/>
    <w:rsid w:val="006A050D"/>
    <w:rsid w:val="006A0A52"/>
    <w:rsid w:val="006A0AAC"/>
    <w:rsid w:val="006A3366"/>
    <w:rsid w:val="006A718C"/>
    <w:rsid w:val="006B355B"/>
    <w:rsid w:val="006B4EB4"/>
    <w:rsid w:val="006C0251"/>
    <w:rsid w:val="006C17FF"/>
    <w:rsid w:val="006D79C2"/>
    <w:rsid w:val="006E04CB"/>
    <w:rsid w:val="006E0544"/>
    <w:rsid w:val="006E25FD"/>
    <w:rsid w:val="006F2BF6"/>
    <w:rsid w:val="007018AD"/>
    <w:rsid w:val="007036BC"/>
    <w:rsid w:val="00705A7F"/>
    <w:rsid w:val="007204B5"/>
    <w:rsid w:val="00730AE8"/>
    <w:rsid w:val="0075034D"/>
    <w:rsid w:val="00752E97"/>
    <w:rsid w:val="00770E12"/>
    <w:rsid w:val="00771290"/>
    <w:rsid w:val="007748BF"/>
    <w:rsid w:val="0078308C"/>
    <w:rsid w:val="00785915"/>
    <w:rsid w:val="00787344"/>
    <w:rsid w:val="00792B49"/>
    <w:rsid w:val="007A10B3"/>
    <w:rsid w:val="007A2542"/>
    <w:rsid w:val="007B779A"/>
    <w:rsid w:val="007C32A0"/>
    <w:rsid w:val="007C7734"/>
    <w:rsid w:val="007D17FF"/>
    <w:rsid w:val="007D4A85"/>
    <w:rsid w:val="007E19CD"/>
    <w:rsid w:val="007E4B46"/>
    <w:rsid w:val="007E4BB3"/>
    <w:rsid w:val="007E6BF2"/>
    <w:rsid w:val="007E7FC4"/>
    <w:rsid w:val="007F0613"/>
    <w:rsid w:val="007F387F"/>
    <w:rsid w:val="007F592A"/>
    <w:rsid w:val="007F6501"/>
    <w:rsid w:val="008007D7"/>
    <w:rsid w:val="00805127"/>
    <w:rsid w:val="00805EF2"/>
    <w:rsid w:val="0081699E"/>
    <w:rsid w:val="008242FB"/>
    <w:rsid w:val="008316A5"/>
    <w:rsid w:val="00832B3C"/>
    <w:rsid w:val="008343D9"/>
    <w:rsid w:val="00834825"/>
    <w:rsid w:val="00835C1B"/>
    <w:rsid w:val="00844068"/>
    <w:rsid w:val="008556C6"/>
    <w:rsid w:val="0086386C"/>
    <w:rsid w:val="00864053"/>
    <w:rsid w:val="0087083B"/>
    <w:rsid w:val="00871218"/>
    <w:rsid w:val="00882817"/>
    <w:rsid w:val="0088594B"/>
    <w:rsid w:val="008A2B89"/>
    <w:rsid w:val="008B5D2A"/>
    <w:rsid w:val="008C65A8"/>
    <w:rsid w:val="008C7F8C"/>
    <w:rsid w:val="008D049A"/>
    <w:rsid w:val="008D2264"/>
    <w:rsid w:val="008D6206"/>
    <w:rsid w:val="008D70D3"/>
    <w:rsid w:val="008E0EB5"/>
    <w:rsid w:val="008E3F33"/>
    <w:rsid w:val="008F5A71"/>
    <w:rsid w:val="0090296B"/>
    <w:rsid w:val="00914B1C"/>
    <w:rsid w:val="00922302"/>
    <w:rsid w:val="00924468"/>
    <w:rsid w:val="009502B9"/>
    <w:rsid w:val="0095648D"/>
    <w:rsid w:val="00956500"/>
    <w:rsid w:val="00961674"/>
    <w:rsid w:val="00962CCE"/>
    <w:rsid w:val="00970B22"/>
    <w:rsid w:val="009715CF"/>
    <w:rsid w:val="00977641"/>
    <w:rsid w:val="009852D6"/>
    <w:rsid w:val="009A42DA"/>
    <w:rsid w:val="009A612B"/>
    <w:rsid w:val="009A6788"/>
    <w:rsid w:val="009B2527"/>
    <w:rsid w:val="009C3031"/>
    <w:rsid w:val="009C5FCF"/>
    <w:rsid w:val="009C70CB"/>
    <w:rsid w:val="009D19A8"/>
    <w:rsid w:val="009D4AF3"/>
    <w:rsid w:val="009E2378"/>
    <w:rsid w:val="009F0170"/>
    <w:rsid w:val="009F37EE"/>
    <w:rsid w:val="009F42F4"/>
    <w:rsid w:val="009F56C8"/>
    <w:rsid w:val="00A05125"/>
    <w:rsid w:val="00A123A3"/>
    <w:rsid w:val="00A14ECF"/>
    <w:rsid w:val="00A1558B"/>
    <w:rsid w:val="00A340D2"/>
    <w:rsid w:val="00A44E7C"/>
    <w:rsid w:val="00A44F71"/>
    <w:rsid w:val="00A4774D"/>
    <w:rsid w:val="00A51181"/>
    <w:rsid w:val="00A603DB"/>
    <w:rsid w:val="00A65190"/>
    <w:rsid w:val="00A90883"/>
    <w:rsid w:val="00A9223B"/>
    <w:rsid w:val="00A93814"/>
    <w:rsid w:val="00AA5B9A"/>
    <w:rsid w:val="00AA7CDC"/>
    <w:rsid w:val="00AB51B7"/>
    <w:rsid w:val="00AC35D1"/>
    <w:rsid w:val="00AC7C30"/>
    <w:rsid w:val="00AD00A5"/>
    <w:rsid w:val="00AD3C2B"/>
    <w:rsid w:val="00AD6A8D"/>
    <w:rsid w:val="00AE02A5"/>
    <w:rsid w:val="00AE1976"/>
    <w:rsid w:val="00AE4049"/>
    <w:rsid w:val="00AE49CB"/>
    <w:rsid w:val="00AE6993"/>
    <w:rsid w:val="00AF181F"/>
    <w:rsid w:val="00AF2223"/>
    <w:rsid w:val="00AF6870"/>
    <w:rsid w:val="00AF7149"/>
    <w:rsid w:val="00B00FBD"/>
    <w:rsid w:val="00B03A90"/>
    <w:rsid w:val="00B03F1B"/>
    <w:rsid w:val="00B11650"/>
    <w:rsid w:val="00B141F4"/>
    <w:rsid w:val="00B23DDC"/>
    <w:rsid w:val="00B2554C"/>
    <w:rsid w:val="00B25F33"/>
    <w:rsid w:val="00B32606"/>
    <w:rsid w:val="00B45323"/>
    <w:rsid w:val="00B5017C"/>
    <w:rsid w:val="00B62DD7"/>
    <w:rsid w:val="00B725C8"/>
    <w:rsid w:val="00B736AB"/>
    <w:rsid w:val="00B82C03"/>
    <w:rsid w:val="00B96229"/>
    <w:rsid w:val="00BA20E2"/>
    <w:rsid w:val="00BA2273"/>
    <w:rsid w:val="00BB0E74"/>
    <w:rsid w:val="00BC276E"/>
    <w:rsid w:val="00BC7DE9"/>
    <w:rsid w:val="00BE085E"/>
    <w:rsid w:val="00BE7703"/>
    <w:rsid w:val="00C00CCD"/>
    <w:rsid w:val="00C16E12"/>
    <w:rsid w:val="00C26CED"/>
    <w:rsid w:val="00C34387"/>
    <w:rsid w:val="00C36D9A"/>
    <w:rsid w:val="00C460B9"/>
    <w:rsid w:val="00C536FB"/>
    <w:rsid w:val="00C563F7"/>
    <w:rsid w:val="00C82491"/>
    <w:rsid w:val="00C829CB"/>
    <w:rsid w:val="00C87FE1"/>
    <w:rsid w:val="00C9197D"/>
    <w:rsid w:val="00C970FC"/>
    <w:rsid w:val="00C97B6A"/>
    <w:rsid w:val="00CA24B7"/>
    <w:rsid w:val="00CA5EFD"/>
    <w:rsid w:val="00CB3032"/>
    <w:rsid w:val="00CC2102"/>
    <w:rsid w:val="00CC2C7C"/>
    <w:rsid w:val="00CC4175"/>
    <w:rsid w:val="00CD3D7D"/>
    <w:rsid w:val="00CD7EAB"/>
    <w:rsid w:val="00CE49B4"/>
    <w:rsid w:val="00CF2B9B"/>
    <w:rsid w:val="00CF4734"/>
    <w:rsid w:val="00CF545D"/>
    <w:rsid w:val="00CF5804"/>
    <w:rsid w:val="00CF6C7D"/>
    <w:rsid w:val="00D03348"/>
    <w:rsid w:val="00D10BBF"/>
    <w:rsid w:val="00D126AD"/>
    <w:rsid w:val="00D2194B"/>
    <w:rsid w:val="00D226F6"/>
    <w:rsid w:val="00D27820"/>
    <w:rsid w:val="00D31EAC"/>
    <w:rsid w:val="00D42F36"/>
    <w:rsid w:val="00D44B41"/>
    <w:rsid w:val="00D52BD2"/>
    <w:rsid w:val="00D619BE"/>
    <w:rsid w:val="00D63FED"/>
    <w:rsid w:val="00D67CFE"/>
    <w:rsid w:val="00D7199F"/>
    <w:rsid w:val="00D72271"/>
    <w:rsid w:val="00D765C2"/>
    <w:rsid w:val="00DB0E49"/>
    <w:rsid w:val="00DB748E"/>
    <w:rsid w:val="00DB76E8"/>
    <w:rsid w:val="00DC0A1B"/>
    <w:rsid w:val="00DC3B34"/>
    <w:rsid w:val="00DD647D"/>
    <w:rsid w:val="00DD6625"/>
    <w:rsid w:val="00DE474B"/>
    <w:rsid w:val="00DE4B8F"/>
    <w:rsid w:val="00DE53B9"/>
    <w:rsid w:val="00DE6272"/>
    <w:rsid w:val="00DF16B3"/>
    <w:rsid w:val="00E0130C"/>
    <w:rsid w:val="00E03B7E"/>
    <w:rsid w:val="00E05117"/>
    <w:rsid w:val="00E10AD8"/>
    <w:rsid w:val="00E1539F"/>
    <w:rsid w:val="00E22A63"/>
    <w:rsid w:val="00E246FC"/>
    <w:rsid w:val="00E24C19"/>
    <w:rsid w:val="00E25260"/>
    <w:rsid w:val="00E2744B"/>
    <w:rsid w:val="00E33ECC"/>
    <w:rsid w:val="00E41819"/>
    <w:rsid w:val="00E55A3B"/>
    <w:rsid w:val="00E7001E"/>
    <w:rsid w:val="00E7073D"/>
    <w:rsid w:val="00E723D9"/>
    <w:rsid w:val="00E825D5"/>
    <w:rsid w:val="00E96F9B"/>
    <w:rsid w:val="00E972F6"/>
    <w:rsid w:val="00EA02BE"/>
    <w:rsid w:val="00EA4A0E"/>
    <w:rsid w:val="00EB12A5"/>
    <w:rsid w:val="00EC03E1"/>
    <w:rsid w:val="00EC0B5D"/>
    <w:rsid w:val="00EC3A32"/>
    <w:rsid w:val="00ED2166"/>
    <w:rsid w:val="00ED727F"/>
    <w:rsid w:val="00EE3F08"/>
    <w:rsid w:val="00EF73F3"/>
    <w:rsid w:val="00F00468"/>
    <w:rsid w:val="00F022CC"/>
    <w:rsid w:val="00F03835"/>
    <w:rsid w:val="00F043DC"/>
    <w:rsid w:val="00F11A32"/>
    <w:rsid w:val="00F12F6B"/>
    <w:rsid w:val="00F13A6B"/>
    <w:rsid w:val="00F161F9"/>
    <w:rsid w:val="00F238A2"/>
    <w:rsid w:val="00F24B68"/>
    <w:rsid w:val="00F30011"/>
    <w:rsid w:val="00F32485"/>
    <w:rsid w:val="00F32592"/>
    <w:rsid w:val="00F41357"/>
    <w:rsid w:val="00F43A84"/>
    <w:rsid w:val="00F43CDC"/>
    <w:rsid w:val="00F44B94"/>
    <w:rsid w:val="00F60301"/>
    <w:rsid w:val="00F6381A"/>
    <w:rsid w:val="00F70EE0"/>
    <w:rsid w:val="00F73E17"/>
    <w:rsid w:val="00F7660E"/>
    <w:rsid w:val="00F77632"/>
    <w:rsid w:val="00F85F92"/>
    <w:rsid w:val="00FA229F"/>
    <w:rsid w:val="00FB38B8"/>
    <w:rsid w:val="00FB6D9A"/>
    <w:rsid w:val="00FC5FDC"/>
    <w:rsid w:val="00FC63C2"/>
    <w:rsid w:val="00FD0ACC"/>
    <w:rsid w:val="00FD244D"/>
    <w:rsid w:val="00FD7CC7"/>
    <w:rsid w:val="00FE5CF7"/>
    <w:rsid w:val="00FF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8D21E8"/>
  <w15:docId w15:val="{4511B307-02A8-4A0E-9E81-234FB890D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fr-F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Normal">
    <w:name w:val="Normal"/>
    <w:qFormat/>
    <w:rsid w:val="00AA5B9A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/>
    </w:rPr>
  </w:style>
  <w:style w:type="character" w:customStyle="1" w:styleId="PieddepageCar">
    <w:name w:val="Pied de page Car"/>
    <w:link w:val="Pieddepage"/>
    <w:uiPriority w:val="99"/>
    <w:rsid w:val="0055059B"/>
    <w:rPr>
      <w:rFonts w:eastAsia="Times New Roman" w:cs="Times New Roman"/>
    </w:rPr>
  </w:style>
  <w:style w:type="paragraph" w:customStyle="1" w:styleId="Grillemoyenne21">
    <w:name w:val="Grille moyenne 21"/>
    <w:aliases w:val="qcm"/>
    <w:uiPriority w:val="1"/>
    <w:qFormat/>
    <w:rsid w:val="009F37EE"/>
    <w:rPr>
      <w:sz w:val="22"/>
      <w:szCs w:val="22"/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BA2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2273"/>
  </w:style>
  <w:style w:type="paragraph" w:styleId="Textedebulles">
    <w:name w:val="Balloon Text"/>
    <w:basedOn w:val="Normal"/>
    <w:link w:val="TextedebullesCar"/>
    <w:uiPriority w:val="99"/>
    <w:semiHidden/>
    <w:unhideWhenUsed/>
    <w:rsid w:val="008D6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8D6206"/>
    <w:rPr>
      <w:rFonts w:ascii="Tahoma" w:hAnsi="Tahoma" w:cs="Tahoma"/>
      <w:sz w:val="16"/>
      <w:szCs w:val="16"/>
    </w:rPr>
  </w:style>
  <w:style w:type="character" w:customStyle="1" w:styleId="lang-el">
    <w:name w:val="lang-el"/>
    <w:basedOn w:val="Policepardfaut"/>
    <w:rsid w:val="008D6206"/>
  </w:style>
  <w:style w:type="paragraph" w:customStyle="1" w:styleId="Listecouleur-Accent11">
    <w:name w:val="Liste couleur - Accent 11"/>
    <w:basedOn w:val="Normal"/>
    <w:uiPriority w:val="34"/>
    <w:qFormat/>
    <w:rsid w:val="001A0C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26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Standard">
    <w:name w:val="Standard"/>
    <w:rsid w:val="00E25260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2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2A9054-3C14-4682-AF56-E16DC0ED4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816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</dc:creator>
  <cp:keywords/>
  <cp:lastModifiedBy>Sacha H-k</cp:lastModifiedBy>
  <cp:revision>23</cp:revision>
  <cp:lastPrinted>2020-04-25T12:35:00Z</cp:lastPrinted>
  <dcterms:created xsi:type="dcterms:W3CDTF">2020-04-02T11:12:00Z</dcterms:created>
  <dcterms:modified xsi:type="dcterms:W3CDTF">2020-04-25T12:35:00Z</dcterms:modified>
</cp:coreProperties>
</file>