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4B9" w:rsidRPr="005D7EC3" w:rsidRDefault="006E1627" w:rsidP="0055717B">
      <w:pPr>
        <w:spacing w:after="0"/>
        <w:jc w:val="center"/>
        <w:rPr>
          <w:b/>
          <w:sz w:val="28"/>
        </w:rPr>
      </w:pPr>
      <w:r w:rsidRPr="005D7EC3">
        <w:rPr>
          <w:b/>
          <w:sz w:val="28"/>
        </w:rPr>
        <w:t>ACTIVATION DE LA CELLULE T</w:t>
      </w:r>
    </w:p>
    <w:p w:rsidR="006E1627" w:rsidRDefault="006E1627" w:rsidP="0055717B">
      <w:pPr>
        <w:spacing w:after="0"/>
        <w:jc w:val="both"/>
      </w:pPr>
    </w:p>
    <w:p w:rsidR="006E1627" w:rsidRPr="005D7EC3" w:rsidRDefault="006E1627" w:rsidP="0055717B">
      <w:pPr>
        <w:pStyle w:val="Paragraphedeliste"/>
        <w:numPr>
          <w:ilvl w:val="0"/>
          <w:numId w:val="1"/>
        </w:numPr>
        <w:spacing w:after="0"/>
        <w:jc w:val="both"/>
        <w:rPr>
          <w:b/>
          <w:color w:val="FF0000"/>
        </w:rPr>
      </w:pPr>
      <w:r w:rsidRPr="005D7EC3">
        <w:rPr>
          <w:b/>
          <w:color w:val="FF0000"/>
        </w:rPr>
        <w:t>Lieux de rencontre avec l’Ag et synapse immunologique</w:t>
      </w:r>
    </w:p>
    <w:p w:rsidR="006E1627" w:rsidRPr="005D7EC3" w:rsidRDefault="006E1627" w:rsidP="0055717B">
      <w:pPr>
        <w:spacing w:after="0"/>
        <w:jc w:val="both"/>
        <w:rPr>
          <w:color w:val="0000FF"/>
        </w:rPr>
      </w:pPr>
    </w:p>
    <w:p w:rsidR="005D7EC3" w:rsidRDefault="005D7EC3" w:rsidP="005D7EC3">
      <w:pPr>
        <w:pStyle w:val="Paragraphedeliste"/>
        <w:numPr>
          <w:ilvl w:val="0"/>
          <w:numId w:val="3"/>
        </w:numPr>
        <w:spacing w:after="0"/>
        <w:jc w:val="both"/>
        <w:rPr>
          <w:b/>
          <w:color w:val="0000FF"/>
        </w:rPr>
      </w:pPr>
      <w:r w:rsidRPr="005D7EC3">
        <w:rPr>
          <w:b/>
          <w:color w:val="0000FF"/>
        </w:rPr>
        <w:t>Rappels</w:t>
      </w:r>
    </w:p>
    <w:p w:rsidR="005D7EC3" w:rsidRPr="005D7EC3" w:rsidRDefault="005D7EC3" w:rsidP="005D7EC3">
      <w:pPr>
        <w:spacing w:after="0"/>
        <w:jc w:val="both"/>
        <w:rPr>
          <w:sz w:val="18"/>
        </w:rPr>
      </w:pPr>
    </w:p>
    <w:p w:rsidR="005D7EC3" w:rsidRDefault="005D7EC3" w:rsidP="005D7EC3">
      <w:pPr>
        <w:spacing w:after="0"/>
        <w:jc w:val="both"/>
      </w:pPr>
      <w:r>
        <w:t>Les phénomènes d’activation et de circulation des lymphocytes sont indissociables.</w:t>
      </w:r>
    </w:p>
    <w:p w:rsidR="005D7EC3" w:rsidRDefault="00833071" w:rsidP="005D7EC3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64C47FBA" wp14:editId="616501F2">
            <wp:simplePos x="0" y="0"/>
            <wp:positionH relativeFrom="column">
              <wp:posOffset>-279400</wp:posOffset>
            </wp:positionH>
            <wp:positionV relativeFrom="paragraph">
              <wp:posOffset>866775</wp:posOffset>
            </wp:positionV>
            <wp:extent cx="3294380" cy="2233930"/>
            <wp:effectExtent l="19050" t="19050" r="20320" b="1397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380" cy="22339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7EC3">
        <w:rPr>
          <w:noProof/>
          <w:sz w:val="18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94004" wp14:editId="4669D2B0">
                <wp:simplePos x="0" y="0"/>
                <wp:positionH relativeFrom="column">
                  <wp:posOffset>3239770</wp:posOffset>
                </wp:positionH>
                <wp:positionV relativeFrom="paragraph">
                  <wp:posOffset>1095375</wp:posOffset>
                </wp:positionV>
                <wp:extent cx="1973580" cy="1403985"/>
                <wp:effectExtent l="0" t="0" r="26670" b="20320"/>
                <wp:wrapSquare wrapText="bothSides"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35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EC3" w:rsidRDefault="005D7EC3" w:rsidP="00C2037D">
                            <w:pPr>
                              <w:spacing w:after="0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OL = organes lympho</w:t>
                            </w:r>
                            <w:r w:rsidR="00C2037D">
                              <w:rPr>
                                <w:i/>
                                <w:sz w:val="18"/>
                              </w:rPr>
                              <w:t>ïdes</w:t>
                            </w:r>
                          </w:p>
                          <w:p w:rsidR="005D7EC3" w:rsidRDefault="005D7EC3" w:rsidP="005D7EC3">
                            <w:pPr>
                              <w:spacing w:after="0"/>
                              <w:jc w:val="both"/>
                              <w:rPr>
                                <w:i/>
                                <w:sz w:val="18"/>
                              </w:rPr>
                            </w:pPr>
                            <w:r w:rsidRPr="00C2037D">
                              <w:rPr>
                                <w:b/>
                                <w:i/>
                                <w:sz w:val="18"/>
                              </w:rPr>
                              <w:t>OL I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 (primaires) = moelle osseuse et thymus : nss et maturation des lymphocytes</w:t>
                            </w:r>
                            <w:r w:rsidR="00C2037D">
                              <w:rPr>
                                <w:i/>
                                <w:sz w:val="18"/>
                              </w:rPr>
                              <w:t xml:space="preserve"> en cellules matures naives</w:t>
                            </w:r>
                          </w:p>
                          <w:p w:rsidR="005D7EC3" w:rsidRDefault="005D7EC3" w:rsidP="005D7EC3">
                            <w:pPr>
                              <w:spacing w:after="0"/>
                              <w:jc w:val="both"/>
                              <w:rPr>
                                <w:i/>
                                <w:sz w:val="18"/>
                              </w:rPr>
                            </w:pPr>
                            <w:r w:rsidRPr="00C2037D">
                              <w:rPr>
                                <w:b/>
                                <w:i/>
                                <w:sz w:val="18"/>
                              </w:rPr>
                              <w:t>OL II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 = gg, plaques de Peyer, rate</w:t>
                            </w:r>
                            <w:r w:rsidR="00C2037D">
                              <w:rPr>
                                <w:i/>
                                <w:sz w:val="18"/>
                              </w:rPr>
                              <w:t>…) : rencontre avec l’Ag</w:t>
                            </w:r>
                          </w:p>
                          <w:p w:rsidR="00C2037D" w:rsidRPr="005D7EC3" w:rsidRDefault="00C2037D" w:rsidP="005D7EC3">
                            <w:pPr>
                              <w:spacing w:after="0"/>
                              <w:jc w:val="both"/>
                              <w:rPr>
                                <w:i/>
                                <w:sz w:val="18"/>
                              </w:rPr>
                            </w:pPr>
                            <w:r w:rsidRPr="00C2037D">
                              <w:rPr>
                                <w:b/>
                                <w:i/>
                                <w:sz w:val="18"/>
                              </w:rPr>
                              <w:t>OL III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 = peau, lamina propria, muqueuses : sites effecteurs : les lymphocytes dvlppent leur fct immunitaire.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255.1pt;margin-top:86.25pt;width:155.4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">
                <v:textbox style="mso-fit-shape-to-text:t">
                  <w:txbxContent>
                    <w:p w:rsidR="005D7EC3" w:rsidRDefault="005D7EC3" w:rsidP="00C2037D">
                      <w:pPr>
                        <w:spacing w:after="0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OL = organes lympho</w:t>
                      </w:r>
                      <w:r w:rsidR="00C2037D">
                        <w:rPr>
                          <w:i/>
                          <w:sz w:val="18"/>
                        </w:rPr>
                        <w:t>ïdes</w:t>
                      </w:r>
                    </w:p>
                    <w:p w:rsidR="005D7EC3" w:rsidRDefault="005D7EC3" w:rsidP="005D7EC3">
                      <w:pPr>
                        <w:spacing w:after="0"/>
                        <w:jc w:val="both"/>
                        <w:rPr>
                          <w:i/>
                          <w:sz w:val="18"/>
                        </w:rPr>
                      </w:pPr>
                      <w:r w:rsidRPr="00C2037D">
                        <w:rPr>
                          <w:b/>
                          <w:i/>
                          <w:sz w:val="18"/>
                        </w:rPr>
                        <w:t>OL I</w:t>
                      </w:r>
                      <w:r>
                        <w:rPr>
                          <w:i/>
                          <w:sz w:val="18"/>
                        </w:rPr>
                        <w:t xml:space="preserve"> (primaires) = moelle osseuse et thymus : nss et maturation des lymphocytes</w:t>
                      </w:r>
                      <w:r w:rsidR="00C2037D">
                        <w:rPr>
                          <w:i/>
                          <w:sz w:val="18"/>
                        </w:rPr>
                        <w:t xml:space="preserve"> en cellules matures naives</w:t>
                      </w:r>
                    </w:p>
                    <w:p w:rsidR="005D7EC3" w:rsidRDefault="005D7EC3" w:rsidP="005D7EC3">
                      <w:pPr>
                        <w:spacing w:after="0"/>
                        <w:jc w:val="both"/>
                        <w:rPr>
                          <w:i/>
                          <w:sz w:val="18"/>
                        </w:rPr>
                      </w:pPr>
                      <w:r w:rsidRPr="00C2037D">
                        <w:rPr>
                          <w:b/>
                          <w:i/>
                          <w:sz w:val="18"/>
                        </w:rPr>
                        <w:t>OL II</w:t>
                      </w:r>
                      <w:r>
                        <w:rPr>
                          <w:i/>
                          <w:sz w:val="18"/>
                        </w:rPr>
                        <w:t xml:space="preserve"> = gg, plaques de Peyer, rate</w:t>
                      </w:r>
                      <w:r w:rsidR="00C2037D">
                        <w:rPr>
                          <w:i/>
                          <w:sz w:val="18"/>
                        </w:rPr>
                        <w:t>…) : rencontre avec l’Ag</w:t>
                      </w:r>
                    </w:p>
                    <w:p w:rsidR="00C2037D" w:rsidRPr="005D7EC3" w:rsidRDefault="00C2037D" w:rsidP="005D7EC3">
                      <w:pPr>
                        <w:spacing w:after="0"/>
                        <w:jc w:val="both"/>
                        <w:rPr>
                          <w:i/>
                          <w:sz w:val="18"/>
                        </w:rPr>
                      </w:pPr>
                      <w:r w:rsidRPr="00C2037D">
                        <w:rPr>
                          <w:b/>
                          <w:i/>
                          <w:sz w:val="18"/>
                        </w:rPr>
                        <w:t>OL III</w:t>
                      </w:r>
                      <w:r>
                        <w:rPr>
                          <w:i/>
                          <w:sz w:val="18"/>
                        </w:rPr>
                        <w:t xml:space="preserve"> = peau, lamina propria, muqueuses : sites effecteurs : les lymphocytes dvlppent leur fct immunitaire.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D7EC3">
        <w:t>Chez l’adulte, les lymphocytes sont produits à partir de CSH dans la moelle osseuse (OLI) où ils acquièrent une structure de recnss des Ag (TCR/BCR). Les LT gagnent le thymus pour la maturation finale (double sélection). Puis les cellules matures naïves passent dans la circulation sanguine pour gagner les OLII</w:t>
      </w:r>
      <w:r w:rsidR="00C2037D">
        <w:t xml:space="preserve"> où elles vont rencontrer l’Ag (si elles ne rencontrent pas d’Ag elles retournent dans la circulation pour gagner un autre OL II).</w:t>
      </w:r>
    </w:p>
    <w:p w:rsidR="005D7EC3" w:rsidRDefault="005D7EC3" w:rsidP="005D7EC3">
      <w:pPr>
        <w:spacing w:after="0"/>
        <w:jc w:val="both"/>
      </w:pPr>
    </w:p>
    <w:p w:rsidR="00114AB4" w:rsidRDefault="00114AB4" w:rsidP="005D7EC3">
      <w:pPr>
        <w:spacing w:after="0"/>
        <w:jc w:val="both"/>
      </w:pPr>
    </w:p>
    <w:p w:rsidR="00833071" w:rsidRDefault="00833071" w:rsidP="005D7EC3">
      <w:pPr>
        <w:spacing w:after="0"/>
        <w:jc w:val="both"/>
      </w:pPr>
    </w:p>
    <w:p w:rsidR="00833071" w:rsidRDefault="00833071" w:rsidP="005D7EC3">
      <w:pPr>
        <w:spacing w:after="0"/>
        <w:jc w:val="both"/>
      </w:pPr>
    </w:p>
    <w:p w:rsidR="00833071" w:rsidRDefault="00833071" w:rsidP="005D7EC3">
      <w:pPr>
        <w:spacing w:after="0"/>
        <w:jc w:val="both"/>
      </w:pPr>
    </w:p>
    <w:p w:rsidR="00833071" w:rsidRDefault="00833071" w:rsidP="005D7EC3">
      <w:pPr>
        <w:spacing w:after="0"/>
        <w:jc w:val="both"/>
      </w:pPr>
    </w:p>
    <w:p w:rsidR="00833071" w:rsidRDefault="00833071" w:rsidP="005D7EC3">
      <w:pPr>
        <w:spacing w:after="0"/>
        <w:jc w:val="both"/>
      </w:pPr>
    </w:p>
    <w:p w:rsidR="00833071" w:rsidRDefault="00833071" w:rsidP="005D7EC3">
      <w:pPr>
        <w:spacing w:after="0"/>
        <w:jc w:val="both"/>
      </w:pPr>
    </w:p>
    <w:p w:rsidR="00833071" w:rsidRDefault="00833071" w:rsidP="005D7EC3">
      <w:pPr>
        <w:spacing w:after="0"/>
        <w:jc w:val="both"/>
      </w:pPr>
    </w:p>
    <w:p w:rsidR="00833071" w:rsidRDefault="00833071" w:rsidP="005D7EC3">
      <w:pPr>
        <w:spacing w:after="0"/>
        <w:jc w:val="both"/>
      </w:pPr>
    </w:p>
    <w:p w:rsidR="00833071" w:rsidRDefault="00833071" w:rsidP="005D7EC3">
      <w:pPr>
        <w:spacing w:after="0"/>
        <w:jc w:val="both"/>
      </w:pPr>
    </w:p>
    <w:p w:rsidR="00833071" w:rsidRPr="005D7EC3" w:rsidRDefault="00833071" w:rsidP="005D7EC3">
      <w:pPr>
        <w:spacing w:after="0"/>
        <w:jc w:val="both"/>
      </w:pPr>
    </w:p>
    <w:p w:rsidR="005D7EC3" w:rsidRDefault="005D7EC3" w:rsidP="005D7EC3">
      <w:pPr>
        <w:pStyle w:val="Paragraphedeliste"/>
        <w:numPr>
          <w:ilvl w:val="0"/>
          <w:numId w:val="3"/>
        </w:numPr>
        <w:spacing w:after="0"/>
        <w:jc w:val="both"/>
        <w:rPr>
          <w:b/>
          <w:color w:val="0000FF"/>
        </w:rPr>
      </w:pPr>
      <w:r>
        <w:rPr>
          <w:b/>
          <w:color w:val="0000FF"/>
        </w:rPr>
        <w:t>Entrée des lymphocytes dans les OLII</w:t>
      </w:r>
    </w:p>
    <w:p w:rsidR="00114AB4" w:rsidRDefault="00114AB4" w:rsidP="00114AB4">
      <w:pPr>
        <w:spacing w:after="0"/>
        <w:jc w:val="both"/>
      </w:pPr>
    </w:p>
    <w:p w:rsidR="00FF37B3" w:rsidRPr="00833071" w:rsidRDefault="002504F9" w:rsidP="00833071">
      <w:pPr>
        <w:spacing w:after="0"/>
        <w:jc w:val="both"/>
      </w:pPr>
      <w:r w:rsidRPr="00833071">
        <w:rPr>
          <w:bCs/>
        </w:rPr>
        <w:t xml:space="preserve">La majorité des lymphocytes naïfs résident dans le sang (un peu) et les </w:t>
      </w:r>
      <w:r w:rsidR="00833071">
        <w:rPr>
          <w:bCs/>
        </w:rPr>
        <w:t>OLII</w:t>
      </w:r>
      <w:r w:rsidRPr="00833071">
        <w:rPr>
          <w:bCs/>
        </w:rPr>
        <w:t xml:space="preserve"> (beaucoup).</w:t>
      </w:r>
    </w:p>
    <w:p w:rsidR="00FF37B3" w:rsidRPr="00833071" w:rsidRDefault="002504F9" w:rsidP="00833071">
      <w:pPr>
        <w:spacing w:after="0"/>
        <w:jc w:val="both"/>
      </w:pPr>
      <w:r w:rsidRPr="00833071">
        <w:rPr>
          <w:bCs/>
        </w:rPr>
        <w:t xml:space="preserve">Ces cellules utilisent des récepteurs spécifiques (L-sélectine, CCR7, LFA-1) pour reconnaître des ligands présents sur les HEV et entrer dans </w:t>
      </w:r>
      <w:r w:rsidR="00833071">
        <w:rPr>
          <w:bCs/>
        </w:rPr>
        <w:t>les OLII</w:t>
      </w:r>
      <w:r w:rsidRPr="00833071">
        <w:rPr>
          <w:bCs/>
        </w:rPr>
        <w:t xml:space="preserve"> comme les </w:t>
      </w:r>
      <w:r w:rsidR="00833071">
        <w:rPr>
          <w:bCs/>
        </w:rPr>
        <w:t>gg</w:t>
      </w:r>
      <w:r w:rsidRPr="00833071">
        <w:rPr>
          <w:bCs/>
        </w:rPr>
        <w:t>.</w:t>
      </w:r>
      <w:r w:rsidR="00833071">
        <w:t xml:space="preserve"> </w:t>
      </w:r>
      <w:r w:rsidRPr="00833071">
        <w:rPr>
          <w:bCs/>
        </w:rPr>
        <w:t xml:space="preserve">En moyenne un lymphocyte naïf passe environ 12h dans un </w:t>
      </w:r>
      <w:r w:rsidR="00833071">
        <w:rPr>
          <w:bCs/>
        </w:rPr>
        <w:t>gg</w:t>
      </w:r>
      <w:r w:rsidRPr="00833071">
        <w:rPr>
          <w:bCs/>
        </w:rPr>
        <w:t xml:space="preserve"> avant de le quitter via les </w:t>
      </w:r>
      <w:r w:rsidR="00833071">
        <w:rPr>
          <w:bCs/>
        </w:rPr>
        <w:t>vsx</w:t>
      </w:r>
      <w:r w:rsidRPr="00833071">
        <w:rPr>
          <w:bCs/>
        </w:rPr>
        <w:t xml:space="preserve"> lymphatiques efférents, le canal thoracique et finalement la circulation sanguine.</w:t>
      </w:r>
      <w:r w:rsidR="00833071">
        <w:t xml:space="preserve"> </w:t>
      </w:r>
      <w:r w:rsidRPr="00833071">
        <w:rPr>
          <w:bCs/>
        </w:rPr>
        <w:t xml:space="preserve">Ces cellules naïves recirculent ensuite vers un autre </w:t>
      </w:r>
      <w:r w:rsidR="00833071">
        <w:rPr>
          <w:bCs/>
        </w:rPr>
        <w:t>gg</w:t>
      </w:r>
      <w:r w:rsidRPr="00833071">
        <w:rPr>
          <w:bCs/>
        </w:rPr>
        <w:t xml:space="preserve"> (ou un autre </w:t>
      </w:r>
      <w:r w:rsidR="00833071">
        <w:rPr>
          <w:bCs/>
        </w:rPr>
        <w:t>OLII</w:t>
      </w:r>
      <w:r w:rsidRPr="00833071">
        <w:rPr>
          <w:bCs/>
        </w:rPr>
        <w:t xml:space="preserve">) jusqu’à leur mort ou leur rencontre avec un </w:t>
      </w:r>
      <w:r w:rsidR="00833071">
        <w:rPr>
          <w:bCs/>
        </w:rPr>
        <w:t>Ag</w:t>
      </w:r>
      <w:r w:rsidRPr="00833071">
        <w:rPr>
          <w:bCs/>
        </w:rPr>
        <w:t>.</w:t>
      </w:r>
      <w:r w:rsidRPr="00833071">
        <w:t xml:space="preserve">   </w:t>
      </w:r>
    </w:p>
    <w:p w:rsidR="00114AB4" w:rsidRDefault="005A08F2" w:rsidP="00114AB4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5DD9DFA2" wp14:editId="0A652E42">
            <wp:simplePos x="0" y="0"/>
            <wp:positionH relativeFrom="column">
              <wp:posOffset>3368675</wp:posOffset>
            </wp:positionH>
            <wp:positionV relativeFrom="paragraph">
              <wp:posOffset>343535</wp:posOffset>
            </wp:positionV>
            <wp:extent cx="2711450" cy="1374140"/>
            <wp:effectExtent l="19050" t="19050" r="12700" b="1651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13741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4AB4" w:rsidRPr="00114AB4" w:rsidRDefault="00114AB4" w:rsidP="00114AB4">
      <w:pPr>
        <w:spacing w:after="0"/>
        <w:jc w:val="both"/>
      </w:pPr>
    </w:p>
    <w:p w:rsidR="005D7EC3" w:rsidRDefault="005D7EC3" w:rsidP="005D7EC3">
      <w:pPr>
        <w:pStyle w:val="Paragraphedeliste"/>
        <w:numPr>
          <w:ilvl w:val="0"/>
          <w:numId w:val="3"/>
        </w:numPr>
        <w:spacing w:after="0"/>
        <w:jc w:val="both"/>
        <w:rPr>
          <w:b/>
          <w:color w:val="0000FF"/>
        </w:rPr>
      </w:pPr>
      <w:r>
        <w:rPr>
          <w:b/>
          <w:color w:val="0000FF"/>
        </w:rPr>
        <w:t>Interactions</w:t>
      </w:r>
    </w:p>
    <w:p w:rsidR="00F91124" w:rsidRDefault="00F91124" w:rsidP="00F91124">
      <w:pPr>
        <w:spacing w:after="0"/>
        <w:jc w:val="both"/>
      </w:pPr>
    </w:p>
    <w:p w:rsidR="00F91124" w:rsidRDefault="00F91124" w:rsidP="00F91124">
      <w:pPr>
        <w:spacing w:after="0"/>
        <w:jc w:val="both"/>
      </w:pPr>
      <w:r>
        <w:t xml:space="preserve">Dans un gg lymphatique on a plu zones : </w:t>
      </w:r>
    </w:p>
    <w:p w:rsidR="00F91124" w:rsidRDefault="00F91124" w:rsidP="00F91124">
      <w:pPr>
        <w:pStyle w:val="Paragraphedeliste"/>
        <w:numPr>
          <w:ilvl w:val="0"/>
          <w:numId w:val="2"/>
        </w:numPr>
        <w:spacing w:after="0"/>
        <w:jc w:val="both"/>
      </w:pPr>
      <w:r>
        <w:t>Follicule : LB</w:t>
      </w:r>
      <w:r w:rsidR="00C77C0C">
        <w:t xml:space="preserve"> = zones B dépendantes</w:t>
      </w:r>
    </w:p>
    <w:p w:rsidR="00C77C0C" w:rsidRDefault="00F91124" w:rsidP="00F91124">
      <w:pPr>
        <w:pStyle w:val="Paragraphedeliste"/>
        <w:numPr>
          <w:ilvl w:val="0"/>
          <w:numId w:val="2"/>
        </w:numPr>
        <w:spacing w:after="0"/>
        <w:jc w:val="both"/>
      </w:pPr>
      <w:r>
        <w:t>Zones T : cellules dendritiques (DC) et LT</w:t>
      </w:r>
    </w:p>
    <w:p w:rsidR="005A08F2" w:rsidRDefault="005A08F2" w:rsidP="00F91124">
      <w:pPr>
        <w:spacing w:after="0"/>
        <w:jc w:val="both"/>
      </w:pPr>
    </w:p>
    <w:p w:rsidR="00F91124" w:rsidRDefault="00DC05EC" w:rsidP="00F91124">
      <w:pPr>
        <w:spacing w:after="0"/>
        <w:jc w:val="both"/>
      </w:pPr>
      <w:r>
        <w:t>En conditions normales (pas de pathogène) ces 2 zones s’ignorent : pas de rencontre entre les LT</w:t>
      </w:r>
      <w:r w:rsidR="00F91124">
        <w:t xml:space="preserve"> et LB sans Ag</w:t>
      </w:r>
      <w:r>
        <w:t xml:space="preserve"> car des molécules sécrétées maintiennent les LT et les LB dans leurs zones respectives.</w:t>
      </w:r>
    </w:p>
    <w:p w:rsidR="00DC05EC" w:rsidRDefault="00DC05EC" w:rsidP="00DC05EC">
      <w:pPr>
        <w:spacing w:after="0"/>
        <w:jc w:val="both"/>
      </w:pPr>
      <w:r>
        <w:t>Les cellules entrent par les veinules post-capillaires, elles se déplacent dans leurs zones respectives en permanence.</w:t>
      </w:r>
    </w:p>
    <w:p w:rsidR="00DC05EC" w:rsidRDefault="005A08F2" w:rsidP="00F91124">
      <w:pPr>
        <w:spacing w:after="0"/>
        <w:jc w:val="both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2336" behindDoc="0" locked="0" layoutInCell="1" allowOverlap="1" wp14:anchorId="56D7B58C" wp14:editId="2C5C9434">
            <wp:simplePos x="0" y="0"/>
            <wp:positionH relativeFrom="column">
              <wp:posOffset>3537585</wp:posOffset>
            </wp:positionH>
            <wp:positionV relativeFrom="paragraph">
              <wp:posOffset>-563880</wp:posOffset>
            </wp:positionV>
            <wp:extent cx="2404745" cy="2493010"/>
            <wp:effectExtent l="0" t="0" r="0" b="254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745" cy="249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05EC" w:rsidRDefault="00DC05EC" w:rsidP="00DC05EC">
      <w:pPr>
        <w:pStyle w:val="Paragraphedeliste"/>
        <w:numPr>
          <w:ilvl w:val="0"/>
          <w:numId w:val="5"/>
        </w:numPr>
        <w:spacing w:after="0"/>
        <w:jc w:val="both"/>
      </w:pPr>
      <w:r>
        <w:t>En absence d’Ag :</w:t>
      </w:r>
    </w:p>
    <w:p w:rsidR="00520963" w:rsidRPr="00DC05EC" w:rsidRDefault="00CE22F1" w:rsidP="00DC05EC">
      <w:pPr>
        <w:spacing w:after="0"/>
        <w:jc w:val="both"/>
      </w:pPr>
      <w:r w:rsidRPr="00DC05EC">
        <w:rPr>
          <w:bCs/>
        </w:rPr>
        <w:t>Les cellules se déplacent au hasard mais restent dans leurs aires</w:t>
      </w:r>
      <w:r w:rsidR="00DC05EC">
        <w:rPr>
          <w:bCs/>
        </w:rPr>
        <w:t> :</w:t>
      </w:r>
      <w:r w:rsidR="00DC05EC">
        <w:t xml:space="preserve"> </w:t>
      </w:r>
      <w:r w:rsidR="00DC05EC">
        <w:rPr>
          <w:bCs/>
        </w:rPr>
        <w:t>L</w:t>
      </w:r>
      <w:r w:rsidRPr="00DC05EC">
        <w:rPr>
          <w:bCs/>
        </w:rPr>
        <w:t>B dans les follicules</w:t>
      </w:r>
      <w:r w:rsidR="00DC05EC">
        <w:rPr>
          <w:bCs/>
        </w:rPr>
        <w:t xml:space="preserve">, </w:t>
      </w:r>
      <w:r w:rsidR="00DC05EC">
        <w:t xml:space="preserve">DC </w:t>
      </w:r>
      <w:r w:rsidRPr="00DC05EC">
        <w:rPr>
          <w:bCs/>
        </w:rPr>
        <w:t>dans les zone</w:t>
      </w:r>
      <w:r w:rsidR="00DC05EC">
        <w:rPr>
          <w:bCs/>
        </w:rPr>
        <w:t>s</w:t>
      </w:r>
      <w:r w:rsidRPr="00DC05EC">
        <w:rPr>
          <w:bCs/>
        </w:rPr>
        <w:t xml:space="preserve"> T</w:t>
      </w:r>
      <w:r w:rsidR="00DC05EC">
        <w:t xml:space="preserve">, </w:t>
      </w:r>
      <w:r w:rsidR="00DC05EC">
        <w:rPr>
          <w:bCs/>
        </w:rPr>
        <w:t>L</w:t>
      </w:r>
      <w:r w:rsidRPr="00DC05EC">
        <w:rPr>
          <w:bCs/>
        </w:rPr>
        <w:t>T dans les zones T et en bordure des zones B</w:t>
      </w:r>
    </w:p>
    <w:p w:rsidR="00520963" w:rsidRPr="00DC05EC" w:rsidRDefault="00CE22F1" w:rsidP="00DC05EC">
      <w:pPr>
        <w:pStyle w:val="Paragraphedeliste"/>
        <w:numPr>
          <w:ilvl w:val="0"/>
          <w:numId w:val="7"/>
        </w:numPr>
        <w:spacing w:after="0"/>
        <w:jc w:val="both"/>
      </w:pPr>
      <w:r w:rsidRPr="00DC05EC">
        <w:rPr>
          <w:bCs/>
        </w:rPr>
        <w:t xml:space="preserve">Pas de rencontre entre cellule T CD4+ et </w:t>
      </w:r>
      <w:r w:rsidR="00DC05EC">
        <w:rPr>
          <w:bCs/>
        </w:rPr>
        <w:t>L</w:t>
      </w:r>
      <w:r w:rsidRPr="00DC05EC">
        <w:rPr>
          <w:bCs/>
        </w:rPr>
        <w:t xml:space="preserve">B </w:t>
      </w:r>
    </w:p>
    <w:p w:rsidR="00520963" w:rsidRPr="00DC05EC" w:rsidRDefault="00CE22F1" w:rsidP="00DC05EC">
      <w:pPr>
        <w:spacing w:after="0"/>
        <w:jc w:val="both"/>
      </w:pPr>
      <w:r w:rsidRPr="00DC05EC">
        <w:rPr>
          <w:bCs/>
        </w:rPr>
        <w:t xml:space="preserve">Un </w:t>
      </w:r>
      <w:r w:rsidR="00DC05EC">
        <w:rPr>
          <w:bCs/>
        </w:rPr>
        <w:t>gg</w:t>
      </w:r>
      <w:r w:rsidRPr="00DC05EC">
        <w:rPr>
          <w:bCs/>
        </w:rPr>
        <w:t xml:space="preserve"> de 2 mm de diamètre est peuplé d’environ 4 millions de lymphocytes qui restent environ 12h avant de rejoindre la circulation. On</w:t>
      </w:r>
      <w:r w:rsidR="00DC05EC">
        <w:rPr>
          <w:bCs/>
        </w:rPr>
        <w:t xml:space="preserve"> estime à environ 0.2 rencontre/h</w:t>
      </w:r>
      <w:r w:rsidRPr="00DC05EC">
        <w:rPr>
          <w:bCs/>
        </w:rPr>
        <w:t xml:space="preserve"> entre </w:t>
      </w:r>
      <w:r w:rsidR="00DC05EC">
        <w:rPr>
          <w:bCs/>
        </w:rPr>
        <w:t>L</w:t>
      </w:r>
      <w:r w:rsidRPr="00DC05EC">
        <w:rPr>
          <w:bCs/>
        </w:rPr>
        <w:t xml:space="preserve">T et </w:t>
      </w:r>
      <w:r w:rsidR="00DC05EC">
        <w:rPr>
          <w:bCs/>
        </w:rPr>
        <w:t>DC, l</w:t>
      </w:r>
      <w:r w:rsidRPr="00DC05EC">
        <w:rPr>
          <w:bCs/>
        </w:rPr>
        <w:t>e temps de contact moyen est de l’ordre de 3 min</w:t>
      </w:r>
      <w:r w:rsidR="00DC05EC">
        <w:t xml:space="preserve">. </w:t>
      </w:r>
      <w:r w:rsidRPr="00DC05EC">
        <w:rPr>
          <w:bCs/>
        </w:rPr>
        <w:t xml:space="preserve">La fréquence des contacts entre </w:t>
      </w:r>
      <w:r w:rsidR="00DC05EC">
        <w:rPr>
          <w:bCs/>
        </w:rPr>
        <w:t>L</w:t>
      </w:r>
      <w:r w:rsidRPr="00DC05EC">
        <w:rPr>
          <w:bCs/>
        </w:rPr>
        <w:t xml:space="preserve">T spécifique d’un </w:t>
      </w:r>
      <w:r w:rsidR="00DC05EC">
        <w:rPr>
          <w:bCs/>
        </w:rPr>
        <w:t>Ag</w:t>
      </w:r>
      <w:r w:rsidRPr="00DC05EC">
        <w:rPr>
          <w:bCs/>
        </w:rPr>
        <w:t xml:space="preserve"> donné (pourtant très rare au sein de la </w:t>
      </w:r>
      <w:r w:rsidR="00DC05EC">
        <w:rPr>
          <w:bCs/>
        </w:rPr>
        <w:t>pop</w:t>
      </w:r>
      <w:r w:rsidRPr="00DC05EC">
        <w:rPr>
          <w:bCs/>
        </w:rPr>
        <w:t xml:space="preserve"> T) est donc considérable.</w:t>
      </w:r>
    </w:p>
    <w:p w:rsidR="00DC05EC" w:rsidRDefault="00DC05EC" w:rsidP="00DC05EC">
      <w:pPr>
        <w:spacing w:after="0"/>
        <w:jc w:val="both"/>
      </w:pPr>
    </w:p>
    <w:p w:rsidR="00F91124" w:rsidRDefault="00E5635E" w:rsidP="00DC05EC">
      <w:pPr>
        <w:pStyle w:val="Paragraphedeliste"/>
        <w:numPr>
          <w:ilvl w:val="0"/>
          <w:numId w:val="5"/>
        </w:numPr>
        <w:spacing w:after="0"/>
        <w:jc w:val="both"/>
      </w:pPr>
      <w:r>
        <w:t>En présence d’Ag :</w:t>
      </w:r>
    </w:p>
    <w:p w:rsidR="00E5635E" w:rsidRDefault="00E5635E" w:rsidP="00E5635E">
      <w:pPr>
        <w:pStyle w:val="Paragraphedeliste"/>
        <w:numPr>
          <w:ilvl w:val="1"/>
          <w:numId w:val="5"/>
        </w:numPr>
        <w:spacing w:after="0"/>
        <w:jc w:val="both"/>
      </w:pPr>
      <w:r>
        <w:t>Interactions LT-CD</w:t>
      </w:r>
    </w:p>
    <w:p w:rsidR="00520963" w:rsidRPr="00DC05EC" w:rsidRDefault="00922B33" w:rsidP="00DC05EC">
      <w:pPr>
        <w:spacing w:after="0"/>
        <w:jc w:val="both"/>
      </w:pPr>
      <w:r>
        <w:rPr>
          <w:bCs/>
        </w:rPr>
        <w:t xml:space="preserve">Les DC se chargent en Ag. </w:t>
      </w:r>
      <w:r w:rsidR="00CE22F1" w:rsidRPr="00DC05EC">
        <w:rPr>
          <w:bCs/>
        </w:rPr>
        <w:t xml:space="preserve">Les cellules se déplacent </w:t>
      </w:r>
      <w:r w:rsidR="00DC05EC">
        <w:rPr>
          <w:bCs/>
        </w:rPr>
        <w:t>tjs</w:t>
      </w:r>
      <w:r w:rsidR="00CE22F1" w:rsidRPr="00DC05EC">
        <w:rPr>
          <w:bCs/>
        </w:rPr>
        <w:t xml:space="preserve"> au hasard au début</w:t>
      </w:r>
      <w:r w:rsidR="00DC05EC">
        <w:rPr>
          <w:bCs/>
        </w:rPr>
        <w:t>.</w:t>
      </w:r>
      <w:r w:rsidR="00DC05EC">
        <w:t xml:space="preserve"> </w:t>
      </w:r>
      <w:r w:rsidR="00CE22F1" w:rsidRPr="00DC05EC">
        <w:rPr>
          <w:bCs/>
        </w:rPr>
        <w:t>L’activ</w:t>
      </w:r>
      <w:r w:rsidR="00DC05EC">
        <w:rPr>
          <w:bCs/>
        </w:rPr>
        <w:t>ation initiale des TCD4+ spé</w:t>
      </w:r>
      <w:r w:rsidR="00CE22F1" w:rsidRPr="00DC05EC">
        <w:rPr>
          <w:bCs/>
        </w:rPr>
        <w:t xml:space="preserve"> survient à la suite de rencontres transitoires, brèves (</w:t>
      </w:r>
      <w:r w:rsidR="00DC05EC">
        <w:rPr>
          <w:bCs/>
        </w:rPr>
        <w:t>&lt;</w:t>
      </w:r>
      <w:r w:rsidR="00CE22F1" w:rsidRPr="00DC05EC">
        <w:rPr>
          <w:bCs/>
        </w:rPr>
        <w:t>10 min) et multiples.</w:t>
      </w:r>
      <w:r w:rsidR="00DC05EC">
        <w:t xml:space="preserve"> </w:t>
      </w:r>
      <w:r w:rsidR="00CE22F1" w:rsidRPr="00DC05EC">
        <w:rPr>
          <w:bCs/>
        </w:rPr>
        <w:t>Ces rencontres entraînen</w:t>
      </w:r>
      <w:r>
        <w:rPr>
          <w:bCs/>
        </w:rPr>
        <w:t xml:space="preserve">t </w:t>
      </w:r>
      <w:r w:rsidR="00CE22F1" w:rsidRPr="00DC05EC">
        <w:rPr>
          <w:bCs/>
        </w:rPr>
        <w:t>l’apparition de marqueurs de surface (</w:t>
      </w:r>
      <w:r>
        <w:rPr>
          <w:bCs/>
        </w:rPr>
        <w:t>ex</w:t>
      </w:r>
      <w:r w:rsidR="00CE22F1" w:rsidRPr="00DC05EC">
        <w:rPr>
          <w:bCs/>
        </w:rPr>
        <w:t xml:space="preserve"> CD69) qui t</w:t>
      </w:r>
      <w:r w:rsidR="00DC05EC">
        <w:rPr>
          <w:bCs/>
        </w:rPr>
        <w:t xml:space="preserve">émoignent de l’activation T. </w:t>
      </w:r>
      <w:r w:rsidR="00CE22F1" w:rsidRPr="00DC05EC">
        <w:rPr>
          <w:bCs/>
        </w:rPr>
        <w:t xml:space="preserve">Dans un </w:t>
      </w:r>
      <w:r w:rsidR="00DC05EC">
        <w:rPr>
          <w:bCs/>
        </w:rPr>
        <w:t>2</w:t>
      </w:r>
      <w:r w:rsidR="00DC05EC" w:rsidRPr="00DC05EC">
        <w:rPr>
          <w:bCs/>
          <w:vertAlign w:val="superscript"/>
        </w:rPr>
        <w:t>e</w:t>
      </w:r>
      <w:r w:rsidR="00DC05EC">
        <w:rPr>
          <w:bCs/>
        </w:rPr>
        <w:t xml:space="preserve"> </w:t>
      </w:r>
      <w:r w:rsidR="00CE22F1" w:rsidRPr="00DC05EC">
        <w:rPr>
          <w:bCs/>
        </w:rPr>
        <w:t>temps surviennent des interactions plus prolongées</w:t>
      </w:r>
      <w:r>
        <w:t> =&gt; échanges d’infos dans les 2 sens +++ (activation réciproque). P</w:t>
      </w:r>
      <w:r w:rsidR="00DC05EC">
        <w:rPr>
          <w:bCs/>
        </w:rPr>
        <w:t>uis le L</w:t>
      </w:r>
      <w:r w:rsidR="00CE22F1" w:rsidRPr="00DC05EC">
        <w:rPr>
          <w:bCs/>
        </w:rPr>
        <w:t xml:space="preserve">T </w:t>
      </w:r>
      <w:r>
        <w:rPr>
          <w:bCs/>
        </w:rPr>
        <w:t>se divise (</w:t>
      </w:r>
      <w:r>
        <w:rPr>
          <w:rFonts w:cstheme="minorHAnsi"/>
          <w:bCs/>
        </w:rPr>
        <w:t>≈</w:t>
      </w:r>
      <w:r w:rsidR="00DC05EC">
        <w:rPr>
          <w:bCs/>
        </w:rPr>
        <w:t xml:space="preserve">30h ap </w:t>
      </w:r>
      <w:r w:rsidR="00CE22F1" w:rsidRPr="00DC05EC">
        <w:rPr>
          <w:bCs/>
        </w:rPr>
        <w:t xml:space="preserve">injection de </w:t>
      </w:r>
      <w:r w:rsidR="00DC05EC">
        <w:rPr>
          <w:bCs/>
        </w:rPr>
        <w:t>l’Ag</w:t>
      </w:r>
      <w:r w:rsidR="00CE22F1" w:rsidRPr="00DC05EC">
        <w:rPr>
          <w:bCs/>
        </w:rPr>
        <w:t>)</w:t>
      </w:r>
      <w:r>
        <w:rPr>
          <w:bCs/>
        </w:rPr>
        <w:t>,</w:t>
      </w:r>
      <w:r w:rsidR="00DC05EC">
        <w:t xml:space="preserve"> </w:t>
      </w:r>
      <w:r>
        <w:rPr>
          <w:bCs/>
        </w:rPr>
        <w:t>l</w:t>
      </w:r>
      <w:r w:rsidR="00CE22F1" w:rsidRPr="00DC05EC">
        <w:rPr>
          <w:bCs/>
        </w:rPr>
        <w:t xml:space="preserve">es cellules filles migrent au hasard, rencontrent d’autres </w:t>
      </w:r>
      <w:r w:rsidR="00E5635E">
        <w:rPr>
          <w:bCs/>
        </w:rPr>
        <w:t>DC chargées de l’Ag</w:t>
      </w:r>
      <w:r w:rsidR="00CE22F1" w:rsidRPr="00DC05EC">
        <w:rPr>
          <w:bCs/>
        </w:rPr>
        <w:t xml:space="preserve"> et se divisent à </w:t>
      </w:r>
      <w:r>
        <w:rPr>
          <w:bCs/>
        </w:rPr>
        <w:t>nv</w:t>
      </w:r>
      <w:r w:rsidR="00CE22F1" w:rsidRPr="00DC05EC">
        <w:rPr>
          <w:bCs/>
        </w:rPr>
        <w:t xml:space="preserve"> (ces interactions </w:t>
      </w:r>
      <w:r w:rsidR="00CE22F1" w:rsidRPr="00E5635E">
        <w:rPr>
          <w:bCs/>
        </w:rPr>
        <w:t>pourraient</w:t>
      </w:r>
      <w:r w:rsidR="00CE22F1" w:rsidRPr="00DC05EC">
        <w:rPr>
          <w:bCs/>
        </w:rPr>
        <w:t xml:space="preserve"> fav</w:t>
      </w:r>
      <w:r w:rsidR="00E5635E">
        <w:rPr>
          <w:bCs/>
        </w:rPr>
        <w:t>oriser de nouvelles divisions).</w:t>
      </w:r>
      <w:r>
        <w:rPr>
          <w:bCs/>
        </w:rPr>
        <w:t xml:space="preserve"> Puis quittent le gg pour se diriger vers le site de l’infection.</w:t>
      </w:r>
    </w:p>
    <w:p w:rsidR="00E5635E" w:rsidRPr="00E5635E" w:rsidRDefault="00E5635E" w:rsidP="00E5635E">
      <w:pPr>
        <w:pStyle w:val="Paragraphedeliste"/>
        <w:numPr>
          <w:ilvl w:val="1"/>
          <w:numId w:val="5"/>
        </w:numPr>
        <w:spacing w:after="0"/>
        <w:jc w:val="both"/>
        <w:rPr>
          <w:bCs/>
        </w:rPr>
      </w:pPr>
      <w:r>
        <w:rPr>
          <w:bCs/>
        </w:rPr>
        <w:t>Interactions LT-LB</w:t>
      </w:r>
    </w:p>
    <w:p w:rsidR="00520963" w:rsidRPr="00E5635E" w:rsidRDefault="00CE22F1" w:rsidP="00E5635E">
      <w:pPr>
        <w:spacing w:after="0"/>
        <w:jc w:val="both"/>
      </w:pPr>
      <w:r w:rsidRPr="00E5635E">
        <w:rPr>
          <w:bCs/>
        </w:rPr>
        <w:t xml:space="preserve">Les </w:t>
      </w:r>
      <w:r w:rsidR="00E5635E">
        <w:rPr>
          <w:bCs/>
        </w:rPr>
        <w:t>LB du follicule</w:t>
      </w:r>
      <w:r w:rsidRPr="00E5635E">
        <w:rPr>
          <w:bCs/>
        </w:rPr>
        <w:t xml:space="preserve"> sont c</w:t>
      </w:r>
      <w:r w:rsidR="00E5635E">
        <w:rPr>
          <w:bCs/>
        </w:rPr>
        <w:t>apables d’acquérir de l’Ag</w:t>
      </w:r>
      <w:r w:rsidRPr="00E5635E">
        <w:rPr>
          <w:bCs/>
        </w:rPr>
        <w:t xml:space="preserve"> (processus mal connu - diffusion de t</w:t>
      </w:r>
      <w:r w:rsidR="00CD6F73">
        <w:rPr>
          <w:bCs/>
        </w:rPr>
        <w:t>rès faible quantité d’Ag dans les zones B</w:t>
      </w:r>
      <w:r w:rsidRPr="00E5635E">
        <w:rPr>
          <w:bCs/>
        </w:rPr>
        <w:t>)</w:t>
      </w:r>
      <w:r w:rsidR="00E5635E">
        <w:t xml:space="preserve">. </w:t>
      </w:r>
      <w:r w:rsidR="00E5635E">
        <w:rPr>
          <w:bCs/>
        </w:rPr>
        <w:t>De très faibles quantités d’Ag</w:t>
      </w:r>
      <w:r w:rsidRPr="00E5635E">
        <w:rPr>
          <w:bCs/>
        </w:rPr>
        <w:t xml:space="preserve"> favorisent les </w:t>
      </w:r>
      <w:r w:rsidR="00E5635E">
        <w:rPr>
          <w:bCs/>
        </w:rPr>
        <w:t>L</w:t>
      </w:r>
      <w:r w:rsidRPr="00E5635E">
        <w:rPr>
          <w:bCs/>
        </w:rPr>
        <w:t>B avec un BCR de haute affinité.</w:t>
      </w:r>
      <w:r w:rsidR="00922B33">
        <w:t xml:space="preserve"> </w:t>
      </w:r>
      <w:r w:rsidRPr="00E5635E">
        <w:rPr>
          <w:bCs/>
        </w:rPr>
        <w:t xml:space="preserve">Cette activation par le BCR favorise le </w:t>
      </w:r>
      <w:r w:rsidR="00E5635E">
        <w:rPr>
          <w:bCs/>
        </w:rPr>
        <w:t>mvt</w:t>
      </w:r>
      <w:r w:rsidRPr="00E5635E">
        <w:rPr>
          <w:bCs/>
        </w:rPr>
        <w:t xml:space="preserve"> des </w:t>
      </w:r>
      <w:r w:rsidR="00E5635E">
        <w:rPr>
          <w:bCs/>
        </w:rPr>
        <w:t>L</w:t>
      </w:r>
      <w:r w:rsidRPr="00E5635E">
        <w:rPr>
          <w:bCs/>
        </w:rPr>
        <w:t>B aux berges du follic</w:t>
      </w:r>
      <w:r w:rsidR="00922B33">
        <w:rPr>
          <w:bCs/>
        </w:rPr>
        <w:t xml:space="preserve">ule = follicular exclusion, </w:t>
      </w:r>
      <w:r w:rsidRPr="00E5635E">
        <w:rPr>
          <w:bCs/>
        </w:rPr>
        <w:t xml:space="preserve">via des variations de l’expression des </w:t>
      </w:r>
      <w:r w:rsidR="00922B33">
        <w:rPr>
          <w:bCs/>
        </w:rPr>
        <w:t>rcpt</w:t>
      </w:r>
      <w:r w:rsidRPr="00E5635E">
        <w:rPr>
          <w:bCs/>
        </w:rPr>
        <w:t xml:space="preserve"> de chimiokines comme CXCR5 (favorise la localisat</w:t>
      </w:r>
      <w:r w:rsidR="00922B33">
        <w:rPr>
          <w:bCs/>
        </w:rPr>
        <w:t>ion dans les zones B-dép</w:t>
      </w:r>
      <w:r w:rsidRPr="00E5635E">
        <w:rPr>
          <w:bCs/>
        </w:rPr>
        <w:t xml:space="preserve">) qui </w:t>
      </w:r>
      <w:r w:rsidR="00922B33">
        <w:rPr>
          <w:rFonts w:cstheme="minorHAnsi"/>
          <w:bCs/>
        </w:rPr>
        <w:t>↓</w:t>
      </w:r>
      <w:r w:rsidR="00922B33">
        <w:rPr>
          <w:bCs/>
        </w:rPr>
        <w:t xml:space="preserve"> </w:t>
      </w:r>
      <w:r w:rsidRPr="00E5635E">
        <w:rPr>
          <w:bCs/>
        </w:rPr>
        <w:t>et CCR7 (favorise la localisat</w:t>
      </w:r>
      <w:r w:rsidR="00922B33">
        <w:rPr>
          <w:bCs/>
        </w:rPr>
        <w:t>ion vers les zones T dép</w:t>
      </w:r>
      <w:r w:rsidRPr="00E5635E">
        <w:rPr>
          <w:bCs/>
        </w:rPr>
        <w:t xml:space="preserve">) qui </w:t>
      </w:r>
      <w:r w:rsidR="00922B33">
        <w:rPr>
          <w:rFonts w:cstheme="minorHAnsi"/>
          <w:bCs/>
        </w:rPr>
        <w:t>↑</w:t>
      </w:r>
      <w:r w:rsidRPr="00E5635E">
        <w:rPr>
          <w:bCs/>
        </w:rPr>
        <w:t xml:space="preserve">.    </w:t>
      </w:r>
    </w:p>
    <w:p w:rsidR="00520963" w:rsidRPr="00E5635E" w:rsidRDefault="00E5635E" w:rsidP="00E5635E">
      <w:pPr>
        <w:pStyle w:val="Paragraphedeliste"/>
        <w:numPr>
          <w:ilvl w:val="0"/>
          <w:numId w:val="7"/>
        </w:numPr>
        <w:spacing w:after="0"/>
        <w:jc w:val="both"/>
      </w:pPr>
      <w:r>
        <w:rPr>
          <w:bCs/>
        </w:rPr>
        <w:t>F</w:t>
      </w:r>
      <w:r w:rsidR="00CE22F1" w:rsidRPr="00E5635E">
        <w:rPr>
          <w:bCs/>
        </w:rPr>
        <w:t>ormation d’interactions stables T-B en bordure des zones B</w:t>
      </w:r>
    </w:p>
    <w:p w:rsidR="00520963" w:rsidRPr="00E5635E" w:rsidRDefault="00CE22F1" w:rsidP="00E5635E">
      <w:pPr>
        <w:spacing w:after="0"/>
        <w:jc w:val="both"/>
      </w:pPr>
      <w:r w:rsidRPr="00E5635E">
        <w:rPr>
          <w:bCs/>
        </w:rPr>
        <w:t xml:space="preserve">Ces </w:t>
      </w:r>
      <w:r w:rsidR="00E5635E">
        <w:rPr>
          <w:bCs/>
        </w:rPr>
        <w:t>L</w:t>
      </w:r>
      <w:r w:rsidRPr="00E5635E">
        <w:rPr>
          <w:bCs/>
        </w:rPr>
        <w:t xml:space="preserve">B (activées par l’antigène) reçoivent des signaux supplémentaires (CD40, cytokines) grâce à l’interaction avec les CD4 qui leur permet de proliférer, de sécréter des </w:t>
      </w:r>
      <w:r w:rsidR="00E5635E">
        <w:rPr>
          <w:bCs/>
        </w:rPr>
        <w:t xml:space="preserve">AC… </w:t>
      </w:r>
    </w:p>
    <w:p w:rsidR="00E5635E" w:rsidRDefault="00CD6F73" w:rsidP="00DC05EC">
      <w:pPr>
        <w:spacing w:after="0"/>
        <w:jc w:val="both"/>
      </w:pPr>
      <w:r>
        <w:rPr>
          <w:i/>
          <w:sz w:val="20"/>
        </w:rPr>
        <w:t>Rq : quand un LB rencontre l’Ag de manière T-indépendante, elle fabrique des IgM = 1</w:t>
      </w:r>
      <w:r w:rsidRPr="00CD6F73">
        <w:rPr>
          <w:i/>
          <w:sz w:val="20"/>
          <w:vertAlign w:val="superscript"/>
        </w:rPr>
        <w:t>ère</w:t>
      </w:r>
      <w:r>
        <w:rPr>
          <w:i/>
          <w:sz w:val="20"/>
        </w:rPr>
        <w:t xml:space="preserve"> ligne de défense. Pour fabriquer des IgG (efficacité +++) elle doit rencontrer un LT =&gt; signal de switch isotypique. </w:t>
      </w:r>
    </w:p>
    <w:p w:rsidR="00F91124" w:rsidRDefault="00F91124" w:rsidP="00F91124">
      <w:pPr>
        <w:spacing w:after="0"/>
        <w:jc w:val="both"/>
      </w:pPr>
    </w:p>
    <w:p w:rsidR="00F91124" w:rsidRDefault="006F140F" w:rsidP="00F91124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 wp14:anchorId="41BFABE7" wp14:editId="713297CE">
            <wp:simplePos x="0" y="0"/>
            <wp:positionH relativeFrom="column">
              <wp:posOffset>4705350</wp:posOffset>
            </wp:positionH>
            <wp:positionV relativeFrom="paragraph">
              <wp:posOffset>97790</wp:posOffset>
            </wp:positionV>
            <wp:extent cx="1276350" cy="954405"/>
            <wp:effectExtent l="19050" t="19050" r="19050" b="17145"/>
            <wp:wrapSquare wrapText="bothSides"/>
            <wp:docPr id="14342" name="Picture 18" descr="T2 APC1 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2" name="Picture 18" descr="T2 APC1 Image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30" t="29757" r="6514" b="14152"/>
                    <a:stretch/>
                  </pic:blipFill>
                  <pic:spPr bwMode="auto">
                    <a:xfrm>
                      <a:off x="0" y="0"/>
                      <a:ext cx="1276350" cy="9544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7EC3" w:rsidRPr="005D7EC3" w:rsidRDefault="005D7EC3" w:rsidP="005D7EC3">
      <w:pPr>
        <w:pStyle w:val="Paragraphedeliste"/>
        <w:numPr>
          <w:ilvl w:val="0"/>
          <w:numId w:val="3"/>
        </w:numPr>
        <w:spacing w:after="0"/>
        <w:jc w:val="both"/>
        <w:rPr>
          <w:b/>
          <w:color w:val="0000FF"/>
        </w:rPr>
      </w:pPr>
      <w:r>
        <w:rPr>
          <w:b/>
          <w:color w:val="0000FF"/>
        </w:rPr>
        <w:t>Synapse immunologique</w:t>
      </w:r>
    </w:p>
    <w:p w:rsidR="0053706F" w:rsidRDefault="0053706F" w:rsidP="0055717B">
      <w:pPr>
        <w:spacing w:after="0"/>
        <w:jc w:val="both"/>
      </w:pPr>
    </w:p>
    <w:p w:rsidR="00520963" w:rsidRPr="00CD6F73" w:rsidRDefault="00CD6F73" w:rsidP="00CD6F73">
      <w:pPr>
        <w:spacing w:after="0"/>
        <w:jc w:val="both"/>
      </w:pPr>
      <w:r>
        <w:rPr>
          <w:bCs/>
        </w:rPr>
        <w:t>Interaction</w:t>
      </w:r>
      <w:r w:rsidR="00CE22F1" w:rsidRPr="00CD6F73">
        <w:rPr>
          <w:bCs/>
        </w:rPr>
        <w:t xml:space="preserve"> </w:t>
      </w:r>
      <w:r>
        <w:rPr>
          <w:bCs/>
        </w:rPr>
        <w:t>entre un lymphocyte</w:t>
      </w:r>
      <w:r w:rsidRPr="00CD6F73">
        <w:rPr>
          <w:bCs/>
        </w:rPr>
        <w:t xml:space="preserve"> effecteur (T, B, NK) et une </w:t>
      </w:r>
      <w:r>
        <w:rPr>
          <w:bCs/>
        </w:rPr>
        <w:t>CPA ou une cellule</w:t>
      </w:r>
      <w:r w:rsidRPr="00CD6F73">
        <w:rPr>
          <w:bCs/>
        </w:rPr>
        <w:t xml:space="preserve"> cible</w:t>
      </w:r>
      <w:r>
        <w:rPr>
          <w:bCs/>
        </w:rPr>
        <w:t xml:space="preserve"> </w:t>
      </w:r>
      <w:r w:rsidR="00CE22F1" w:rsidRPr="00CD6F73">
        <w:rPr>
          <w:bCs/>
        </w:rPr>
        <w:t xml:space="preserve">entraîne la formation d’une surface de contact appelée </w:t>
      </w:r>
      <w:r w:rsidR="00CE22F1" w:rsidRPr="00CD6F73">
        <w:rPr>
          <w:b/>
          <w:bCs/>
          <w:color w:val="0000FF"/>
        </w:rPr>
        <w:t>synapse</w:t>
      </w:r>
      <w:r w:rsidR="00CE22F1" w:rsidRPr="00CD6F73">
        <w:rPr>
          <w:bCs/>
        </w:rPr>
        <w:t xml:space="preserve"> </w:t>
      </w:r>
      <w:r w:rsidR="00CE22F1" w:rsidRPr="00CD6F73">
        <w:rPr>
          <w:b/>
          <w:bCs/>
          <w:color w:val="0000FF"/>
        </w:rPr>
        <w:t>immunologique</w:t>
      </w:r>
      <w:r>
        <w:t xml:space="preserve"> </w:t>
      </w:r>
      <w:r w:rsidR="00CE22F1" w:rsidRPr="00CD6F73">
        <w:rPr>
          <w:bCs/>
        </w:rPr>
        <w:t>(</w:t>
      </w:r>
      <w:r>
        <w:rPr>
          <w:bCs/>
        </w:rPr>
        <w:t>ex : LT-CPA</w:t>
      </w:r>
      <w:r w:rsidR="00CE22F1" w:rsidRPr="00CD6F73">
        <w:rPr>
          <w:bCs/>
        </w:rPr>
        <w:t>).</w:t>
      </w:r>
      <w:r>
        <w:t xml:space="preserve"> </w:t>
      </w:r>
      <w:r w:rsidR="00CE22F1" w:rsidRPr="00CD6F73">
        <w:rPr>
          <w:bCs/>
        </w:rPr>
        <w:t>Sa formation comporte plusieurs phases</w:t>
      </w:r>
      <w:r>
        <w:rPr>
          <w:bCs/>
        </w:rPr>
        <w:t> :</w:t>
      </w:r>
    </w:p>
    <w:p w:rsidR="00520963" w:rsidRPr="00CD6F73" w:rsidRDefault="006F140F" w:rsidP="00CD6F73">
      <w:pPr>
        <w:pStyle w:val="Paragraphedeliste"/>
        <w:numPr>
          <w:ilvl w:val="0"/>
          <w:numId w:val="7"/>
        </w:numPr>
        <w:spacing w:after="0"/>
        <w:jc w:val="both"/>
      </w:pPr>
      <w:r>
        <w:rPr>
          <w:bCs/>
        </w:rPr>
        <w:t>A</w:t>
      </w:r>
      <w:r w:rsidR="00CE22F1" w:rsidRPr="00CD6F73">
        <w:rPr>
          <w:bCs/>
        </w:rPr>
        <w:t xml:space="preserve">rrêt de la migration des </w:t>
      </w:r>
      <w:r w:rsidR="00CD6F73" w:rsidRPr="00CD6F73">
        <w:rPr>
          <w:bCs/>
        </w:rPr>
        <w:t>L</w:t>
      </w:r>
      <w:r w:rsidR="00CE22F1" w:rsidRPr="00CD6F73">
        <w:rPr>
          <w:bCs/>
        </w:rPr>
        <w:t>T</w:t>
      </w:r>
      <w:r w:rsidR="00CD6F73" w:rsidRPr="00CD6F73">
        <w:rPr>
          <w:bCs/>
        </w:rPr>
        <w:t xml:space="preserve"> (migration constante dans le gg) : ralentissement pour former une interaction = s</w:t>
      </w:r>
      <w:r w:rsidR="00CE22F1" w:rsidRPr="00CD6F73">
        <w:rPr>
          <w:bCs/>
        </w:rPr>
        <w:t>y</w:t>
      </w:r>
      <w:r w:rsidR="00CD6F73" w:rsidRPr="00CD6F73">
        <w:rPr>
          <w:bCs/>
        </w:rPr>
        <w:t>napse immature très « fluide » = kinapse immunologique puis une s</w:t>
      </w:r>
      <w:r w:rsidR="00CE22F1" w:rsidRPr="00CD6F73">
        <w:rPr>
          <w:bCs/>
        </w:rPr>
        <w:t>ynapse mature (partie centrale - partie périphérique)</w:t>
      </w:r>
      <w:r w:rsidR="004A3A71">
        <w:rPr>
          <w:bCs/>
        </w:rPr>
        <w:t xml:space="preserve"> qui va nécessiter des molécules d’adhérence. </w:t>
      </w:r>
    </w:p>
    <w:p w:rsidR="00726497" w:rsidRDefault="005A08F2" w:rsidP="0055717B">
      <w:pPr>
        <w:spacing w:after="0"/>
        <w:jc w:val="both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4384" behindDoc="0" locked="0" layoutInCell="1" allowOverlap="1" wp14:anchorId="08F3093E" wp14:editId="6EB644A5">
            <wp:simplePos x="0" y="0"/>
            <wp:positionH relativeFrom="column">
              <wp:posOffset>3301365</wp:posOffset>
            </wp:positionH>
            <wp:positionV relativeFrom="paragraph">
              <wp:posOffset>290830</wp:posOffset>
            </wp:positionV>
            <wp:extent cx="2950210" cy="1682115"/>
            <wp:effectExtent l="19050" t="19050" r="21590" b="13335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210" cy="16821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140F">
        <w:t>Quand il y a une synapse, le 1</w:t>
      </w:r>
      <w:r w:rsidR="006F140F" w:rsidRPr="006F140F">
        <w:rPr>
          <w:vertAlign w:val="superscript"/>
        </w:rPr>
        <w:t>er</w:t>
      </w:r>
      <w:r w:rsidR="006F140F">
        <w:t xml:space="preserve"> signal d’activation est un relarguage en Ca</w:t>
      </w:r>
      <w:r w:rsidR="006F140F">
        <w:rPr>
          <w:vertAlign w:val="superscript"/>
        </w:rPr>
        <w:t>2+</w:t>
      </w:r>
      <w:r w:rsidR="006F140F">
        <w:t xml:space="preserve"> dans le cytosol (depuis le RE). Il va activer des enzymes.</w:t>
      </w:r>
    </w:p>
    <w:p w:rsidR="006F140F" w:rsidRDefault="003348E0" w:rsidP="0055717B">
      <w:pPr>
        <w:spacing w:after="0"/>
        <w:jc w:val="both"/>
      </w:pPr>
      <w:r>
        <w:t xml:space="preserve">Synapse </w:t>
      </w:r>
      <w:r w:rsidR="006F140F" w:rsidRPr="003348E0">
        <w:rPr>
          <w:b/>
        </w:rPr>
        <w:t>SMAC</w:t>
      </w:r>
      <w:r w:rsidR="006F140F">
        <w:t xml:space="preserve"> (supramolecular activation cluster) : on a 2 CPA et un LT =&gt; le LT choisit la CPA qui lui présente l’Ag le + compatible à son rcpt.</w:t>
      </w:r>
    </w:p>
    <w:p w:rsidR="005A08F2" w:rsidRPr="008A4212" w:rsidRDefault="004A3A71" w:rsidP="005A08F2">
      <w:pPr>
        <w:spacing w:after="0"/>
        <w:jc w:val="both"/>
      </w:pPr>
      <w:r>
        <w:t xml:space="preserve">Pb : les cellules qui interagissent ont des molécules de taille différente : TCR et BCR sont petits =&gt; noyés parmi de grosses molécules qu’il va falloir écarter pour permettre la synapse. De nbses molécules de signalisation interviennent pour transmettre le signal d’activation. </w:t>
      </w:r>
    </w:p>
    <w:p w:rsidR="0055717B" w:rsidRDefault="003348E0" w:rsidP="0055717B">
      <w:pPr>
        <w:spacing w:after="0"/>
        <w:jc w:val="both"/>
      </w:pPr>
      <w:r>
        <w:rPr>
          <w:noProof/>
          <w:lang w:eastAsia="fr-FR"/>
        </w:rPr>
        <w:drawing>
          <wp:inline distT="0" distB="0" distL="0" distR="0" wp14:anchorId="061F6B18" wp14:editId="5E1DF750">
            <wp:extent cx="4641011" cy="3070488"/>
            <wp:effectExtent l="19050" t="19050" r="26670" b="15875"/>
            <wp:docPr id="163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322" cy="306937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</wp:inline>
        </w:drawing>
      </w:r>
    </w:p>
    <w:p w:rsidR="0055717B" w:rsidRDefault="0055717B" w:rsidP="0055717B">
      <w:pPr>
        <w:spacing w:after="0"/>
        <w:jc w:val="both"/>
      </w:pPr>
    </w:p>
    <w:p w:rsidR="005A08F2" w:rsidRDefault="005A08F2" w:rsidP="005A08F2">
      <w:pPr>
        <w:spacing w:after="0"/>
        <w:jc w:val="both"/>
        <w:rPr>
          <w:bCs/>
        </w:rPr>
      </w:pPr>
      <w:r>
        <w:rPr>
          <w:bCs/>
        </w:rPr>
        <w:t>Rôles :</w:t>
      </w:r>
    </w:p>
    <w:p w:rsidR="00520963" w:rsidRPr="005A08F2" w:rsidRDefault="005A08F2" w:rsidP="005A08F2">
      <w:pPr>
        <w:spacing w:after="0"/>
        <w:jc w:val="both"/>
      </w:pPr>
      <w:r>
        <w:rPr>
          <w:bCs/>
        </w:rPr>
        <w:t>L</w:t>
      </w:r>
      <w:r w:rsidR="00CE22F1" w:rsidRPr="005A08F2">
        <w:rPr>
          <w:bCs/>
        </w:rPr>
        <w:t xml:space="preserve">a SI n’est </w:t>
      </w:r>
      <w:r w:rsidR="00CE22F1" w:rsidRPr="005A08F2">
        <w:rPr>
          <w:bCs/>
          <w:u w:val="single"/>
        </w:rPr>
        <w:t>pas nécessaire à l’initiation</w:t>
      </w:r>
      <w:r w:rsidR="00CE22F1" w:rsidRPr="005A08F2">
        <w:rPr>
          <w:bCs/>
        </w:rPr>
        <w:t xml:space="preserve"> des phénomènes de signalisation </w:t>
      </w:r>
      <w:r w:rsidR="003B2D47">
        <w:rPr>
          <w:bCs/>
        </w:rPr>
        <w:t xml:space="preserve">probablement </w:t>
      </w:r>
      <w:r w:rsidR="00CE22F1" w:rsidRPr="005A08F2">
        <w:rPr>
          <w:bCs/>
        </w:rPr>
        <w:t xml:space="preserve">générés par </w:t>
      </w:r>
      <w:r w:rsidR="003B2D47">
        <w:rPr>
          <w:bCs/>
        </w:rPr>
        <w:t xml:space="preserve">de petites interactions entre </w:t>
      </w:r>
      <w:r w:rsidR="00CE22F1" w:rsidRPr="005A08F2">
        <w:rPr>
          <w:bCs/>
        </w:rPr>
        <w:t>TCR</w:t>
      </w:r>
      <w:r>
        <w:rPr>
          <w:bCs/>
        </w:rPr>
        <w:t> </w:t>
      </w:r>
      <w:r w:rsidR="003B2D47">
        <w:rPr>
          <w:bCs/>
        </w:rPr>
        <w:t xml:space="preserve">et les DC </w:t>
      </w:r>
      <w:r>
        <w:rPr>
          <w:bCs/>
        </w:rPr>
        <w:t>:</w:t>
      </w:r>
    </w:p>
    <w:p w:rsidR="00520963" w:rsidRPr="005A08F2" w:rsidRDefault="00CE22F1" w:rsidP="005A08F2">
      <w:pPr>
        <w:spacing w:after="0"/>
        <w:ind w:left="426"/>
        <w:jc w:val="both"/>
      </w:pPr>
      <w:r w:rsidRPr="005A08F2">
        <w:rPr>
          <w:bCs/>
        </w:rPr>
        <w:t xml:space="preserve">Pics Ca++, Tyr phosphorylation surviennent bien avant </w:t>
      </w:r>
    </w:p>
    <w:p w:rsidR="00520963" w:rsidRPr="005A08F2" w:rsidRDefault="00CE22F1" w:rsidP="005A08F2">
      <w:pPr>
        <w:spacing w:after="0"/>
        <w:ind w:left="426"/>
        <w:jc w:val="both"/>
      </w:pPr>
      <w:r w:rsidRPr="005A08F2">
        <w:rPr>
          <w:bCs/>
        </w:rPr>
        <w:t>La stimulati</w:t>
      </w:r>
      <w:r w:rsidR="003B2D47">
        <w:rPr>
          <w:bCs/>
        </w:rPr>
        <w:t>on du TCR est réalisée par un petit nb</w:t>
      </w:r>
      <w:r w:rsidRPr="005A08F2">
        <w:rPr>
          <w:bCs/>
        </w:rPr>
        <w:t xml:space="preserve"> de pMHC (10-100)</w:t>
      </w:r>
    </w:p>
    <w:p w:rsidR="00520963" w:rsidRPr="005A08F2" w:rsidRDefault="00CE22F1" w:rsidP="005A08F2">
      <w:pPr>
        <w:spacing w:after="0"/>
        <w:ind w:left="426"/>
        <w:jc w:val="both"/>
      </w:pPr>
      <w:r w:rsidRPr="005A08F2">
        <w:rPr>
          <w:bCs/>
        </w:rPr>
        <w:t xml:space="preserve">Ces TCRs sont noyés au sein des TCRs porteurs de peptides du soi </w:t>
      </w:r>
      <w:r w:rsidR="003B2D47">
        <w:rPr>
          <w:bCs/>
        </w:rPr>
        <w:t xml:space="preserve"> (CPA présente en majorité des peptides du soi)</w:t>
      </w:r>
    </w:p>
    <w:p w:rsidR="00520963" w:rsidRPr="005A08F2" w:rsidRDefault="005A08F2" w:rsidP="005A08F2">
      <w:pPr>
        <w:spacing w:after="0"/>
        <w:jc w:val="both"/>
      </w:pPr>
      <w:r>
        <w:rPr>
          <w:bCs/>
        </w:rPr>
        <w:t>Elle m</w:t>
      </w:r>
      <w:r w:rsidR="00CE22F1" w:rsidRPr="005A08F2">
        <w:rPr>
          <w:bCs/>
        </w:rPr>
        <w:t>odulerait le</w:t>
      </w:r>
      <w:r>
        <w:rPr>
          <w:bCs/>
        </w:rPr>
        <w:t xml:space="preserve"> signal transmis à la cellule T :</w:t>
      </w:r>
    </w:p>
    <w:p w:rsidR="00520963" w:rsidRPr="005A08F2" w:rsidRDefault="00CE22F1" w:rsidP="005A08F2">
      <w:pPr>
        <w:spacing w:after="0"/>
        <w:ind w:left="426"/>
        <w:jc w:val="both"/>
      </w:pPr>
      <w:r w:rsidRPr="005A08F2">
        <w:rPr>
          <w:bCs/>
        </w:rPr>
        <w:t>Structures stables dans le temps</w:t>
      </w:r>
    </w:p>
    <w:p w:rsidR="00520963" w:rsidRPr="005A08F2" w:rsidRDefault="00CE22F1" w:rsidP="005A08F2">
      <w:pPr>
        <w:spacing w:after="0"/>
        <w:ind w:left="426"/>
        <w:jc w:val="both"/>
      </w:pPr>
      <w:r w:rsidRPr="005A08F2">
        <w:rPr>
          <w:bCs/>
        </w:rPr>
        <w:t>Ralentirait le désengagement TCR-pMHC (surtout si faible affinité)</w:t>
      </w:r>
    </w:p>
    <w:p w:rsidR="00520963" w:rsidRPr="005A08F2" w:rsidRDefault="00CE22F1" w:rsidP="005A08F2">
      <w:pPr>
        <w:spacing w:after="0"/>
        <w:ind w:left="426"/>
        <w:jc w:val="both"/>
      </w:pPr>
      <w:r w:rsidRPr="005A08F2">
        <w:rPr>
          <w:bCs/>
        </w:rPr>
        <w:t>Favoriserait aussi la dégradation du TCR</w:t>
      </w:r>
    </w:p>
    <w:p w:rsidR="00520963" w:rsidRPr="005A08F2" w:rsidRDefault="00CE22F1" w:rsidP="005A08F2">
      <w:pPr>
        <w:spacing w:after="0"/>
        <w:ind w:left="426"/>
        <w:jc w:val="both"/>
      </w:pPr>
      <w:r w:rsidRPr="005A08F2">
        <w:rPr>
          <w:bCs/>
        </w:rPr>
        <w:t>Effet net dépendrait balance entre amplification du signal et dégradation du TCR</w:t>
      </w:r>
    </w:p>
    <w:p w:rsidR="00520963" w:rsidRPr="005A08F2" w:rsidRDefault="00CE22F1" w:rsidP="005A08F2">
      <w:pPr>
        <w:spacing w:after="0"/>
        <w:jc w:val="both"/>
      </w:pPr>
      <w:r w:rsidRPr="005A08F2">
        <w:rPr>
          <w:bCs/>
        </w:rPr>
        <w:t>Zone où de nombreux récepteurs se rencontrent (s</w:t>
      </w:r>
      <w:r w:rsidR="003B2D47">
        <w:rPr>
          <w:bCs/>
        </w:rPr>
        <w:t>ignalosome)</w:t>
      </w:r>
    </w:p>
    <w:p w:rsidR="00520963" w:rsidRPr="005A08F2" w:rsidRDefault="00CE22F1" w:rsidP="005A08F2">
      <w:pPr>
        <w:spacing w:after="0"/>
        <w:jc w:val="both"/>
      </w:pPr>
      <w:r w:rsidRPr="005A08F2">
        <w:rPr>
          <w:bCs/>
        </w:rPr>
        <w:t>Polarisation de l’interface (sécrétion de g</w:t>
      </w:r>
      <w:r w:rsidR="003B2D47">
        <w:rPr>
          <w:bCs/>
        </w:rPr>
        <w:t>ranules lytiques, de cytokines)</w:t>
      </w:r>
    </w:p>
    <w:p w:rsidR="005A08F2" w:rsidRDefault="005A08F2" w:rsidP="0055717B">
      <w:pPr>
        <w:spacing w:after="0"/>
        <w:jc w:val="both"/>
      </w:pPr>
    </w:p>
    <w:p w:rsidR="005A08F2" w:rsidRPr="00857B74" w:rsidRDefault="003B2D47" w:rsidP="0055717B">
      <w:pPr>
        <w:spacing w:after="0"/>
        <w:jc w:val="both"/>
        <w:rPr>
          <w:i/>
          <w:sz w:val="18"/>
        </w:rPr>
      </w:pPr>
      <w:r w:rsidRPr="00857B74">
        <w:rPr>
          <w:i/>
          <w:sz w:val="18"/>
        </w:rPr>
        <w:t>Mise en évidence : on charge les cellules avec une sonde comme la calcéine (incolore) qui entre dans la cellule et au contact des enzymes IC devient fluorescente. Quand la cellule meurt</w:t>
      </w:r>
      <w:r w:rsidR="00857B74">
        <w:rPr>
          <w:i/>
          <w:sz w:val="18"/>
        </w:rPr>
        <w:t xml:space="preserve"> : </w:t>
      </w:r>
      <w:r w:rsidR="00857B74" w:rsidRPr="00857B74">
        <w:rPr>
          <w:i/>
          <w:sz w:val="18"/>
        </w:rPr>
        <w:t>CTL envoie ses granules lytiques</w:t>
      </w:r>
      <w:r w:rsidR="00857B74">
        <w:rPr>
          <w:i/>
          <w:sz w:val="18"/>
        </w:rPr>
        <w:t xml:space="preserve"> vers la cellule infectée (polarisation)</w:t>
      </w:r>
      <w:r w:rsidR="00857B74" w:rsidRPr="00857B74">
        <w:rPr>
          <w:i/>
          <w:sz w:val="18"/>
        </w:rPr>
        <w:t xml:space="preserve"> ap recnss via CD3-TCR </w:t>
      </w:r>
      <w:r w:rsidRPr="00857B74">
        <w:rPr>
          <w:i/>
          <w:sz w:val="18"/>
        </w:rPr>
        <w:t xml:space="preserve">=&gt; pores qui permettent à la calcéine de s’échapper =&gt; incolore. </w:t>
      </w:r>
    </w:p>
    <w:p w:rsidR="0055717B" w:rsidRPr="00857B74" w:rsidRDefault="00AB2F93" w:rsidP="0055717B">
      <w:pPr>
        <w:pStyle w:val="Paragraphedeliste"/>
        <w:numPr>
          <w:ilvl w:val="0"/>
          <w:numId w:val="1"/>
        </w:numPr>
        <w:spacing w:after="0"/>
        <w:jc w:val="both"/>
        <w:rPr>
          <w:b/>
          <w:color w:val="FF0000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5408" behindDoc="0" locked="0" layoutInCell="1" allowOverlap="1" wp14:anchorId="6D161634" wp14:editId="035ECB92">
            <wp:simplePos x="0" y="0"/>
            <wp:positionH relativeFrom="column">
              <wp:posOffset>2507615</wp:posOffset>
            </wp:positionH>
            <wp:positionV relativeFrom="paragraph">
              <wp:posOffset>-426085</wp:posOffset>
            </wp:positionV>
            <wp:extent cx="3709035" cy="2928620"/>
            <wp:effectExtent l="19050" t="19050" r="24765" b="24130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9035" cy="29286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17B" w:rsidRPr="00857B74">
        <w:rPr>
          <w:b/>
          <w:color w:val="FF0000"/>
        </w:rPr>
        <w:t>Transmission du signal d’activation</w:t>
      </w:r>
    </w:p>
    <w:p w:rsidR="0055717B" w:rsidRDefault="0055717B" w:rsidP="0055717B">
      <w:pPr>
        <w:spacing w:after="0"/>
        <w:jc w:val="both"/>
      </w:pPr>
    </w:p>
    <w:p w:rsidR="007C49B4" w:rsidRDefault="007C49B4" w:rsidP="007C49B4">
      <w:pPr>
        <w:pStyle w:val="Paragraphedeliste"/>
        <w:numPr>
          <w:ilvl w:val="0"/>
          <w:numId w:val="12"/>
        </w:numPr>
        <w:spacing w:after="0"/>
        <w:jc w:val="both"/>
        <w:rPr>
          <w:b/>
          <w:color w:val="0000FF"/>
        </w:rPr>
      </w:pPr>
      <w:r w:rsidRPr="007C49B4">
        <w:rPr>
          <w:b/>
          <w:color w:val="0000FF"/>
        </w:rPr>
        <w:t>Voies de signalisation</w:t>
      </w:r>
    </w:p>
    <w:p w:rsidR="001E5CF9" w:rsidRDefault="001E5CF9" w:rsidP="001E5CF9">
      <w:pPr>
        <w:spacing w:after="0"/>
        <w:jc w:val="both"/>
      </w:pPr>
    </w:p>
    <w:p w:rsidR="001E5CF9" w:rsidRDefault="001E5CF9" w:rsidP="001E5CF9">
      <w:pPr>
        <w:spacing w:after="0"/>
        <w:jc w:val="both"/>
      </w:pPr>
      <w:r>
        <w:t>TCR a peu de molécules IC =&gt; CD3 va transmettre le signal à l’intérieur de la cellule en activant des cascades de molécules </w:t>
      </w:r>
      <w:r w:rsidR="00AB2F93">
        <w:t xml:space="preserve">(par phosphorylation avec rôle +++ de ZAP70) </w:t>
      </w:r>
      <w:r>
        <w:t>: voie de NFkappaB, voie des MAPK (par PKC), voie de la calcineurine</w:t>
      </w:r>
      <w:r w:rsidR="00AB57F9">
        <w:t>, voie de mTOR</w:t>
      </w:r>
      <w:r>
        <w:t>… On a aussi des voies co-stimulatrices. Tout ça va aboutir à l’activation du LT avec transcription de gènes qui vont permettre la synthèse de cytokines, de Rcytokines.</w:t>
      </w:r>
    </w:p>
    <w:p w:rsidR="001E5CF9" w:rsidRDefault="001E5CF9" w:rsidP="001E5CF9">
      <w:pPr>
        <w:pStyle w:val="Paragraphedeliste"/>
        <w:numPr>
          <w:ilvl w:val="0"/>
          <w:numId w:val="7"/>
        </w:numPr>
        <w:spacing w:after="0"/>
        <w:jc w:val="both"/>
      </w:pPr>
      <w:r>
        <w:t>Signal de prolifération +++</w:t>
      </w:r>
      <w:r w:rsidR="00AB57F9">
        <w:t> : division</w:t>
      </w:r>
    </w:p>
    <w:p w:rsidR="001E5CF9" w:rsidRDefault="001E5CF9" w:rsidP="001E5CF9">
      <w:pPr>
        <w:pStyle w:val="Paragraphedeliste"/>
        <w:numPr>
          <w:ilvl w:val="0"/>
          <w:numId w:val="7"/>
        </w:numPr>
        <w:spacing w:after="0"/>
        <w:jc w:val="both"/>
      </w:pPr>
      <w:r>
        <w:t>Signal de différentiation : apparition de molécules mbr ; exocytose de granules lytiques</w:t>
      </w:r>
    </w:p>
    <w:p w:rsidR="007C49B4" w:rsidRDefault="00D9505A" w:rsidP="007C49B4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6432" behindDoc="0" locked="0" layoutInCell="1" allowOverlap="1" wp14:anchorId="3381AC7D" wp14:editId="10C30B7C">
            <wp:simplePos x="0" y="0"/>
            <wp:positionH relativeFrom="column">
              <wp:posOffset>3999865</wp:posOffset>
            </wp:positionH>
            <wp:positionV relativeFrom="paragraph">
              <wp:posOffset>104775</wp:posOffset>
            </wp:positionV>
            <wp:extent cx="2121535" cy="1371600"/>
            <wp:effectExtent l="19050" t="19050" r="12065" b="19050"/>
            <wp:wrapSquare wrapText="bothSides"/>
            <wp:docPr id="2765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985"/>
                    <a:stretch/>
                  </pic:blipFill>
                  <pic:spPr bwMode="auto">
                    <a:xfrm>
                      <a:off x="0" y="0"/>
                      <a:ext cx="2121535" cy="137160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505A" w:rsidRPr="007C49B4" w:rsidRDefault="00D9505A" w:rsidP="007C49B4">
      <w:pPr>
        <w:spacing w:after="0"/>
        <w:jc w:val="both"/>
      </w:pPr>
    </w:p>
    <w:p w:rsidR="007C49B4" w:rsidRPr="007C49B4" w:rsidRDefault="007C49B4" w:rsidP="007C49B4">
      <w:pPr>
        <w:pStyle w:val="Paragraphedeliste"/>
        <w:numPr>
          <w:ilvl w:val="0"/>
          <w:numId w:val="12"/>
        </w:numPr>
        <w:spacing w:after="0"/>
        <w:jc w:val="both"/>
        <w:rPr>
          <w:b/>
          <w:color w:val="0000FF"/>
        </w:rPr>
      </w:pPr>
      <w:r w:rsidRPr="007C49B4">
        <w:rPr>
          <w:b/>
          <w:color w:val="0000FF"/>
        </w:rPr>
        <w:t>Etapes d’activation du LT</w:t>
      </w:r>
    </w:p>
    <w:p w:rsidR="0055717B" w:rsidRDefault="0055717B" w:rsidP="0055717B">
      <w:pPr>
        <w:spacing w:after="0"/>
        <w:jc w:val="both"/>
      </w:pPr>
    </w:p>
    <w:p w:rsidR="00520963" w:rsidRPr="00D9505A" w:rsidRDefault="00CE22F1" w:rsidP="00D9505A">
      <w:pPr>
        <w:spacing w:after="0"/>
        <w:jc w:val="both"/>
      </w:pPr>
      <w:r w:rsidRPr="00D9505A">
        <w:rPr>
          <w:bCs/>
        </w:rPr>
        <w:t>Les sign</w:t>
      </w:r>
      <w:r w:rsidR="00D9505A">
        <w:rPr>
          <w:bCs/>
        </w:rPr>
        <w:t>aux d’activation font passer le L</w:t>
      </w:r>
      <w:r w:rsidRPr="00D9505A">
        <w:rPr>
          <w:bCs/>
        </w:rPr>
        <w:t xml:space="preserve">T </w:t>
      </w:r>
      <w:r w:rsidR="00D9505A">
        <w:rPr>
          <w:bCs/>
        </w:rPr>
        <w:t xml:space="preserve">de G0 (petit, peu de cytoplasme) </w:t>
      </w:r>
      <w:r w:rsidRPr="00D9505A">
        <w:rPr>
          <w:bCs/>
        </w:rPr>
        <w:t xml:space="preserve">en phase </w:t>
      </w:r>
      <w:r w:rsidRPr="00D9505A">
        <w:rPr>
          <w:b/>
          <w:bCs/>
        </w:rPr>
        <w:t>G1</w:t>
      </w:r>
      <w:r w:rsidRPr="00D9505A">
        <w:rPr>
          <w:bCs/>
        </w:rPr>
        <w:t xml:space="preserve"> (</w:t>
      </w:r>
      <w:r w:rsidR="00D9505A">
        <w:rPr>
          <w:rFonts w:cstheme="minorHAnsi"/>
          <w:bCs/>
        </w:rPr>
        <w:t>↑</w:t>
      </w:r>
      <w:r w:rsidRPr="00D9505A">
        <w:rPr>
          <w:bCs/>
        </w:rPr>
        <w:t>taille</w:t>
      </w:r>
      <w:r w:rsidR="00D9505A">
        <w:rPr>
          <w:bCs/>
        </w:rPr>
        <w:t xml:space="preserve"> </w:t>
      </w:r>
      <w:r w:rsidRPr="00D9505A">
        <w:rPr>
          <w:bCs/>
        </w:rPr>
        <w:t xml:space="preserve">; décondensation de la chromatine ; </w:t>
      </w:r>
      <w:r w:rsidR="00D9505A">
        <w:rPr>
          <w:rFonts w:cstheme="minorHAnsi"/>
          <w:bCs/>
        </w:rPr>
        <w:t>↑</w:t>
      </w:r>
      <w:r w:rsidR="00D9505A">
        <w:rPr>
          <w:bCs/>
        </w:rPr>
        <w:t xml:space="preserve"> </w:t>
      </w:r>
      <w:r w:rsidRPr="00D9505A">
        <w:rPr>
          <w:bCs/>
        </w:rPr>
        <w:t xml:space="preserve">du contenu en ARN et en protéines) : c’est la </w:t>
      </w:r>
      <w:r w:rsidRPr="00D9505A">
        <w:rPr>
          <w:b/>
          <w:bCs/>
        </w:rPr>
        <w:t>transformation</w:t>
      </w:r>
      <w:r w:rsidRPr="00D9505A">
        <w:rPr>
          <w:bCs/>
        </w:rPr>
        <w:t xml:space="preserve"> </w:t>
      </w:r>
      <w:r w:rsidRPr="00D9505A">
        <w:rPr>
          <w:b/>
          <w:bCs/>
        </w:rPr>
        <w:t>lymphoblastique</w:t>
      </w:r>
      <w:r w:rsidR="00D9505A">
        <w:rPr>
          <w:bCs/>
        </w:rPr>
        <w:t>.</w:t>
      </w:r>
    </w:p>
    <w:p w:rsidR="00520963" w:rsidRPr="00D9505A" w:rsidRDefault="00CE22F1" w:rsidP="00D9505A">
      <w:pPr>
        <w:pStyle w:val="Paragraphedeliste"/>
        <w:numPr>
          <w:ilvl w:val="0"/>
          <w:numId w:val="7"/>
        </w:numPr>
        <w:spacing w:after="0"/>
        <w:jc w:val="both"/>
      </w:pPr>
      <w:r w:rsidRPr="00D9505A">
        <w:rPr>
          <w:bCs/>
        </w:rPr>
        <w:t xml:space="preserve">Apparition de molécules </w:t>
      </w:r>
      <w:r w:rsidR="00D9505A">
        <w:rPr>
          <w:bCs/>
        </w:rPr>
        <w:t>mbr</w:t>
      </w:r>
      <w:r w:rsidRPr="00D9505A">
        <w:rPr>
          <w:bCs/>
        </w:rPr>
        <w:t xml:space="preserve"> (CD40L ; CD95 ; CD95L ; CD69)</w:t>
      </w:r>
      <w:r w:rsidR="00D9505A">
        <w:rPr>
          <w:bCs/>
        </w:rPr>
        <w:t xml:space="preserve"> rôle +++ dans les interactions</w:t>
      </w:r>
    </w:p>
    <w:p w:rsidR="00520963" w:rsidRPr="00D9505A" w:rsidRDefault="00CE22F1" w:rsidP="00D9505A">
      <w:pPr>
        <w:pStyle w:val="Paragraphedeliste"/>
        <w:numPr>
          <w:ilvl w:val="0"/>
          <w:numId w:val="7"/>
        </w:numPr>
        <w:spacing w:after="0"/>
        <w:jc w:val="both"/>
      </w:pPr>
      <w:r w:rsidRPr="00D9505A">
        <w:rPr>
          <w:bCs/>
        </w:rPr>
        <w:t xml:space="preserve">Exocytose des granules de perforine/granzyme dans les </w:t>
      </w:r>
      <w:r w:rsidR="00D9505A">
        <w:rPr>
          <w:bCs/>
        </w:rPr>
        <w:t>CTL</w:t>
      </w:r>
      <w:r w:rsidRPr="00D9505A">
        <w:rPr>
          <w:bCs/>
        </w:rPr>
        <w:t xml:space="preserve"> CD8</w:t>
      </w:r>
    </w:p>
    <w:p w:rsidR="00D9505A" w:rsidRPr="00D9505A" w:rsidRDefault="00CE22F1" w:rsidP="00D9505A">
      <w:pPr>
        <w:pStyle w:val="Paragraphedeliste"/>
        <w:numPr>
          <w:ilvl w:val="0"/>
          <w:numId w:val="7"/>
        </w:numPr>
        <w:spacing w:after="0"/>
        <w:jc w:val="both"/>
      </w:pPr>
      <w:r w:rsidRPr="00D9505A">
        <w:rPr>
          <w:bCs/>
        </w:rPr>
        <w:t>Synthèse de cytokines et de leurs récepteurs (IL-2…)</w:t>
      </w:r>
    </w:p>
    <w:p w:rsidR="00520963" w:rsidRDefault="00CE22F1" w:rsidP="00D9505A">
      <w:pPr>
        <w:spacing w:after="0"/>
        <w:jc w:val="both"/>
        <w:rPr>
          <w:bCs/>
        </w:rPr>
      </w:pPr>
      <w:r w:rsidRPr="00D9505A">
        <w:rPr>
          <w:bCs/>
        </w:rPr>
        <w:t xml:space="preserve">La cellule entre en phase </w:t>
      </w:r>
      <w:r w:rsidRPr="00D9505A">
        <w:rPr>
          <w:b/>
          <w:bCs/>
        </w:rPr>
        <w:t>S</w:t>
      </w:r>
      <w:r w:rsidRPr="00D9505A">
        <w:rPr>
          <w:bCs/>
        </w:rPr>
        <w:t xml:space="preserve"> : </w:t>
      </w:r>
      <w:r w:rsidR="00D9505A">
        <w:rPr>
          <w:bCs/>
        </w:rPr>
        <w:t xml:space="preserve">la </w:t>
      </w:r>
      <w:r w:rsidRPr="00D9505A">
        <w:rPr>
          <w:bCs/>
        </w:rPr>
        <w:t>liaison de l’IL-2 à son récepteur permet l’expression de gènes de survie (Bcl-XL) et des gènes des cyclines et des kinases dépendant des cyclines</w:t>
      </w:r>
      <w:r w:rsidR="00D9505A">
        <w:rPr>
          <w:bCs/>
        </w:rPr>
        <w:t xml:space="preserve">. </w:t>
      </w:r>
    </w:p>
    <w:p w:rsidR="00D9505A" w:rsidRDefault="00D9505A" w:rsidP="00D9505A">
      <w:pPr>
        <w:pStyle w:val="Paragraphedeliste"/>
        <w:numPr>
          <w:ilvl w:val="0"/>
          <w:numId w:val="7"/>
        </w:numPr>
        <w:spacing w:after="0"/>
        <w:jc w:val="both"/>
      </w:pPr>
      <w:r>
        <w:t>Prolifération</w:t>
      </w:r>
    </w:p>
    <w:p w:rsidR="00520963" w:rsidRPr="00D9505A" w:rsidRDefault="00CE22F1" w:rsidP="00D9505A">
      <w:pPr>
        <w:spacing w:after="0"/>
        <w:jc w:val="both"/>
      </w:pPr>
      <w:r w:rsidRPr="00D9505A">
        <w:rPr>
          <w:bCs/>
        </w:rPr>
        <w:t>L’activation complète est réalisée lors de l’interac</w:t>
      </w:r>
      <w:r w:rsidR="006D73BC">
        <w:rPr>
          <w:bCs/>
        </w:rPr>
        <w:t xml:space="preserve">tion prolongée avec une CPA </w:t>
      </w:r>
      <w:r w:rsidRPr="00D9505A">
        <w:rPr>
          <w:bCs/>
        </w:rPr>
        <w:t>présentant le peptide adéquat</w:t>
      </w:r>
      <w:r w:rsidR="006D73BC">
        <w:rPr>
          <w:bCs/>
        </w:rPr>
        <w:t xml:space="preserve"> et des molécules co-stimulatrices = 2</w:t>
      </w:r>
      <w:r w:rsidR="006D73BC" w:rsidRPr="006D73BC">
        <w:rPr>
          <w:bCs/>
          <w:vertAlign w:val="superscript"/>
        </w:rPr>
        <w:t>e</w:t>
      </w:r>
      <w:r w:rsidR="006D73BC">
        <w:rPr>
          <w:bCs/>
        </w:rPr>
        <w:t xml:space="preserve"> signal</w:t>
      </w:r>
      <w:r w:rsidRPr="00D9505A">
        <w:rPr>
          <w:bCs/>
        </w:rPr>
        <w:t>.</w:t>
      </w:r>
      <w:r w:rsidR="00D9505A">
        <w:t xml:space="preserve"> </w:t>
      </w:r>
      <w:r w:rsidR="00D9505A" w:rsidRPr="00D9505A">
        <w:rPr>
          <w:bCs/>
        </w:rPr>
        <w:t>En l’absence de ce 2</w:t>
      </w:r>
      <w:r w:rsidR="00D9505A" w:rsidRPr="00D9505A">
        <w:rPr>
          <w:bCs/>
          <w:vertAlign w:val="superscript"/>
        </w:rPr>
        <w:t>e</w:t>
      </w:r>
      <w:r w:rsidR="00D9505A" w:rsidRPr="00D9505A">
        <w:rPr>
          <w:bCs/>
        </w:rPr>
        <w:t xml:space="preserve"> </w:t>
      </w:r>
      <w:r w:rsidRPr="00D9505A">
        <w:rPr>
          <w:bCs/>
        </w:rPr>
        <w:t>signal les lymphocytes deviennent anergiques</w:t>
      </w:r>
      <w:r w:rsidR="006D73BC">
        <w:rPr>
          <w:bCs/>
        </w:rPr>
        <w:t xml:space="preserve"> (ne peuvent pas rép quand le peptide antigénique </w:t>
      </w:r>
      <w:r w:rsidR="006D73BC">
        <w:rPr>
          <w:bCs/>
        </w:rPr>
        <w:t xml:space="preserve">leur </w:t>
      </w:r>
      <w:r w:rsidR="006D73BC">
        <w:rPr>
          <w:bCs/>
        </w:rPr>
        <w:t>est présenté)</w:t>
      </w:r>
      <w:r w:rsidRPr="00D9505A">
        <w:rPr>
          <w:bCs/>
        </w:rPr>
        <w:t xml:space="preserve"> ou même évoluent vers l’apoptose.</w:t>
      </w:r>
      <w:r w:rsidR="00D9505A">
        <w:rPr>
          <w:bCs/>
        </w:rPr>
        <w:t xml:space="preserve"> Important car LT activé = très toxique =&gt; régulation +++</w:t>
      </w:r>
    </w:p>
    <w:p w:rsidR="00520963" w:rsidRDefault="00CE22F1" w:rsidP="00D9505A">
      <w:pPr>
        <w:spacing w:after="0"/>
        <w:jc w:val="both"/>
        <w:rPr>
          <w:bCs/>
        </w:rPr>
      </w:pPr>
      <w:r w:rsidRPr="00D9505A">
        <w:rPr>
          <w:bCs/>
        </w:rPr>
        <w:t>L’activation aboutit</w:t>
      </w:r>
      <w:r w:rsidR="00D9505A">
        <w:rPr>
          <w:bCs/>
        </w:rPr>
        <w:t xml:space="preserve"> à une </w:t>
      </w:r>
      <w:r w:rsidR="00D9505A" w:rsidRPr="006D73BC">
        <w:rPr>
          <w:b/>
          <w:bCs/>
        </w:rPr>
        <w:t>prolifération</w:t>
      </w:r>
      <w:r w:rsidR="00D9505A">
        <w:rPr>
          <w:bCs/>
        </w:rPr>
        <w:t xml:space="preserve"> </w:t>
      </w:r>
      <w:r w:rsidR="00D9505A" w:rsidRPr="006D73BC">
        <w:rPr>
          <w:b/>
          <w:bCs/>
        </w:rPr>
        <w:t>intense</w:t>
      </w:r>
      <w:r w:rsidR="00D9505A">
        <w:rPr>
          <w:bCs/>
        </w:rPr>
        <w:t xml:space="preserve"> (nb de lymphocytes spé x1000-</w:t>
      </w:r>
      <w:r w:rsidRPr="00D9505A">
        <w:rPr>
          <w:bCs/>
        </w:rPr>
        <w:t>10 000).</w:t>
      </w:r>
      <w:r w:rsidR="00E009C1">
        <w:t xml:space="preserve"> </w:t>
      </w:r>
      <w:r w:rsidRPr="00D9505A">
        <w:rPr>
          <w:bCs/>
        </w:rPr>
        <w:t xml:space="preserve">Les cellules naïves CD4 (Th0) vont se </w:t>
      </w:r>
      <w:r w:rsidRPr="006D73BC">
        <w:rPr>
          <w:b/>
          <w:bCs/>
        </w:rPr>
        <w:t>différencier</w:t>
      </w:r>
      <w:r w:rsidRPr="00D9505A">
        <w:rPr>
          <w:bCs/>
        </w:rPr>
        <w:t xml:space="preserve"> en </w:t>
      </w:r>
      <w:r w:rsidR="006D73BC">
        <w:rPr>
          <w:bCs/>
        </w:rPr>
        <w:t>cellules de type Th1 (IL-2, IFN</w:t>
      </w:r>
      <w:r w:rsidR="006D73BC">
        <w:rPr>
          <w:rFonts w:cstheme="minorHAnsi"/>
          <w:bCs/>
        </w:rPr>
        <w:t>γ</w:t>
      </w:r>
      <w:r w:rsidRPr="00D9505A">
        <w:rPr>
          <w:bCs/>
        </w:rPr>
        <w:t>), Th2 (IL-4, IL-5), Th17 : elles deviennent polarisées.</w:t>
      </w:r>
      <w:r w:rsidR="00E009C1">
        <w:t xml:space="preserve"> </w:t>
      </w:r>
      <w:r w:rsidRPr="00D9505A">
        <w:rPr>
          <w:bCs/>
        </w:rPr>
        <w:t xml:space="preserve">Certaines </w:t>
      </w:r>
      <w:r w:rsidR="006D73BC">
        <w:rPr>
          <w:bCs/>
        </w:rPr>
        <w:t>quittent</w:t>
      </w:r>
      <w:r w:rsidRPr="00D9505A">
        <w:rPr>
          <w:bCs/>
        </w:rPr>
        <w:t xml:space="preserve"> les organes lymphoïdes pour aller en périphérie </w:t>
      </w:r>
      <w:r w:rsidR="006D73BC">
        <w:rPr>
          <w:bCs/>
        </w:rPr>
        <w:t>et</w:t>
      </w:r>
      <w:r w:rsidRPr="00D9505A">
        <w:rPr>
          <w:bCs/>
        </w:rPr>
        <w:t xml:space="preserve"> éliminer les agents infectieux.</w:t>
      </w:r>
      <w:r w:rsidR="00E009C1">
        <w:t xml:space="preserve"> </w:t>
      </w:r>
      <w:r w:rsidRPr="00D9505A">
        <w:rPr>
          <w:bCs/>
        </w:rPr>
        <w:t xml:space="preserve">D’autres </w:t>
      </w:r>
      <w:r w:rsidR="006D73BC">
        <w:rPr>
          <w:bCs/>
        </w:rPr>
        <w:t>migrent</w:t>
      </w:r>
      <w:r w:rsidRPr="00D9505A">
        <w:rPr>
          <w:bCs/>
        </w:rPr>
        <w:t xml:space="preserve"> vers les zones B pour </w:t>
      </w:r>
      <w:r w:rsidR="006D73BC">
        <w:rPr>
          <w:bCs/>
        </w:rPr>
        <w:t xml:space="preserve">permettre </w:t>
      </w:r>
      <w:r w:rsidRPr="00D9505A">
        <w:rPr>
          <w:bCs/>
        </w:rPr>
        <w:t xml:space="preserve">l’activation des </w:t>
      </w:r>
      <w:r w:rsidR="00E009C1">
        <w:rPr>
          <w:bCs/>
        </w:rPr>
        <w:t>L</w:t>
      </w:r>
      <w:r w:rsidRPr="00D9505A">
        <w:rPr>
          <w:bCs/>
        </w:rPr>
        <w:t>B</w:t>
      </w:r>
      <w:r w:rsidR="006D73BC">
        <w:rPr>
          <w:bCs/>
        </w:rPr>
        <w:t xml:space="preserve"> et amplifier la RI.</w:t>
      </w:r>
    </w:p>
    <w:p w:rsidR="006D73BC" w:rsidRDefault="006D73BC" w:rsidP="00D9505A">
      <w:pPr>
        <w:spacing w:after="0"/>
        <w:jc w:val="both"/>
        <w:rPr>
          <w:bCs/>
        </w:rPr>
      </w:pPr>
    </w:p>
    <w:p w:rsidR="006D73BC" w:rsidRDefault="006D73BC" w:rsidP="00D9505A">
      <w:pPr>
        <w:spacing w:after="0"/>
        <w:jc w:val="both"/>
        <w:rPr>
          <w:b/>
          <w:bCs/>
          <w:color w:val="0000FF"/>
        </w:rPr>
      </w:pPr>
    </w:p>
    <w:p w:rsidR="006D73BC" w:rsidRDefault="006D73BC" w:rsidP="00D9505A">
      <w:pPr>
        <w:spacing w:after="0"/>
        <w:jc w:val="both"/>
        <w:rPr>
          <w:b/>
          <w:bCs/>
          <w:color w:val="0000FF"/>
        </w:rPr>
      </w:pPr>
    </w:p>
    <w:p w:rsidR="006D73BC" w:rsidRDefault="006D73BC" w:rsidP="00D9505A">
      <w:pPr>
        <w:spacing w:after="0"/>
        <w:jc w:val="both"/>
        <w:rPr>
          <w:b/>
          <w:bCs/>
          <w:color w:val="0000FF"/>
        </w:rPr>
      </w:pPr>
    </w:p>
    <w:p w:rsidR="006D73BC" w:rsidRPr="006D73BC" w:rsidRDefault="006D73BC" w:rsidP="00D9505A">
      <w:pPr>
        <w:spacing w:after="0"/>
        <w:jc w:val="both"/>
        <w:rPr>
          <w:b/>
          <w:bCs/>
          <w:color w:val="0000FF"/>
        </w:rPr>
      </w:pPr>
    </w:p>
    <w:p w:rsidR="006D73BC" w:rsidRPr="006D73BC" w:rsidRDefault="006D73BC" w:rsidP="006D73BC">
      <w:pPr>
        <w:pStyle w:val="Paragraphedeliste"/>
        <w:numPr>
          <w:ilvl w:val="0"/>
          <w:numId w:val="12"/>
        </w:numPr>
        <w:spacing w:after="0"/>
        <w:jc w:val="both"/>
        <w:rPr>
          <w:b/>
          <w:color w:val="0000FF"/>
        </w:rPr>
      </w:pPr>
      <w:r w:rsidRPr="006D73BC">
        <w:rPr>
          <w:b/>
          <w:color w:val="0000FF"/>
        </w:rPr>
        <w:lastRenderedPageBreak/>
        <w:t>Conséquences de l’activation</w:t>
      </w:r>
      <w:r>
        <w:rPr>
          <w:b/>
          <w:color w:val="0000FF"/>
        </w:rPr>
        <w:t xml:space="preserve"> = différentiation lymphocytaire</w:t>
      </w:r>
    </w:p>
    <w:p w:rsidR="006D73BC" w:rsidRDefault="006D73BC" w:rsidP="006D73BC">
      <w:pPr>
        <w:spacing w:after="0"/>
        <w:jc w:val="both"/>
      </w:pPr>
    </w:p>
    <w:p w:rsidR="00E93D3A" w:rsidRDefault="006D73BC" w:rsidP="006D73BC">
      <w:pPr>
        <w:spacing w:after="0"/>
        <w:jc w:val="both"/>
      </w:pPr>
      <w:r>
        <w:t>Dans le milieu inflammatoire, on a présence de certaines cytokines. Puis il y a présentation de l’Ag au  LT par la CPA ce qui active des gènes de cytokines comme le Master TF (transcription factor) qui permet d’initier la transcription de nbses cytokines</w:t>
      </w:r>
      <w:r w:rsidR="00E93D3A">
        <w:t xml:space="preserve"> et de rcpt par induction de facteurs de transcription secondaires auxquels il s’associe. Ces facteurs secondaires permettent donc d’amplifier, complexifier et stabiliser le sys d’activation des LT.</w:t>
      </w:r>
    </w:p>
    <w:p w:rsidR="006D73BC" w:rsidRDefault="00E93D3A" w:rsidP="006D73BC">
      <w:pPr>
        <w:spacing w:after="0"/>
        <w:jc w:val="both"/>
      </w:pPr>
      <w:r>
        <w:t>Le 1</w:t>
      </w:r>
      <w:r w:rsidRPr="00E93D3A">
        <w:rPr>
          <w:vertAlign w:val="superscript"/>
        </w:rPr>
        <w:t>er</w:t>
      </w:r>
      <w:r>
        <w:t xml:space="preserve"> signal transmis par TCR et le 2</w:t>
      </w:r>
      <w:r w:rsidRPr="00E93D3A">
        <w:rPr>
          <w:vertAlign w:val="superscript"/>
        </w:rPr>
        <w:t>e</w:t>
      </w:r>
      <w:r>
        <w:t xml:space="preserve"> par les cytokines (STAT) sont indispensables à la production précoce de cytokines er à la régulation en amont du MasterTF.</w:t>
      </w:r>
    </w:p>
    <w:p w:rsidR="00D9505A" w:rsidRPr="00D9505A" w:rsidRDefault="006D73BC" w:rsidP="00D9505A">
      <w:pPr>
        <w:spacing w:after="0"/>
        <w:jc w:val="both"/>
      </w:pPr>
      <w:r>
        <w:rPr>
          <w:noProof/>
          <w:lang w:eastAsia="fr-FR"/>
        </w:rPr>
        <w:drawing>
          <wp:inline distT="0" distB="0" distL="0" distR="0">
            <wp:extent cx="5072332" cy="3262504"/>
            <wp:effectExtent l="19050" t="19050" r="14605" b="1460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398" cy="326254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93D3A" w:rsidRDefault="00E93D3A" w:rsidP="00E93D3A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7456" behindDoc="0" locked="0" layoutInCell="1" allowOverlap="1" wp14:anchorId="7399F95A" wp14:editId="74FFF591">
            <wp:simplePos x="0" y="0"/>
            <wp:positionH relativeFrom="column">
              <wp:posOffset>3663315</wp:posOffset>
            </wp:positionH>
            <wp:positionV relativeFrom="paragraph">
              <wp:posOffset>34925</wp:posOffset>
            </wp:positionV>
            <wp:extent cx="2518410" cy="2642870"/>
            <wp:effectExtent l="19050" t="19050" r="15240" b="24130"/>
            <wp:wrapSquare wrapText="bothSides"/>
            <wp:docPr id="3072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3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459"/>
                    <a:stretch/>
                  </pic:blipFill>
                  <pic:spPr bwMode="auto">
                    <a:xfrm>
                      <a:off x="0" y="0"/>
                      <a:ext cx="2518410" cy="264287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3D3A" w:rsidRDefault="00E93D3A" w:rsidP="00E93D3A">
      <w:pPr>
        <w:spacing w:after="0"/>
        <w:jc w:val="both"/>
      </w:pPr>
      <w:r>
        <w:t>Selon l’environnement de départ</w:t>
      </w:r>
      <w:r>
        <w:t xml:space="preserve"> on aura un MasterTF différent activé</w:t>
      </w:r>
      <w:r w:rsidR="00EE763A">
        <w:t> :</w:t>
      </w:r>
    </w:p>
    <w:p w:rsidR="00EE763A" w:rsidRDefault="00E93D3A" w:rsidP="00E93D3A">
      <w:pPr>
        <w:pStyle w:val="Paragraphedeliste"/>
        <w:numPr>
          <w:ilvl w:val="0"/>
          <w:numId w:val="7"/>
        </w:numPr>
        <w:spacing w:after="0"/>
        <w:jc w:val="both"/>
      </w:pPr>
      <w:r>
        <w:t>CD4 a plusieurs voies de différentiation</w:t>
      </w:r>
      <w:r w:rsidR="00EE763A">
        <w:t xml:space="preserve"> qui vont donner des </w:t>
      </w:r>
      <w:r>
        <w:t xml:space="preserve">lignées </w:t>
      </w:r>
      <w:r w:rsidR="00EE763A">
        <w:t xml:space="preserve">de Thelper ayant différents rôles : </w:t>
      </w:r>
    </w:p>
    <w:p w:rsidR="00EE763A" w:rsidRDefault="00E93D3A" w:rsidP="00EE763A">
      <w:pPr>
        <w:pStyle w:val="Paragraphedeliste"/>
        <w:numPr>
          <w:ilvl w:val="0"/>
          <w:numId w:val="2"/>
        </w:numPr>
        <w:spacing w:after="0"/>
        <w:jc w:val="both"/>
      </w:pPr>
      <w:r>
        <w:t>Th1</w:t>
      </w:r>
      <w:r w:rsidR="00EE763A">
        <w:t> (Master TF = T-bet) : immunité cellulaire, clearance de pathogènes IC (activation de macrophages)</w:t>
      </w:r>
    </w:p>
    <w:p w:rsidR="00EE763A" w:rsidRDefault="00EE763A" w:rsidP="00EE763A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Th2 : immunité humorale, </w:t>
      </w:r>
      <w:r>
        <w:t>clearance de certains patho</w:t>
      </w:r>
      <w:r>
        <w:t>gènes</w:t>
      </w:r>
      <w:r>
        <w:t xml:space="preserve"> EC</w:t>
      </w:r>
      <w:r>
        <w:t xml:space="preserve"> (activation des PN), allergie</w:t>
      </w:r>
    </w:p>
    <w:p w:rsidR="00EE763A" w:rsidRDefault="00EE763A" w:rsidP="00EE763A">
      <w:pPr>
        <w:pStyle w:val="Paragraphedeliste"/>
        <w:numPr>
          <w:ilvl w:val="0"/>
          <w:numId w:val="2"/>
        </w:numPr>
        <w:spacing w:after="0"/>
        <w:jc w:val="both"/>
      </w:pPr>
      <w:r>
        <w:t>Th17 : inflammation des tissus, auto-immunité, clearance de certains patho EC</w:t>
      </w:r>
    </w:p>
    <w:p w:rsidR="00E93D3A" w:rsidRDefault="00E93D3A" w:rsidP="00EE763A">
      <w:pPr>
        <w:pStyle w:val="Paragraphedeliste"/>
        <w:numPr>
          <w:ilvl w:val="0"/>
          <w:numId w:val="2"/>
        </w:numPr>
        <w:spacing w:after="0"/>
        <w:jc w:val="both"/>
      </w:pPr>
      <w:r>
        <w:t>Treg</w:t>
      </w:r>
      <w:r w:rsidR="00EE763A">
        <w:t> : tolérance, immuno-suppression</w:t>
      </w:r>
    </w:p>
    <w:p w:rsidR="00E93D3A" w:rsidRPr="00D9505A" w:rsidRDefault="00EE763A" w:rsidP="00E93D3A">
      <w:pPr>
        <w:spacing w:after="0"/>
        <w:jc w:val="both"/>
      </w:pPr>
      <w:r>
        <w:t>Cette différentiation n’est pas un processus figé : les cellules peuvent passer d’un état Th1 à Th2 =&gt; phénomène dynamique !!</w:t>
      </w:r>
    </w:p>
    <w:p w:rsidR="00D9505A" w:rsidRDefault="00D9505A" w:rsidP="0055717B">
      <w:pPr>
        <w:spacing w:after="0"/>
        <w:jc w:val="both"/>
      </w:pPr>
    </w:p>
    <w:p w:rsidR="00EE763A" w:rsidRDefault="00EE763A" w:rsidP="0055717B">
      <w:pPr>
        <w:spacing w:after="0"/>
        <w:jc w:val="both"/>
      </w:pPr>
    </w:p>
    <w:p w:rsidR="00EE763A" w:rsidRDefault="00EE763A" w:rsidP="0055717B">
      <w:pPr>
        <w:spacing w:after="0"/>
        <w:jc w:val="both"/>
      </w:pPr>
    </w:p>
    <w:p w:rsidR="00EE763A" w:rsidRDefault="00EE763A" w:rsidP="0055717B">
      <w:pPr>
        <w:spacing w:after="0"/>
        <w:jc w:val="both"/>
      </w:pPr>
    </w:p>
    <w:p w:rsidR="00EE763A" w:rsidRPr="00EE763A" w:rsidRDefault="00EE763A" w:rsidP="00EE763A">
      <w:pPr>
        <w:pStyle w:val="Paragraphedeliste"/>
        <w:numPr>
          <w:ilvl w:val="0"/>
          <w:numId w:val="1"/>
        </w:numPr>
        <w:spacing w:after="0"/>
        <w:jc w:val="both"/>
        <w:rPr>
          <w:b/>
          <w:color w:val="FF0000"/>
        </w:rPr>
      </w:pPr>
      <w:r>
        <w:rPr>
          <w:b/>
          <w:color w:val="FF0000"/>
        </w:rPr>
        <w:lastRenderedPageBreak/>
        <w:t>Molécules co-stimulatrices</w:t>
      </w:r>
    </w:p>
    <w:p w:rsidR="00EE763A" w:rsidRDefault="00EE763A" w:rsidP="0055717B">
      <w:pPr>
        <w:spacing w:after="0"/>
        <w:jc w:val="both"/>
      </w:pPr>
    </w:p>
    <w:p w:rsidR="00EE763A" w:rsidRDefault="00EE763A" w:rsidP="00EE763A">
      <w:pPr>
        <w:pStyle w:val="Paragraphedeliste"/>
        <w:numPr>
          <w:ilvl w:val="0"/>
          <w:numId w:val="15"/>
        </w:numPr>
        <w:spacing w:after="0"/>
        <w:jc w:val="both"/>
        <w:rPr>
          <w:b/>
          <w:color w:val="0000FF"/>
        </w:rPr>
      </w:pPr>
      <w:r w:rsidRPr="00EE763A">
        <w:rPr>
          <w:b/>
          <w:color w:val="0000FF"/>
        </w:rPr>
        <w:t>Théorie des 2 signaux</w:t>
      </w:r>
    </w:p>
    <w:p w:rsidR="00EE763A" w:rsidRDefault="00EE763A" w:rsidP="00EE763A">
      <w:pPr>
        <w:spacing w:after="0"/>
        <w:jc w:val="both"/>
      </w:pPr>
    </w:p>
    <w:p w:rsidR="00000000" w:rsidRPr="00CC6BA3" w:rsidRDefault="00CC6BA3" w:rsidP="00CC6BA3">
      <w:pPr>
        <w:spacing w:after="0"/>
        <w:jc w:val="both"/>
      </w:pPr>
      <w:r>
        <w:rPr>
          <w:bCs/>
        </w:rPr>
        <w:t>L</w:t>
      </w:r>
      <w:r w:rsidR="00870895" w:rsidRPr="00CC6BA3">
        <w:rPr>
          <w:bCs/>
        </w:rPr>
        <w:t xml:space="preserve">T ont un rôle central dans la plupart des </w:t>
      </w:r>
      <w:r>
        <w:rPr>
          <w:bCs/>
        </w:rPr>
        <w:t>RI</w:t>
      </w:r>
      <w:r w:rsidR="00870895" w:rsidRPr="00CC6BA3">
        <w:rPr>
          <w:bCs/>
        </w:rPr>
        <w:t xml:space="preserve"> </w:t>
      </w:r>
      <w:r w:rsidR="00870895" w:rsidRPr="00CC6BA3">
        <w:rPr>
          <w:bCs/>
        </w:rPr>
        <w:t>(</w:t>
      </w:r>
      <w:r w:rsidR="00870895" w:rsidRPr="00CC6BA3">
        <w:rPr>
          <w:bCs/>
        </w:rPr>
        <w:t xml:space="preserve">immunosuppression sévère </w:t>
      </w:r>
      <w:r>
        <w:rPr>
          <w:bCs/>
        </w:rPr>
        <w:t>= L</w:t>
      </w:r>
      <w:r w:rsidR="00870895" w:rsidRPr="00CC6BA3">
        <w:rPr>
          <w:bCs/>
        </w:rPr>
        <w:t>T)</w:t>
      </w:r>
      <w:r>
        <w:rPr>
          <w:bCs/>
        </w:rPr>
        <w:t>.</w:t>
      </w:r>
      <w:r>
        <w:t xml:space="preserve"> </w:t>
      </w:r>
      <w:r>
        <w:rPr>
          <w:bCs/>
        </w:rPr>
        <w:t>L’activation du</w:t>
      </w:r>
      <w:r w:rsidR="00870895" w:rsidRPr="00CC6BA3">
        <w:rPr>
          <w:bCs/>
        </w:rPr>
        <w:t xml:space="preserve"> </w:t>
      </w:r>
      <w:r>
        <w:rPr>
          <w:bCs/>
        </w:rPr>
        <w:t>L</w:t>
      </w:r>
      <w:r w:rsidR="00870895" w:rsidRPr="00CC6BA3">
        <w:rPr>
          <w:bCs/>
        </w:rPr>
        <w:t xml:space="preserve">T nécessite : </w:t>
      </w:r>
    </w:p>
    <w:p w:rsidR="00000000" w:rsidRPr="00CC6BA3" w:rsidRDefault="00870895" w:rsidP="00CC6BA3">
      <w:pPr>
        <w:pStyle w:val="Paragraphedeliste"/>
        <w:numPr>
          <w:ilvl w:val="0"/>
          <w:numId w:val="18"/>
        </w:numPr>
        <w:spacing w:after="0"/>
        <w:ind w:left="567"/>
        <w:jc w:val="both"/>
      </w:pPr>
      <w:r w:rsidRPr="00CC6BA3">
        <w:rPr>
          <w:bCs/>
        </w:rPr>
        <w:t>reconnaissance par le TCR d’u</w:t>
      </w:r>
      <w:r w:rsidR="00CC6BA3">
        <w:rPr>
          <w:bCs/>
        </w:rPr>
        <w:t>n peptide antigénique spé</w:t>
      </w:r>
      <w:r w:rsidRPr="00CC6BA3">
        <w:rPr>
          <w:bCs/>
        </w:rPr>
        <w:t xml:space="preserve"> (</w:t>
      </w:r>
      <w:r w:rsidR="00CC6BA3">
        <w:rPr>
          <w:bCs/>
        </w:rPr>
        <w:t>=&gt;</w:t>
      </w:r>
      <w:r w:rsidRPr="00CC6BA3">
        <w:rPr>
          <w:bCs/>
        </w:rPr>
        <w:t xml:space="preserve"> prolifération, </w:t>
      </w:r>
      <w:r w:rsidR="00CC6BA3">
        <w:rPr>
          <w:bCs/>
        </w:rPr>
        <w:t xml:space="preserve">différenciation, </w:t>
      </w:r>
      <w:r w:rsidRPr="00CC6BA3">
        <w:rPr>
          <w:bCs/>
        </w:rPr>
        <w:t xml:space="preserve">acquisition de </w:t>
      </w:r>
      <w:r w:rsidR="00CC6BA3">
        <w:rPr>
          <w:bCs/>
        </w:rPr>
        <w:t xml:space="preserve">fct effectrices et </w:t>
      </w:r>
      <w:r w:rsidRPr="00CC6BA3">
        <w:rPr>
          <w:bCs/>
        </w:rPr>
        <w:t>auxiliaires pour d</w:t>
      </w:r>
      <w:r w:rsidRPr="00CC6BA3">
        <w:rPr>
          <w:bCs/>
        </w:rPr>
        <w:t xml:space="preserve">’autres cellules comme les </w:t>
      </w:r>
      <w:r w:rsidR="00CC6BA3">
        <w:rPr>
          <w:bCs/>
        </w:rPr>
        <w:t>L</w:t>
      </w:r>
      <w:r w:rsidRPr="00CC6BA3">
        <w:rPr>
          <w:bCs/>
        </w:rPr>
        <w:t xml:space="preserve">B et NK) </w:t>
      </w:r>
    </w:p>
    <w:p w:rsidR="00CC6BA3" w:rsidRPr="00CC6BA3" w:rsidRDefault="00870895" w:rsidP="00CC6BA3">
      <w:pPr>
        <w:pStyle w:val="Paragraphedeliste"/>
        <w:numPr>
          <w:ilvl w:val="0"/>
          <w:numId w:val="18"/>
        </w:numPr>
        <w:spacing w:after="0"/>
        <w:ind w:left="567"/>
        <w:jc w:val="both"/>
      </w:pPr>
      <w:r w:rsidRPr="00CC6BA3">
        <w:rPr>
          <w:bCs/>
          <w:u w:val="single"/>
        </w:rPr>
        <w:t xml:space="preserve">présence de signaux </w:t>
      </w:r>
      <w:r w:rsidRPr="00CC6BA3">
        <w:rPr>
          <w:bCs/>
          <w:u w:val="single"/>
        </w:rPr>
        <w:t>co-stimulateurs positifs</w:t>
      </w:r>
      <w:r w:rsidRPr="00CC6BA3">
        <w:rPr>
          <w:bCs/>
        </w:rPr>
        <w:t xml:space="preserve"> provenant</w:t>
      </w:r>
      <w:r w:rsidR="00CC6BA3">
        <w:rPr>
          <w:bCs/>
        </w:rPr>
        <w:t xml:space="preserve"> de molécules accessoires = 2</w:t>
      </w:r>
      <w:r w:rsidR="00CC6BA3" w:rsidRPr="00CC6BA3">
        <w:rPr>
          <w:bCs/>
          <w:vertAlign w:val="superscript"/>
        </w:rPr>
        <w:t>e</w:t>
      </w:r>
      <w:r w:rsidR="00CC6BA3">
        <w:rPr>
          <w:bCs/>
        </w:rPr>
        <w:t xml:space="preserve"> signal</w:t>
      </w:r>
    </w:p>
    <w:p w:rsidR="00000000" w:rsidRPr="00CC6BA3" w:rsidRDefault="00870895" w:rsidP="00CC6BA3">
      <w:pPr>
        <w:spacing w:after="0"/>
        <w:jc w:val="both"/>
      </w:pPr>
      <w:r w:rsidRPr="00CC6BA3">
        <w:rPr>
          <w:bCs/>
        </w:rPr>
        <w:t>E</w:t>
      </w:r>
      <w:r w:rsidRPr="00CC6BA3">
        <w:rPr>
          <w:bCs/>
        </w:rPr>
        <w:t xml:space="preserve">n leur absence les </w:t>
      </w:r>
      <w:r w:rsidR="00CC6BA3" w:rsidRPr="00CC6BA3">
        <w:rPr>
          <w:bCs/>
        </w:rPr>
        <w:t>L</w:t>
      </w:r>
      <w:r w:rsidRPr="00CC6BA3">
        <w:rPr>
          <w:bCs/>
        </w:rPr>
        <w:t>T deviennent anergiques ou déclenchent un processus apoptotique.</w:t>
      </w:r>
    </w:p>
    <w:p w:rsidR="00CC6BA3" w:rsidRPr="00CC6BA3" w:rsidRDefault="00CC6BA3" w:rsidP="00CC6BA3">
      <w:pPr>
        <w:spacing w:after="0"/>
        <w:jc w:val="both"/>
      </w:pPr>
      <w:r>
        <w:rPr>
          <w:bCs/>
        </w:rPr>
        <w:t>On a aussi d</w:t>
      </w:r>
      <w:r w:rsidR="00870895" w:rsidRPr="00CC6BA3">
        <w:rPr>
          <w:bCs/>
        </w:rPr>
        <w:t xml:space="preserve">es </w:t>
      </w:r>
      <w:r>
        <w:rPr>
          <w:bCs/>
        </w:rPr>
        <w:t>rcpt</w:t>
      </w:r>
      <w:r w:rsidR="00870895" w:rsidRPr="00CC6BA3">
        <w:rPr>
          <w:bCs/>
        </w:rPr>
        <w:t xml:space="preserve"> de surface </w:t>
      </w:r>
      <w:r>
        <w:rPr>
          <w:bCs/>
          <w:u w:val="single"/>
        </w:rPr>
        <w:t>inhibant l’activation du L</w:t>
      </w:r>
      <w:r w:rsidR="00870895" w:rsidRPr="00CC6BA3">
        <w:rPr>
          <w:bCs/>
          <w:u w:val="single"/>
        </w:rPr>
        <w:t>T</w:t>
      </w:r>
      <w:r w:rsidR="00870895" w:rsidRPr="00CC6BA3">
        <w:rPr>
          <w:bCs/>
        </w:rPr>
        <w:t>: ils transmettent des signaux costimulateurs négatifs (ou co-inhibiteurs).</w:t>
      </w:r>
      <w:r>
        <w:t xml:space="preserve"> </w:t>
      </w:r>
      <w:r w:rsidR="00870895" w:rsidRPr="00CC6BA3">
        <w:rPr>
          <w:bCs/>
        </w:rPr>
        <w:t>Ils pe</w:t>
      </w:r>
      <w:r>
        <w:rPr>
          <w:bCs/>
        </w:rPr>
        <w:t xml:space="preserve">rmettent de terminer la RI ap </w:t>
      </w:r>
      <w:r w:rsidR="00870895" w:rsidRPr="00CC6BA3">
        <w:rPr>
          <w:bCs/>
        </w:rPr>
        <w:t xml:space="preserve">élimination d’une infection et </w:t>
      </w:r>
      <w:r>
        <w:rPr>
          <w:bCs/>
        </w:rPr>
        <w:t>maintiennent</w:t>
      </w:r>
      <w:r w:rsidR="00870895" w:rsidRPr="00CC6BA3">
        <w:rPr>
          <w:bCs/>
        </w:rPr>
        <w:t xml:space="preserve"> une tolérance périphérique (protection contre l’auto-immunité)</w:t>
      </w:r>
    </w:p>
    <w:p w:rsidR="00000000" w:rsidRPr="00CC6BA3" w:rsidRDefault="00870895" w:rsidP="00CC6BA3">
      <w:pPr>
        <w:pStyle w:val="Paragraphedeliste"/>
        <w:numPr>
          <w:ilvl w:val="0"/>
          <w:numId w:val="7"/>
        </w:numPr>
        <w:spacing w:after="0"/>
        <w:jc w:val="both"/>
      </w:pPr>
      <w:r w:rsidRPr="00CC6BA3">
        <w:rPr>
          <w:bCs/>
        </w:rPr>
        <w:t xml:space="preserve">La balance entre ces signaux activateurs et inhibiteurs détermine le devenir de la </w:t>
      </w:r>
      <w:r w:rsidR="00CC6BA3">
        <w:rPr>
          <w:bCs/>
        </w:rPr>
        <w:t>RI</w:t>
      </w:r>
      <w:r w:rsidRPr="00CC6BA3">
        <w:rPr>
          <w:bCs/>
        </w:rPr>
        <w:t>.</w:t>
      </w:r>
    </w:p>
    <w:p w:rsidR="00CC6BA3" w:rsidRDefault="00CC6BA3" w:rsidP="00CC6BA3">
      <w:pPr>
        <w:spacing w:after="0"/>
        <w:jc w:val="both"/>
        <w:rPr>
          <w:bCs/>
        </w:rPr>
      </w:pPr>
    </w:p>
    <w:p w:rsidR="00000000" w:rsidRPr="00CC6BA3" w:rsidRDefault="00870895" w:rsidP="00CC6BA3">
      <w:pPr>
        <w:spacing w:after="0"/>
        <w:jc w:val="both"/>
      </w:pPr>
      <w:r w:rsidRPr="00CC6BA3">
        <w:rPr>
          <w:bCs/>
        </w:rPr>
        <w:t xml:space="preserve">Les molécules qui participent à la transmission de ces signaux sont extrêmement </w:t>
      </w:r>
      <w:r w:rsidR="00CC6BA3">
        <w:rPr>
          <w:bCs/>
        </w:rPr>
        <w:t>nbses</w:t>
      </w:r>
      <w:r w:rsidRPr="00CC6BA3">
        <w:rPr>
          <w:bCs/>
        </w:rPr>
        <w:t xml:space="preserve"> (</w:t>
      </w:r>
      <w:r w:rsidR="00CC6BA3">
        <w:rPr>
          <w:rFonts w:cstheme="minorHAnsi"/>
          <w:bCs/>
        </w:rPr>
        <w:t>≈</w:t>
      </w:r>
      <w:r w:rsidR="00CC6BA3">
        <w:rPr>
          <w:bCs/>
        </w:rPr>
        <w:t>50</w:t>
      </w:r>
      <w:r w:rsidRPr="00CC6BA3">
        <w:rPr>
          <w:bCs/>
        </w:rPr>
        <w:t xml:space="preserve"> connues actuellement)</w:t>
      </w:r>
      <w:r w:rsidR="00CC6BA3">
        <w:rPr>
          <w:bCs/>
        </w:rPr>
        <w:t xml:space="preserve"> et permettent une régulation précise et fine de la RI</w:t>
      </w:r>
      <w:r w:rsidR="00CC6BA3">
        <w:t>. Elles sont c</w:t>
      </w:r>
      <w:r w:rsidRPr="00CC6BA3">
        <w:rPr>
          <w:bCs/>
        </w:rPr>
        <w:t>l</w:t>
      </w:r>
      <w:r w:rsidRPr="00CC6BA3">
        <w:rPr>
          <w:bCs/>
        </w:rPr>
        <w:t>assé</w:t>
      </w:r>
      <w:r w:rsidR="00CC6BA3">
        <w:rPr>
          <w:bCs/>
        </w:rPr>
        <w:t>e</w:t>
      </w:r>
      <w:r w:rsidRPr="00CC6BA3">
        <w:rPr>
          <w:bCs/>
        </w:rPr>
        <w:t>s en plusieurs familles dont 2 principales :</w:t>
      </w:r>
    </w:p>
    <w:p w:rsidR="00000000" w:rsidRPr="00CC6BA3" w:rsidRDefault="00870895" w:rsidP="00CC6BA3">
      <w:pPr>
        <w:spacing w:after="0"/>
        <w:ind w:left="1080"/>
        <w:jc w:val="both"/>
      </w:pPr>
      <w:r w:rsidRPr="00CC6BA3">
        <w:rPr>
          <w:bCs/>
        </w:rPr>
        <w:t xml:space="preserve">super famille </w:t>
      </w:r>
      <w:r w:rsidRPr="00CC6BA3">
        <w:rPr>
          <w:b/>
          <w:bCs/>
        </w:rPr>
        <w:t>B7-CD28</w:t>
      </w:r>
    </w:p>
    <w:p w:rsidR="00000000" w:rsidRPr="00CC6BA3" w:rsidRDefault="00870895" w:rsidP="00CC6BA3">
      <w:pPr>
        <w:spacing w:after="0"/>
        <w:ind w:left="1080"/>
        <w:jc w:val="both"/>
      </w:pPr>
      <w:r w:rsidRPr="00CC6BA3">
        <w:rPr>
          <w:bCs/>
        </w:rPr>
        <w:t xml:space="preserve">superfamille </w:t>
      </w:r>
      <w:r w:rsidRPr="00CC6BA3">
        <w:rPr>
          <w:b/>
          <w:bCs/>
        </w:rPr>
        <w:t>TNF/TNF-R</w:t>
      </w:r>
    </w:p>
    <w:p w:rsidR="00000000" w:rsidRPr="00CC6BA3" w:rsidRDefault="00870895" w:rsidP="00CC6BA3">
      <w:pPr>
        <w:spacing w:after="0"/>
        <w:jc w:val="both"/>
      </w:pPr>
      <w:r w:rsidRPr="00CC6BA3">
        <w:rPr>
          <w:bCs/>
        </w:rPr>
        <w:t xml:space="preserve">D’autres familles jouent des rôles </w:t>
      </w:r>
      <w:r w:rsidR="00CC6BA3">
        <w:rPr>
          <w:bCs/>
        </w:rPr>
        <w:t>+/-</w:t>
      </w:r>
      <w:r w:rsidRPr="00CC6BA3">
        <w:rPr>
          <w:bCs/>
        </w:rPr>
        <w:t xml:space="preserve"> </w:t>
      </w:r>
      <w:r w:rsidRPr="00CC6BA3">
        <w:rPr>
          <w:bCs/>
        </w:rPr>
        <w:t>bien connus comme les intégrines, la famille de CD2, les tétraspanines, la famille TIM (T cell Immunoglobulin and Mucin domain)…</w:t>
      </w:r>
    </w:p>
    <w:p w:rsidR="00CC6BA3" w:rsidRDefault="00CC6BA3" w:rsidP="00CC6BA3">
      <w:pPr>
        <w:spacing w:after="0"/>
        <w:jc w:val="both"/>
        <w:rPr>
          <w:bCs/>
        </w:rPr>
      </w:pPr>
    </w:p>
    <w:p w:rsidR="00000000" w:rsidRPr="00CC6BA3" w:rsidRDefault="00870895" w:rsidP="00CC6BA3">
      <w:pPr>
        <w:pStyle w:val="Paragraphedeliste"/>
        <w:numPr>
          <w:ilvl w:val="0"/>
          <w:numId w:val="7"/>
        </w:numPr>
        <w:spacing w:after="0"/>
        <w:jc w:val="both"/>
      </w:pPr>
      <w:r w:rsidRPr="00CC6BA3">
        <w:rPr>
          <w:bCs/>
        </w:rPr>
        <w:t xml:space="preserve">Ces voies co-stimulatrices sont des cibles </w:t>
      </w:r>
      <w:r w:rsidRPr="00CC6BA3">
        <w:rPr>
          <w:bCs/>
        </w:rPr>
        <w:t>à inhiber dans le cadre de m</w:t>
      </w:r>
      <w:r w:rsidR="00CC6BA3">
        <w:rPr>
          <w:bCs/>
        </w:rPr>
        <w:t xml:space="preserve">aladies associées à une RI </w:t>
      </w:r>
      <w:r w:rsidRPr="00CC6BA3">
        <w:rPr>
          <w:bCs/>
        </w:rPr>
        <w:t xml:space="preserve">excessive </w:t>
      </w:r>
      <w:r w:rsidR="00E0192D">
        <w:rPr>
          <w:bCs/>
        </w:rPr>
        <w:t>(maladies auto-immunes, rép</w:t>
      </w:r>
      <w:r w:rsidRPr="00CC6BA3">
        <w:rPr>
          <w:bCs/>
        </w:rPr>
        <w:t xml:space="preserve"> aux aller</w:t>
      </w:r>
      <w:r w:rsidR="00E0192D">
        <w:rPr>
          <w:bCs/>
        </w:rPr>
        <w:t>gènes, rép</w:t>
      </w:r>
      <w:r w:rsidR="00CC6BA3">
        <w:rPr>
          <w:bCs/>
        </w:rPr>
        <w:t xml:space="preserve"> aux allogreffes). </w:t>
      </w:r>
      <w:r w:rsidRPr="00CC6BA3">
        <w:rPr>
          <w:bCs/>
        </w:rPr>
        <w:t xml:space="preserve">A l’inverse, </w:t>
      </w:r>
      <w:r w:rsidR="00CC6BA3">
        <w:rPr>
          <w:bCs/>
        </w:rPr>
        <w:t>bloquer</w:t>
      </w:r>
      <w:r w:rsidRPr="00CC6BA3">
        <w:rPr>
          <w:bCs/>
        </w:rPr>
        <w:t xml:space="preserve"> les voies inhibitrices ou stimuler les voies co-stimulatrices sont des stratégies potentiellement intéressantes dans le cadre d’infections virales chroniques ou pour augmenter la répo</w:t>
      </w:r>
      <w:r w:rsidRPr="00CC6BA3">
        <w:rPr>
          <w:bCs/>
        </w:rPr>
        <w:t>nse (spontanée ou thérapeutique) aux tumeurs</w:t>
      </w:r>
      <w:r w:rsidR="00E0192D">
        <w:rPr>
          <w:bCs/>
        </w:rPr>
        <w:t>.</w:t>
      </w:r>
    </w:p>
    <w:p w:rsidR="00EE763A" w:rsidRDefault="00EE763A" w:rsidP="00EE763A">
      <w:pPr>
        <w:spacing w:after="0"/>
        <w:jc w:val="both"/>
      </w:pPr>
    </w:p>
    <w:p w:rsidR="00EE763A" w:rsidRPr="00EE763A" w:rsidRDefault="00EE763A" w:rsidP="00EE763A">
      <w:pPr>
        <w:spacing w:after="0"/>
        <w:jc w:val="both"/>
      </w:pPr>
    </w:p>
    <w:p w:rsidR="00EE763A" w:rsidRDefault="00EE763A" w:rsidP="00EE763A">
      <w:pPr>
        <w:pStyle w:val="Paragraphedeliste"/>
        <w:numPr>
          <w:ilvl w:val="0"/>
          <w:numId w:val="15"/>
        </w:numPr>
        <w:spacing w:after="0"/>
        <w:jc w:val="both"/>
        <w:rPr>
          <w:b/>
          <w:color w:val="0000FF"/>
        </w:rPr>
      </w:pPr>
      <w:r w:rsidRPr="00EE763A">
        <w:rPr>
          <w:b/>
          <w:color w:val="0000FF"/>
        </w:rPr>
        <w:t>CD28</w:t>
      </w:r>
      <w:r w:rsidR="00E0192D">
        <w:rPr>
          <w:b/>
          <w:color w:val="0000FF"/>
        </w:rPr>
        <w:t xml:space="preserve"> +++</w:t>
      </w:r>
    </w:p>
    <w:p w:rsidR="00E0192D" w:rsidRDefault="00E0192D" w:rsidP="00E0192D">
      <w:pPr>
        <w:spacing w:after="0"/>
        <w:jc w:val="both"/>
      </w:pPr>
    </w:p>
    <w:p w:rsidR="008B5477" w:rsidRDefault="00E0192D" w:rsidP="00F94C5E">
      <w:pPr>
        <w:spacing w:after="0"/>
        <w:jc w:val="both"/>
      </w:pPr>
      <w:r w:rsidRPr="00F94C5E">
        <w:rPr>
          <w:b/>
        </w:rPr>
        <w:t>Constitutive</w:t>
      </w:r>
      <w:r>
        <w:t xml:space="preserve"> car exprimée à la surface de tous les LT (naïfs et matures). </w:t>
      </w:r>
    </w:p>
    <w:p w:rsidR="008B5477" w:rsidRDefault="00E0192D" w:rsidP="00F94C5E">
      <w:pPr>
        <w:spacing w:after="0"/>
        <w:jc w:val="both"/>
      </w:pPr>
      <w:r>
        <w:t>Elle possède 2 ligands : CD80 (B7-1) et CD86 (B7-2)</w:t>
      </w:r>
      <w:r w:rsidR="00F94C5E">
        <w:t xml:space="preserve"> exprimés à la surface des CPA. </w:t>
      </w:r>
    </w:p>
    <w:p w:rsidR="00F94C5E" w:rsidRPr="00F94C5E" w:rsidRDefault="00F94C5E" w:rsidP="00F94C5E">
      <w:pPr>
        <w:spacing w:after="0"/>
        <w:jc w:val="both"/>
        <w:rPr>
          <w:b/>
        </w:rPr>
      </w:pPr>
      <w:r w:rsidRPr="00F94C5E">
        <w:rPr>
          <w:b/>
        </w:rPr>
        <w:t>CD28 est indispensable à l’activation des LT naïfs</w:t>
      </w:r>
      <w:r>
        <w:rPr>
          <w:b/>
        </w:rPr>
        <w:t xml:space="preserve"> : </w:t>
      </w:r>
      <w:r>
        <w:t>sans CD28 la stimulation de TCR conduit à l’apoptose ou à l’anergie (cellules incapables de proliférer et de produire IL-2, n répondront pas à une stimulation ultérieure).</w:t>
      </w:r>
    </w:p>
    <w:p w:rsidR="00F94C5E" w:rsidRDefault="008B5477" w:rsidP="00F94C5E">
      <w:pPr>
        <w:spacing w:after="0"/>
        <w:jc w:val="both"/>
      </w:pPr>
      <w:r>
        <w:t>Mode d’action :</w:t>
      </w:r>
    </w:p>
    <w:p w:rsidR="00F94C5E" w:rsidRDefault="00F94C5E" w:rsidP="00F94C5E">
      <w:pPr>
        <w:pStyle w:val="Paragraphedeliste"/>
        <w:numPr>
          <w:ilvl w:val="0"/>
          <w:numId w:val="2"/>
        </w:numPr>
        <w:spacing w:after="0"/>
        <w:jc w:val="both"/>
      </w:pPr>
      <w:r w:rsidRPr="00F94C5E">
        <w:rPr>
          <w:b/>
        </w:rPr>
        <w:t>augmente</w:t>
      </w:r>
      <w:r>
        <w:t xml:space="preserve"> </w:t>
      </w:r>
      <w:r w:rsidRPr="00F94C5E">
        <w:rPr>
          <w:b/>
        </w:rPr>
        <w:t>la</w:t>
      </w:r>
      <w:r>
        <w:t xml:space="preserve"> </w:t>
      </w:r>
      <w:r w:rsidRPr="00F94C5E">
        <w:rPr>
          <w:b/>
        </w:rPr>
        <w:t>production</w:t>
      </w:r>
      <w:r>
        <w:t xml:space="preserve"> </w:t>
      </w:r>
      <w:r w:rsidRPr="00F94C5E">
        <w:rPr>
          <w:b/>
        </w:rPr>
        <w:t>de cytokines</w:t>
      </w:r>
      <w:r>
        <w:t xml:space="preserve"> (augmente la transcription et stabilise le messager)</w:t>
      </w:r>
    </w:p>
    <w:p w:rsidR="00E0192D" w:rsidRDefault="00F94C5E" w:rsidP="00F94C5E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favorise la </w:t>
      </w:r>
      <w:r w:rsidRPr="00F94C5E">
        <w:rPr>
          <w:b/>
        </w:rPr>
        <w:t>survie</w:t>
      </w:r>
      <w:r>
        <w:t xml:space="preserve"> </w:t>
      </w:r>
      <w:r w:rsidRPr="00F94C5E">
        <w:rPr>
          <w:b/>
        </w:rPr>
        <w:t>cellulaire</w:t>
      </w:r>
      <w:r>
        <w:t xml:space="preserve"> (</w:t>
      </w:r>
      <w:r>
        <w:rPr>
          <w:rFonts w:cstheme="minorHAnsi"/>
        </w:rPr>
        <w:t>↑</w:t>
      </w:r>
      <w:r>
        <w:t>l’expression de molécules anti-apoptotiques comme BCL-XL)</w:t>
      </w:r>
    </w:p>
    <w:p w:rsidR="00F94C5E" w:rsidRPr="00F94C5E" w:rsidRDefault="00F94C5E" w:rsidP="00F94C5E">
      <w:pPr>
        <w:pStyle w:val="Paragraphedeliste"/>
        <w:numPr>
          <w:ilvl w:val="0"/>
          <w:numId w:val="2"/>
        </w:numPr>
        <w:spacing w:after="0"/>
        <w:jc w:val="both"/>
      </w:pPr>
      <w:r>
        <w:rPr>
          <w:b/>
        </w:rPr>
        <w:t>abaisse le seuil d’activation du LT par l’Ag :</w:t>
      </w:r>
      <w:r>
        <w:t xml:space="preserve"> réduit le nb de TCR engagés nécessaire à l’induction du signal)</w:t>
      </w:r>
    </w:p>
    <w:p w:rsidR="008B5477" w:rsidRDefault="008B5477" w:rsidP="00E0192D">
      <w:pPr>
        <w:spacing w:after="0"/>
        <w:jc w:val="both"/>
      </w:pPr>
    </w:p>
    <w:p w:rsidR="008B5477" w:rsidRDefault="008B5477" w:rsidP="00E0192D">
      <w:pPr>
        <w:spacing w:after="0"/>
        <w:jc w:val="both"/>
      </w:pPr>
    </w:p>
    <w:p w:rsidR="008B5477" w:rsidRPr="00E0192D" w:rsidRDefault="008B5477" w:rsidP="00E0192D">
      <w:pPr>
        <w:spacing w:after="0"/>
        <w:jc w:val="both"/>
      </w:pPr>
    </w:p>
    <w:p w:rsidR="00EE763A" w:rsidRDefault="00EE763A" w:rsidP="00EE763A">
      <w:pPr>
        <w:pStyle w:val="Paragraphedeliste"/>
        <w:numPr>
          <w:ilvl w:val="0"/>
          <w:numId w:val="15"/>
        </w:numPr>
        <w:spacing w:after="0"/>
        <w:jc w:val="both"/>
        <w:rPr>
          <w:b/>
          <w:color w:val="0000FF"/>
        </w:rPr>
      </w:pPr>
      <w:r w:rsidRPr="00EE763A">
        <w:rPr>
          <w:b/>
          <w:color w:val="0000FF"/>
        </w:rPr>
        <w:lastRenderedPageBreak/>
        <w:t>CTLA-4</w:t>
      </w:r>
      <w:r w:rsidR="00E0192D">
        <w:rPr>
          <w:b/>
          <w:color w:val="0000FF"/>
        </w:rPr>
        <w:t xml:space="preserve"> +++</w:t>
      </w:r>
    </w:p>
    <w:p w:rsidR="008B5477" w:rsidRDefault="008B5477" w:rsidP="008B5477">
      <w:pPr>
        <w:spacing w:after="0"/>
        <w:jc w:val="both"/>
      </w:pPr>
    </w:p>
    <w:p w:rsidR="00000000" w:rsidRPr="008B5477" w:rsidRDefault="00870895" w:rsidP="008B5477">
      <w:pPr>
        <w:spacing w:after="0"/>
        <w:jc w:val="both"/>
      </w:pPr>
      <w:r w:rsidRPr="008B5477">
        <w:rPr>
          <w:bCs/>
        </w:rPr>
        <w:t>CTLA-4 (28 % d’homologie avec CD28) est exprimé</w:t>
      </w:r>
      <w:r w:rsidR="008B5477">
        <w:rPr>
          <w:bCs/>
        </w:rPr>
        <w:t>e</w:t>
      </w:r>
      <w:r w:rsidRPr="008B5477">
        <w:rPr>
          <w:bCs/>
        </w:rPr>
        <w:t xml:space="preserve"> </w:t>
      </w:r>
      <w:r w:rsidRPr="008B5477">
        <w:rPr>
          <w:bCs/>
        </w:rPr>
        <w:t xml:space="preserve">sur les </w:t>
      </w:r>
      <w:r w:rsidR="008B5477" w:rsidRPr="008B5477">
        <w:rPr>
          <w:b/>
          <w:bCs/>
        </w:rPr>
        <w:t>LT</w:t>
      </w:r>
      <w:r w:rsidR="008B5477" w:rsidRPr="008B5477">
        <w:rPr>
          <w:bCs/>
        </w:rPr>
        <w:t xml:space="preserve"> </w:t>
      </w:r>
      <w:r w:rsidR="008B5477" w:rsidRPr="008B5477">
        <w:rPr>
          <w:b/>
          <w:bCs/>
        </w:rPr>
        <w:t>activé</w:t>
      </w:r>
      <w:r w:rsidRPr="008B5477">
        <w:rPr>
          <w:b/>
          <w:bCs/>
        </w:rPr>
        <w:t>s</w:t>
      </w:r>
      <w:r w:rsidRPr="008B5477">
        <w:rPr>
          <w:bCs/>
        </w:rPr>
        <w:t xml:space="preserve"> </w:t>
      </w:r>
      <w:r w:rsidR="008B5477">
        <w:rPr>
          <w:bCs/>
        </w:rPr>
        <w:t xml:space="preserve">(elle apparaît ap l’activation) </w:t>
      </w:r>
      <w:r w:rsidRPr="008B5477">
        <w:rPr>
          <w:bCs/>
        </w:rPr>
        <w:t xml:space="preserve">et </w:t>
      </w:r>
      <w:r w:rsidRPr="008B5477">
        <w:rPr>
          <w:b/>
          <w:bCs/>
        </w:rPr>
        <w:t>reconnaît les même ligand</w:t>
      </w:r>
      <w:r w:rsidRPr="008B5477">
        <w:rPr>
          <w:b/>
          <w:bCs/>
        </w:rPr>
        <w:t>s</w:t>
      </w:r>
      <w:r w:rsidRPr="008B5477">
        <w:rPr>
          <w:bCs/>
        </w:rPr>
        <w:t xml:space="preserve"> (CD80 et CD86) </w:t>
      </w:r>
      <w:r w:rsidRPr="008B5477">
        <w:rPr>
          <w:bCs/>
        </w:rPr>
        <w:t xml:space="preserve">mais </w:t>
      </w:r>
      <w:r w:rsidRPr="008B5477">
        <w:rPr>
          <w:b/>
          <w:bCs/>
        </w:rPr>
        <w:t>avec une affinité plus grande</w:t>
      </w:r>
      <w:r w:rsidRPr="008B5477">
        <w:rPr>
          <w:bCs/>
        </w:rPr>
        <w:t xml:space="preserve"> (s</w:t>
      </w:r>
      <w:r w:rsidRPr="008B5477">
        <w:rPr>
          <w:bCs/>
        </w:rPr>
        <w:t>urtout CD80).</w:t>
      </w:r>
      <w:r w:rsidR="008B5477">
        <w:t xml:space="preserve"> </w:t>
      </w:r>
      <w:r w:rsidRPr="008B5477">
        <w:rPr>
          <w:bCs/>
        </w:rPr>
        <w:t>Elle interagit préférentiellement avec CD80 et C</w:t>
      </w:r>
      <w:r w:rsidRPr="008B5477">
        <w:rPr>
          <w:bCs/>
        </w:rPr>
        <w:t xml:space="preserve">D86 et participe </w:t>
      </w:r>
      <w:r w:rsidR="008B5477" w:rsidRPr="008B5477">
        <w:rPr>
          <w:bCs/>
        </w:rPr>
        <w:t xml:space="preserve">à l’arrêt de la RI =&gt; </w:t>
      </w:r>
      <w:r w:rsidR="008B5477" w:rsidRPr="008B5477">
        <w:rPr>
          <w:b/>
          <w:bCs/>
        </w:rPr>
        <w:t>molécule</w:t>
      </w:r>
      <w:r w:rsidR="008B5477" w:rsidRPr="008B5477">
        <w:rPr>
          <w:bCs/>
        </w:rPr>
        <w:t xml:space="preserve"> </w:t>
      </w:r>
      <w:r w:rsidR="008B5477" w:rsidRPr="008B5477">
        <w:rPr>
          <w:b/>
          <w:bCs/>
        </w:rPr>
        <w:t>inhibitrice</w:t>
      </w:r>
      <w:r w:rsidR="008B5477" w:rsidRPr="008B5477">
        <w:rPr>
          <w:bCs/>
        </w:rPr>
        <w:t>.</w:t>
      </w:r>
      <w:r w:rsidR="008B5477">
        <w:t xml:space="preserve"> </w:t>
      </w:r>
      <w:r w:rsidRPr="008B5477">
        <w:rPr>
          <w:bCs/>
        </w:rPr>
        <w:t>Le rôl</w:t>
      </w:r>
      <w:r w:rsidRPr="008B5477">
        <w:rPr>
          <w:bCs/>
        </w:rPr>
        <w:t xml:space="preserve">e de CLTA-4 est surtout important sur les cellules T primées (plutôt que sur les naïves) </w:t>
      </w:r>
    </w:p>
    <w:p w:rsidR="008B5477" w:rsidRDefault="008B5477" w:rsidP="008B5477">
      <w:pPr>
        <w:spacing w:after="0"/>
        <w:jc w:val="both"/>
        <w:rPr>
          <w:bCs/>
        </w:rPr>
      </w:pPr>
      <w:r>
        <w:rPr>
          <w:bCs/>
        </w:rPr>
        <w:t>Mode d’action :</w:t>
      </w:r>
    </w:p>
    <w:p w:rsidR="008B5477" w:rsidRPr="008B5477" w:rsidRDefault="008B5477" w:rsidP="008B5477">
      <w:pPr>
        <w:pStyle w:val="Paragraphedeliste"/>
        <w:numPr>
          <w:ilvl w:val="0"/>
          <w:numId w:val="2"/>
        </w:numPr>
        <w:spacing w:after="0"/>
        <w:jc w:val="both"/>
      </w:pPr>
      <w:r w:rsidRPr="008B5477">
        <w:rPr>
          <w:rFonts w:cstheme="minorHAnsi"/>
          <w:bCs/>
        </w:rPr>
        <w:t>↓</w:t>
      </w:r>
      <w:r>
        <w:rPr>
          <w:rFonts w:cstheme="minorHAnsi"/>
          <w:bCs/>
        </w:rPr>
        <w:t xml:space="preserve"> </w:t>
      </w:r>
      <w:r w:rsidR="00870895" w:rsidRPr="008B5477">
        <w:rPr>
          <w:bCs/>
        </w:rPr>
        <w:t>la proportion de cellules</w:t>
      </w:r>
      <w:r w:rsidR="00870895" w:rsidRPr="008B5477">
        <w:rPr>
          <w:bCs/>
        </w:rPr>
        <w:t xml:space="preserve"> qui produisent des cytokines ou qui prolifèren</w:t>
      </w:r>
      <w:r w:rsidRPr="008B5477">
        <w:rPr>
          <w:bCs/>
        </w:rPr>
        <w:t>t (et non en modifiant le niv</w:t>
      </w:r>
      <w:r>
        <w:rPr>
          <w:bCs/>
        </w:rPr>
        <w:t xml:space="preserve"> de réponse de chaque cellule)</w:t>
      </w:r>
    </w:p>
    <w:p w:rsidR="008B5477" w:rsidRPr="008B5477" w:rsidRDefault="008B5477" w:rsidP="008B5477">
      <w:pPr>
        <w:pStyle w:val="Paragraphedeliste"/>
        <w:numPr>
          <w:ilvl w:val="0"/>
          <w:numId w:val="2"/>
        </w:numPr>
        <w:spacing w:after="0"/>
        <w:jc w:val="both"/>
      </w:pPr>
      <w:r>
        <w:rPr>
          <w:bCs/>
        </w:rPr>
        <w:t>séquestre</w:t>
      </w:r>
      <w:r w:rsidR="00870895" w:rsidRPr="008B5477">
        <w:rPr>
          <w:bCs/>
        </w:rPr>
        <w:t xml:space="preserve"> C</w:t>
      </w:r>
      <w:r>
        <w:rPr>
          <w:bCs/>
        </w:rPr>
        <w:t>D80 et CD86 de l’action de CD28 : f</w:t>
      </w:r>
      <w:r w:rsidR="00870895" w:rsidRPr="008B5477">
        <w:rPr>
          <w:bCs/>
        </w:rPr>
        <w:t>abrication d’une molécule chimère CTLA-4-Ig</w:t>
      </w:r>
      <w:r>
        <w:rPr>
          <w:bCs/>
        </w:rPr>
        <w:t xml:space="preserve"> </w:t>
      </w:r>
      <w:r w:rsidRPr="008B5477">
        <w:rPr>
          <w:bCs/>
        </w:rPr>
        <w:t>qui se</w:t>
      </w:r>
      <w:r w:rsidR="00870895" w:rsidRPr="008B5477">
        <w:rPr>
          <w:bCs/>
        </w:rPr>
        <w:t xml:space="preserve"> fixe à CD80 et CD86 et empêche la stimulation par CD28</w:t>
      </w:r>
      <w:r>
        <w:rPr>
          <w:bCs/>
        </w:rPr>
        <w:t xml:space="preserve"> =&gt; donner du CD28 </w:t>
      </w:r>
      <w:r>
        <w:rPr>
          <w:rFonts w:cstheme="minorHAnsi"/>
          <w:bCs/>
        </w:rPr>
        <w:t>↓</w:t>
      </w:r>
      <w:r>
        <w:rPr>
          <w:bCs/>
        </w:rPr>
        <w:t xml:space="preserve"> le rejet dans l</w:t>
      </w:r>
      <w:r w:rsidR="00870895" w:rsidRPr="008B5477">
        <w:rPr>
          <w:bCs/>
        </w:rPr>
        <w:t xml:space="preserve">es greffes et </w:t>
      </w:r>
      <w:r>
        <w:rPr>
          <w:rFonts w:cstheme="minorHAnsi"/>
          <w:bCs/>
        </w:rPr>
        <w:t>↓</w:t>
      </w:r>
      <w:r>
        <w:rPr>
          <w:bCs/>
        </w:rPr>
        <w:t xml:space="preserve"> la gravité des </w:t>
      </w:r>
      <w:r w:rsidR="00870895" w:rsidRPr="008B5477">
        <w:rPr>
          <w:bCs/>
        </w:rPr>
        <w:t>maladies auto-immunes</w:t>
      </w:r>
      <w:r>
        <w:rPr>
          <w:bCs/>
        </w:rPr>
        <w:t>.</w:t>
      </w:r>
    </w:p>
    <w:p w:rsidR="008B5477" w:rsidRPr="008B5477" w:rsidRDefault="008B5477" w:rsidP="008B5477">
      <w:pPr>
        <w:pStyle w:val="Paragraphedeliste"/>
        <w:numPr>
          <w:ilvl w:val="0"/>
          <w:numId w:val="2"/>
        </w:numPr>
        <w:spacing w:after="0"/>
        <w:jc w:val="both"/>
      </w:pPr>
      <w:r>
        <w:rPr>
          <w:bCs/>
        </w:rPr>
        <w:t>régule</w:t>
      </w:r>
      <w:r w:rsidR="00870895" w:rsidRPr="008B5477">
        <w:rPr>
          <w:bCs/>
        </w:rPr>
        <w:t xml:space="preserve"> la</w:t>
      </w:r>
      <w:r>
        <w:rPr>
          <w:bCs/>
        </w:rPr>
        <w:t xml:space="preserve"> fct </w:t>
      </w:r>
      <w:r w:rsidR="00870895" w:rsidRPr="008B5477">
        <w:rPr>
          <w:bCs/>
        </w:rPr>
        <w:t xml:space="preserve"> </w:t>
      </w:r>
      <w:r w:rsidR="00870895" w:rsidRPr="008B5477">
        <w:rPr>
          <w:bCs/>
        </w:rPr>
        <w:t xml:space="preserve">des </w:t>
      </w:r>
      <w:r w:rsidRPr="008B5477">
        <w:rPr>
          <w:bCs/>
        </w:rPr>
        <w:t>Treg</w:t>
      </w:r>
      <w:r w:rsidR="00870895" w:rsidRPr="008B5477">
        <w:rPr>
          <w:bCs/>
        </w:rPr>
        <w:t xml:space="preserve"> supp</w:t>
      </w:r>
      <w:r>
        <w:rPr>
          <w:bCs/>
        </w:rPr>
        <w:t>resseurs CD4+CD25+ et participe</w:t>
      </w:r>
      <w:r w:rsidR="00870895" w:rsidRPr="008B5477">
        <w:rPr>
          <w:bCs/>
        </w:rPr>
        <w:t xml:space="preserve"> à l</w:t>
      </w:r>
      <w:r w:rsidR="00870895" w:rsidRPr="008B5477">
        <w:rPr>
          <w:bCs/>
        </w:rPr>
        <w:t>’induction de la tolérance.</w:t>
      </w:r>
    </w:p>
    <w:p w:rsidR="00000000" w:rsidRPr="008B5477" w:rsidRDefault="008B5477" w:rsidP="008B5477">
      <w:pPr>
        <w:pStyle w:val="Paragraphedeliste"/>
        <w:numPr>
          <w:ilvl w:val="0"/>
          <w:numId w:val="2"/>
        </w:numPr>
        <w:spacing w:after="0"/>
        <w:jc w:val="both"/>
      </w:pPr>
      <w:r w:rsidRPr="008B5477">
        <w:rPr>
          <w:bCs/>
        </w:rPr>
        <w:t>favorise</w:t>
      </w:r>
      <w:r w:rsidR="00870895" w:rsidRPr="008B5477">
        <w:rPr>
          <w:bCs/>
        </w:rPr>
        <w:t xml:space="preserve"> </w:t>
      </w:r>
      <w:r w:rsidR="00870895" w:rsidRPr="008B5477">
        <w:rPr>
          <w:bCs/>
        </w:rPr>
        <w:t>la motilité</w:t>
      </w:r>
      <w:r>
        <w:rPr>
          <w:bCs/>
        </w:rPr>
        <w:t xml:space="preserve"> des lymphocytes ce qui </w:t>
      </w:r>
      <w:r>
        <w:rPr>
          <w:rFonts w:cstheme="minorHAnsi"/>
          <w:bCs/>
        </w:rPr>
        <w:t>↓</w:t>
      </w:r>
      <w:r>
        <w:rPr>
          <w:bCs/>
        </w:rPr>
        <w:t xml:space="preserve"> leurs interactions avec le DC donc plus faible activation</w:t>
      </w:r>
    </w:p>
    <w:p w:rsidR="00000000" w:rsidRPr="007F545A" w:rsidRDefault="00870895" w:rsidP="008B5477">
      <w:pPr>
        <w:spacing w:after="0"/>
        <w:jc w:val="both"/>
        <w:rPr>
          <w:i/>
          <w:sz w:val="18"/>
        </w:rPr>
      </w:pPr>
      <w:r w:rsidRPr="007F545A">
        <w:rPr>
          <w:bCs/>
          <w:i/>
          <w:sz w:val="18"/>
        </w:rPr>
        <w:t xml:space="preserve">Les </w:t>
      </w:r>
      <w:r w:rsidRPr="007F545A">
        <w:rPr>
          <w:bCs/>
          <w:i/>
          <w:sz w:val="18"/>
        </w:rPr>
        <w:t xml:space="preserve">souris CTLA-4 KO développent un syndrome lymphoprolifératif polyclonal avec accumulation progressive de lymphocytes dans les </w:t>
      </w:r>
      <w:r w:rsidR="008B5477" w:rsidRPr="007F545A">
        <w:rPr>
          <w:bCs/>
          <w:i/>
          <w:sz w:val="18"/>
        </w:rPr>
        <w:t xml:space="preserve">OLII </w:t>
      </w:r>
      <w:r w:rsidRPr="007F545A">
        <w:rPr>
          <w:bCs/>
          <w:i/>
          <w:sz w:val="18"/>
        </w:rPr>
        <w:t xml:space="preserve">et les tissus (cœur, foie, pancréas) conduisant à la mort. </w:t>
      </w:r>
    </w:p>
    <w:p w:rsidR="008B5477" w:rsidRDefault="007F545A" w:rsidP="008B5477">
      <w:pPr>
        <w:spacing w:after="0"/>
        <w:jc w:val="both"/>
        <w:rPr>
          <w:bCs/>
        </w:rPr>
      </w:pPr>
      <w:r>
        <w:rPr>
          <w:noProof/>
          <w:lang w:eastAsia="fr-FR"/>
        </w:rPr>
        <w:drawing>
          <wp:anchor distT="0" distB="0" distL="114300" distR="114300" simplePos="0" relativeHeight="251668480" behindDoc="0" locked="0" layoutInCell="1" allowOverlap="1" wp14:anchorId="3378045E" wp14:editId="1E4C6437">
            <wp:simplePos x="0" y="0"/>
            <wp:positionH relativeFrom="column">
              <wp:posOffset>3749675</wp:posOffset>
            </wp:positionH>
            <wp:positionV relativeFrom="paragraph">
              <wp:posOffset>133985</wp:posOffset>
            </wp:positionV>
            <wp:extent cx="2413000" cy="1506220"/>
            <wp:effectExtent l="19050" t="19050" r="25400" b="1778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5062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545A" w:rsidRDefault="00870895" w:rsidP="008B5477">
      <w:pPr>
        <w:spacing w:after="0"/>
        <w:jc w:val="both"/>
        <w:rPr>
          <w:bCs/>
        </w:rPr>
      </w:pPr>
      <w:r w:rsidRPr="008B5477">
        <w:rPr>
          <w:bCs/>
        </w:rPr>
        <w:t xml:space="preserve">Des différences génétiques (polymorphismes) qui </w:t>
      </w:r>
      <w:r w:rsidR="007F545A">
        <w:rPr>
          <w:rFonts w:cstheme="minorHAnsi"/>
          <w:bCs/>
        </w:rPr>
        <w:t>↓</w:t>
      </w:r>
      <w:r w:rsidR="007F545A">
        <w:rPr>
          <w:bCs/>
        </w:rPr>
        <w:t xml:space="preserve"> </w:t>
      </w:r>
      <w:r w:rsidRPr="008B5477">
        <w:rPr>
          <w:bCs/>
        </w:rPr>
        <w:t>l’expression de CTLA-4 pourraient contribuer au développement de maladies auto-immunes (thyroïde, diabète…)</w:t>
      </w:r>
      <w:r w:rsidR="007F545A">
        <w:rPr>
          <w:bCs/>
        </w:rPr>
        <w:t xml:space="preserve"> =&gt; CLTA-4 est nécessaire au contrôle de la RI et évite une intolérance aux molécules du soi.</w:t>
      </w:r>
    </w:p>
    <w:p w:rsidR="008B5477" w:rsidRDefault="00870895" w:rsidP="008B5477">
      <w:pPr>
        <w:spacing w:after="0"/>
        <w:jc w:val="both"/>
        <w:rPr>
          <w:bCs/>
        </w:rPr>
      </w:pPr>
      <w:r w:rsidRPr="008B5477">
        <w:rPr>
          <w:bCs/>
        </w:rPr>
        <w:t>CTLA-4 dans les infections chroniques comme le HIV pourrait jouer un rô</w:t>
      </w:r>
      <w:r w:rsidR="008B5477">
        <w:rPr>
          <w:bCs/>
        </w:rPr>
        <w:t xml:space="preserve">le similaire à PD-1. </w:t>
      </w:r>
    </w:p>
    <w:p w:rsidR="00000000" w:rsidRPr="008B5477" w:rsidRDefault="00870895" w:rsidP="008B5477">
      <w:pPr>
        <w:pStyle w:val="Paragraphedeliste"/>
        <w:numPr>
          <w:ilvl w:val="0"/>
          <w:numId w:val="7"/>
        </w:numPr>
        <w:spacing w:after="0"/>
        <w:jc w:val="both"/>
      </w:pPr>
      <w:r w:rsidRPr="008B5477">
        <w:rPr>
          <w:bCs/>
        </w:rPr>
        <w:t>Inhiber CTLA-4 pourra</w:t>
      </w:r>
      <w:r w:rsidR="007F545A">
        <w:rPr>
          <w:bCs/>
        </w:rPr>
        <w:t>it augmenter la RI.</w:t>
      </w:r>
    </w:p>
    <w:p w:rsidR="008B5477" w:rsidRDefault="007F545A" w:rsidP="008B5477">
      <w:pPr>
        <w:spacing w:after="0"/>
        <w:jc w:val="both"/>
      </w:pPr>
      <w:r>
        <w:rPr>
          <w:noProof/>
          <w:lang w:eastAsia="fr-FR"/>
        </w:rPr>
        <w:drawing>
          <wp:inline distT="0" distB="0" distL="0" distR="0">
            <wp:extent cx="2654151" cy="1509622"/>
            <wp:effectExtent l="19050" t="19050" r="13335" b="14605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402" cy="15097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2976113" cy="1484772"/>
            <wp:effectExtent l="19050" t="19050" r="15240" b="2032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770" cy="148460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7633F" w:rsidRDefault="00F7633F" w:rsidP="008B5477">
      <w:pPr>
        <w:spacing w:after="0"/>
        <w:jc w:val="both"/>
      </w:pPr>
    </w:p>
    <w:p w:rsidR="00F7633F" w:rsidRPr="008B5477" w:rsidRDefault="00F7633F" w:rsidP="008B5477">
      <w:pPr>
        <w:spacing w:after="0"/>
        <w:jc w:val="both"/>
      </w:pPr>
    </w:p>
    <w:p w:rsidR="00EE763A" w:rsidRPr="00F7633F" w:rsidRDefault="00EE763A" w:rsidP="00EE763A">
      <w:pPr>
        <w:pStyle w:val="Paragraphedeliste"/>
        <w:numPr>
          <w:ilvl w:val="0"/>
          <w:numId w:val="15"/>
        </w:numPr>
        <w:spacing w:after="0"/>
        <w:jc w:val="both"/>
        <w:rPr>
          <w:b/>
          <w:color w:val="0000FF"/>
          <w:sz w:val="20"/>
        </w:rPr>
      </w:pPr>
      <w:r w:rsidRPr="00F7633F">
        <w:rPr>
          <w:b/>
          <w:color w:val="0000FF"/>
          <w:sz w:val="20"/>
        </w:rPr>
        <w:t>Autres molécules co-stimulatrices</w:t>
      </w:r>
    </w:p>
    <w:p w:rsidR="007F545A" w:rsidRPr="00F7633F" w:rsidRDefault="007F545A" w:rsidP="007F545A">
      <w:pPr>
        <w:spacing w:after="0"/>
        <w:jc w:val="both"/>
        <w:rPr>
          <w:sz w:val="20"/>
        </w:rPr>
      </w:pPr>
    </w:p>
    <w:p w:rsidR="00F7633F" w:rsidRPr="00F7633F" w:rsidRDefault="00870895" w:rsidP="007F545A">
      <w:pPr>
        <w:spacing w:after="0"/>
        <w:jc w:val="both"/>
        <w:rPr>
          <w:sz w:val="20"/>
        </w:rPr>
      </w:pPr>
      <w:r w:rsidRPr="00F7633F">
        <w:rPr>
          <w:bCs/>
          <w:sz w:val="20"/>
        </w:rPr>
        <w:t>Les molécules CD80/86 et CD28 sont importante</w:t>
      </w:r>
      <w:r w:rsidRPr="00F7633F">
        <w:rPr>
          <w:bCs/>
          <w:sz w:val="20"/>
        </w:rPr>
        <w:t xml:space="preserve">s pour l’activation des </w:t>
      </w:r>
      <w:r w:rsidR="00F7633F" w:rsidRPr="00F7633F">
        <w:rPr>
          <w:bCs/>
          <w:sz w:val="20"/>
        </w:rPr>
        <w:t>LT naïfs</w:t>
      </w:r>
      <w:r w:rsidRPr="00F7633F">
        <w:rPr>
          <w:bCs/>
          <w:sz w:val="20"/>
        </w:rPr>
        <w:t xml:space="preserve"> mais ne sont pas très efficaces pour réguler les réponses des </w:t>
      </w:r>
      <w:r w:rsidR="00F7633F" w:rsidRPr="00F7633F">
        <w:rPr>
          <w:bCs/>
          <w:sz w:val="20"/>
        </w:rPr>
        <w:t>LT effecteur</w:t>
      </w:r>
      <w:r w:rsidRPr="00F7633F">
        <w:rPr>
          <w:bCs/>
          <w:sz w:val="20"/>
        </w:rPr>
        <w:t>s et mémoires.</w:t>
      </w:r>
      <w:r w:rsidR="00F7633F" w:rsidRPr="00F7633F">
        <w:rPr>
          <w:sz w:val="20"/>
        </w:rPr>
        <w:t xml:space="preserve"> </w:t>
      </w:r>
      <w:r w:rsidRPr="00F7633F">
        <w:rPr>
          <w:bCs/>
          <w:sz w:val="20"/>
        </w:rPr>
        <w:t>D’autres voies existent appartenant</w:t>
      </w:r>
      <w:r w:rsidR="00F7633F" w:rsidRPr="00F7633F">
        <w:rPr>
          <w:bCs/>
          <w:sz w:val="20"/>
        </w:rPr>
        <w:t> :</w:t>
      </w:r>
      <w:r w:rsidR="00F7633F" w:rsidRPr="00F7633F">
        <w:rPr>
          <w:sz w:val="20"/>
        </w:rPr>
        <w:t xml:space="preserve"> </w:t>
      </w:r>
      <w:r w:rsidRPr="00F7633F">
        <w:rPr>
          <w:bCs/>
          <w:sz w:val="20"/>
        </w:rPr>
        <w:t>à la famille CD28 : CD278/CD275 (ICOS/ICOSL)</w:t>
      </w:r>
      <w:r w:rsidR="00F7633F" w:rsidRPr="00F7633F">
        <w:rPr>
          <w:bCs/>
          <w:sz w:val="20"/>
        </w:rPr>
        <w:t xml:space="preserve"> ou</w:t>
      </w:r>
      <w:r w:rsidR="00F7633F" w:rsidRPr="00F7633F">
        <w:rPr>
          <w:sz w:val="20"/>
        </w:rPr>
        <w:t xml:space="preserve"> </w:t>
      </w:r>
      <w:r w:rsidRPr="00F7633F">
        <w:rPr>
          <w:bCs/>
          <w:sz w:val="20"/>
        </w:rPr>
        <w:t>à la famille TNF : CD134/CD252 (OX40/OX40L), CD137/CD137L (4-1BB/4-1BBL)</w:t>
      </w:r>
      <w:r w:rsidR="00F7633F" w:rsidRPr="00F7633F">
        <w:rPr>
          <w:bCs/>
          <w:sz w:val="20"/>
        </w:rPr>
        <w:t>. Elles ont un r</w:t>
      </w:r>
      <w:r w:rsidRPr="00F7633F">
        <w:rPr>
          <w:bCs/>
          <w:sz w:val="20"/>
        </w:rPr>
        <w:t xml:space="preserve">ôle </w:t>
      </w:r>
      <w:r w:rsidRPr="00F7633F">
        <w:rPr>
          <w:bCs/>
          <w:sz w:val="20"/>
        </w:rPr>
        <w:t xml:space="preserve">important pour réguler les </w:t>
      </w:r>
      <w:r w:rsidR="00F7633F" w:rsidRPr="00F7633F">
        <w:rPr>
          <w:bCs/>
          <w:sz w:val="20"/>
        </w:rPr>
        <w:t>fct</w:t>
      </w:r>
      <w:r w:rsidRPr="00F7633F">
        <w:rPr>
          <w:bCs/>
          <w:sz w:val="20"/>
        </w:rPr>
        <w:t xml:space="preserve"> effectrices des </w:t>
      </w:r>
      <w:r w:rsidR="00F7633F" w:rsidRPr="00F7633F">
        <w:rPr>
          <w:bCs/>
          <w:sz w:val="20"/>
        </w:rPr>
        <w:t>L</w:t>
      </w:r>
      <w:r w:rsidRPr="00F7633F">
        <w:rPr>
          <w:bCs/>
          <w:sz w:val="20"/>
        </w:rPr>
        <w:t xml:space="preserve">T activés </w:t>
      </w:r>
      <w:r w:rsidR="00F7633F" w:rsidRPr="00F7633F">
        <w:rPr>
          <w:bCs/>
          <w:sz w:val="20"/>
        </w:rPr>
        <w:t>et la génération de cell</w:t>
      </w:r>
      <w:r w:rsidRPr="00F7633F">
        <w:rPr>
          <w:bCs/>
          <w:sz w:val="20"/>
        </w:rPr>
        <w:t>s mémoire.</w:t>
      </w:r>
      <w:r w:rsidR="00F7633F" w:rsidRPr="00F7633F">
        <w:rPr>
          <w:sz w:val="20"/>
        </w:rPr>
        <w:t xml:space="preserve"> </w:t>
      </w:r>
      <w:r w:rsidRPr="00F7633F">
        <w:rPr>
          <w:bCs/>
          <w:sz w:val="20"/>
        </w:rPr>
        <w:t xml:space="preserve">Les </w:t>
      </w:r>
      <w:r w:rsidR="00F7633F" w:rsidRPr="00F7633F">
        <w:rPr>
          <w:bCs/>
          <w:sz w:val="20"/>
        </w:rPr>
        <w:t>rcpt</w:t>
      </w:r>
      <w:r w:rsidRPr="00F7633F">
        <w:rPr>
          <w:bCs/>
          <w:sz w:val="20"/>
        </w:rPr>
        <w:t xml:space="preserve"> sur les </w:t>
      </w:r>
      <w:r w:rsidR="00F7633F" w:rsidRPr="00F7633F">
        <w:rPr>
          <w:bCs/>
          <w:sz w:val="20"/>
        </w:rPr>
        <w:t>L</w:t>
      </w:r>
      <w:r w:rsidRPr="00F7633F">
        <w:rPr>
          <w:bCs/>
          <w:sz w:val="20"/>
        </w:rPr>
        <w:t xml:space="preserve">T sont </w:t>
      </w:r>
      <w:r w:rsidRPr="00F7633F">
        <w:rPr>
          <w:bCs/>
          <w:sz w:val="20"/>
          <w:u w:val="single"/>
        </w:rPr>
        <w:t>induits sur les cellules activées.</w:t>
      </w:r>
      <w:r w:rsidR="00F7633F" w:rsidRPr="00F7633F">
        <w:rPr>
          <w:sz w:val="20"/>
        </w:rPr>
        <w:t xml:space="preserve"> </w:t>
      </w:r>
      <w:r w:rsidRPr="00F7633F">
        <w:rPr>
          <w:bCs/>
          <w:sz w:val="20"/>
        </w:rPr>
        <w:t>Leurs l</w:t>
      </w:r>
      <w:r w:rsidRPr="00F7633F">
        <w:rPr>
          <w:bCs/>
          <w:sz w:val="20"/>
        </w:rPr>
        <w:t xml:space="preserve">igands sont exprimés </w:t>
      </w:r>
      <w:r w:rsidR="00F7633F" w:rsidRPr="00F7633F">
        <w:rPr>
          <w:bCs/>
          <w:sz w:val="20"/>
        </w:rPr>
        <w:t>+</w:t>
      </w:r>
      <w:r w:rsidRPr="00F7633F">
        <w:rPr>
          <w:bCs/>
          <w:sz w:val="20"/>
        </w:rPr>
        <w:t xml:space="preserve"> largement et leur expression est </w:t>
      </w:r>
      <w:r w:rsidR="00F7633F" w:rsidRPr="00F7633F">
        <w:rPr>
          <w:rFonts w:cstheme="minorHAnsi"/>
          <w:bCs/>
          <w:sz w:val="20"/>
        </w:rPr>
        <w:t>↑</w:t>
      </w:r>
      <w:r w:rsidRPr="00F7633F">
        <w:rPr>
          <w:bCs/>
          <w:sz w:val="20"/>
        </w:rPr>
        <w:t>par les médiateurs de l’inflammation.</w:t>
      </w:r>
      <w:r w:rsidR="00F7633F" w:rsidRPr="00F7633F">
        <w:rPr>
          <w:sz w:val="20"/>
        </w:rPr>
        <w:t xml:space="preserve"> </w:t>
      </w:r>
      <w:r w:rsidRPr="00F7633F">
        <w:rPr>
          <w:bCs/>
          <w:sz w:val="20"/>
        </w:rPr>
        <w:t>Ces voies agissent de la même manière que CD28-B7 (renforcer le signal du TCR, fav</w:t>
      </w:r>
      <w:r w:rsidRPr="00F7633F">
        <w:rPr>
          <w:bCs/>
          <w:sz w:val="20"/>
        </w:rPr>
        <w:t>oriser la survie cellulaire, la synthèse de cytokines et la prolifération cellulaire).</w:t>
      </w:r>
      <w:r w:rsidR="00F7633F" w:rsidRPr="00F7633F">
        <w:rPr>
          <w:sz w:val="20"/>
        </w:rPr>
        <w:t xml:space="preserve"> </w:t>
      </w:r>
      <w:r w:rsidRPr="00F7633F">
        <w:rPr>
          <w:bCs/>
          <w:sz w:val="20"/>
        </w:rPr>
        <w:t xml:space="preserve">Certaines voies </w:t>
      </w:r>
      <w:r w:rsidRPr="00F7633F">
        <w:rPr>
          <w:bCs/>
          <w:sz w:val="20"/>
          <w:u w:val="single"/>
        </w:rPr>
        <w:t>interviennent plutôt</w:t>
      </w:r>
      <w:r w:rsidRPr="00F7633F">
        <w:rPr>
          <w:bCs/>
          <w:sz w:val="20"/>
          <w:u w:val="single"/>
        </w:rPr>
        <w:t xml:space="preserve"> dans les interactions T/B</w:t>
      </w:r>
      <w:r w:rsidR="00F7633F" w:rsidRPr="00F7633F">
        <w:rPr>
          <w:bCs/>
          <w:sz w:val="20"/>
        </w:rPr>
        <w:t xml:space="preserve"> (CD40/</w:t>
      </w:r>
      <w:r w:rsidRPr="00F7633F">
        <w:rPr>
          <w:bCs/>
          <w:sz w:val="20"/>
        </w:rPr>
        <w:t>CD40L)</w:t>
      </w:r>
      <w:r w:rsidRPr="00F7633F">
        <w:rPr>
          <w:bCs/>
          <w:sz w:val="20"/>
        </w:rPr>
        <w:t>.</w:t>
      </w:r>
    </w:p>
    <w:p w:rsidR="00EE763A" w:rsidRDefault="00EE763A" w:rsidP="00EE763A">
      <w:pPr>
        <w:pStyle w:val="Paragraphedeliste"/>
        <w:numPr>
          <w:ilvl w:val="0"/>
          <w:numId w:val="15"/>
        </w:numPr>
        <w:spacing w:after="0"/>
        <w:jc w:val="both"/>
        <w:rPr>
          <w:b/>
          <w:color w:val="0000FF"/>
        </w:rPr>
      </w:pPr>
      <w:r w:rsidRPr="00EE763A">
        <w:rPr>
          <w:b/>
          <w:color w:val="0000FF"/>
        </w:rPr>
        <w:lastRenderedPageBreak/>
        <w:t>Voies</w:t>
      </w:r>
    </w:p>
    <w:p w:rsidR="00F7633F" w:rsidRPr="00F7633F" w:rsidRDefault="00F7633F" w:rsidP="00F7633F">
      <w:pPr>
        <w:pStyle w:val="Paragraphedeliste"/>
        <w:spacing w:after="0"/>
        <w:jc w:val="both"/>
      </w:pPr>
    </w:p>
    <w:p w:rsidR="00F7633F" w:rsidRPr="00F7633F" w:rsidRDefault="00F7633F" w:rsidP="00F7633F">
      <w:pPr>
        <w:pStyle w:val="Paragraphedeliste"/>
        <w:numPr>
          <w:ilvl w:val="0"/>
          <w:numId w:val="5"/>
        </w:numPr>
        <w:spacing w:after="0"/>
        <w:jc w:val="both"/>
      </w:pPr>
      <w:r w:rsidRPr="00F7633F">
        <w:rPr>
          <w:b/>
          <w:bCs/>
        </w:rPr>
        <w:t>Une voie activatrice : la voie ICOS-ICOS-L (CD278/CD275)</w:t>
      </w:r>
    </w:p>
    <w:p w:rsidR="00000000" w:rsidRPr="00F7633F" w:rsidRDefault="00870895" w:rsidP="00F7633F">
      <w:pPr>
        <w:spacing w:after="0"/>
        <w:jc w:val="both"/>
      </w:pPr>
      <w:r w:rsidRPr="00F7633F">
        <w:rPr>
          <w:bCs/>
        </w:rPr>
        <w:t>ICOS (pour inducible costimulator, CD278) e</w:t>
      </w:r>
      <w:r w:rsidR="00F7633F">
        <w:rPr>
          <w:bCs/>
        </w:rPr>
        <w:t>st absente des cellules naïves, e</w:t>
      </w:r>
      <w:r w:rsidRPr="00F7633F">
        <w:rPr>
          <w:bCs/>
        </w:rPr>
        <w:t xml:space="preserve">xprimée sur les </w:t>
      </w:r>
      <w:r w:rsidR="00F7633F" w:rsidRPr="00F7633F">
        <w:rPr>
          <w:bCs/>
        </w:rPr>
        <w:t>L</w:t>
      </w:r>
      <w:r w:rsidRPr="00F7633F">
        <w:rPr>
          <w:bCs/>
        </w:rPr>
        <w:t xml:space="preserve">T </w:t>
      </w:r>
      <w:r w:rsidR="00F7633F">
        <w:rPr>
          <w:bCs/>
        </w:rPr>
        <w:t>activé</w:t>
      </w:r>
      <w:r w:rsidRPr="00F7633F">
        <w:rPr>
          <w:bCs/>
        </w:rPr>
        <w:t>s</w:t>
      </w:r>
      <w:r w:rsidRPr="00F7633F">
        <w:rPr>
          <w:bCs/>
        </w:rPr>
        <w:t xml:space="preserve"> et son expression dépend de la costimulation par CD28.</w:t>
      </w:r>
      <w:r w:rsidR="00CB0063">
        <w:t xml:space="preserve"> </w:t>
      </w:r>
      <w:r w:rsidRPr="00F7633F">
        <w:rPr>
          <w:bCs/>
        </w:rPr>
        <w:t xml:space="preserve">Elle a pour ligand la molécule ICOS-L (B7h, CD275) présente sur les </w:t>
      </w:r>
      <w:r w:rsidR="00F7633F">
        <w:rPr>
          <w:bCs/>
        </w:rPr>
        <w:t>L</w:t>
      </w:r>
      <w:r w:rsidRPr="00F7633F">
        <w:rPr>
          <w:bCs/>
        </w:rPr>
        <w:t xml:space="preserve">B, les CPA, les monocytes. </w:t>
      </w:r>
    </w:p>
    <w:p w:rsidR="00000000" w:rsidRPr="00F7633F" w:rsidRDefault="00870895" w:rsidP="00F7633F">
      <w:pPr>
        <w:spacing w:after="0"/>
        <w:jc w:val="both"/>
      </w:pPr>
      <w:r w:rsidRPr="00F7633F">
        <w:rPr>
          <w:bCs/>
        </w:rPr>
        <w:t xml:space="preserve">De manière similaire à CD28-B7, ICOS-ICOS-L induit la </w:t>
      </w:r>
      <w:r w:rsidRPr="00F7633F">
        <w:rPr>
          <w:bCs/>
          <w:u w:val="single"/>
        </w:rPr>
        <w:t xml:space="preserve">costimulation des </w:t>
      </w:r>
      <w:r w:rsidR="00F7633F">
        <w:rPr>
          <w:bCs/>
          <w:u w:val="single"/>
        </w:rPr>
        <w:t>L</w:t>
      </w:r>
      <w:r w:rsidRPr="00F7633F">
        <w:rPr>
          <w:bCs/>
          <w:u w:val="single"/>
        </w:rPr>
        <w:t>T</w:t>
      </w:r>
      <w:r w:rsidRPr="00F7633F">
        <w:rPr>
          <w:bCs/>
        </w:rPr>
        <w:t xml:space="preserve"> et la synthèse de cytokines (comme l’IL-4, l’IL-5, l’IL-10, l’IFN</w:t>
      </w:r>
      <w:r w:rsidRPr="00F7633F">
        <w:rPr>
          <w:bCs/>
        </w:rPr>
        <w:t>g</w:t>
      </w:r>
      <w:r w:rsidRPr="00F7633F">
        <w:rPr>
          <w:bCs/>
        </w:rPr>
        <w:t>, le TNF</w:t>
      </w:r>
      <w:r w:rsidRPr="00F7633F">
        <w:rPr>
          <w:bCs/>
        </w:rPr>
        <w:t>a</w:t>
      </w:r>
      <w:r w:rsidRPr="00F7633F">
        <w:rPr>
          <w:bCs/>
        </w:rPr>
        <w:t>, l’IL-17, l’IL-21 mais pa</w:t>
      </w:r>
      <w:r w:rsidRPr="00F7633F">
        <w:rPr>
          <w:bCs/>
        </w:rPr>
        <w:t xml:space="preserve">s l’IL-2). </w:t>
      </w:r>
    </w:p>
    <w:p w:rsidR="00000000" w:rsidRPr="00F7633F" w:rsidRDefault="00870895" w:rsidP="00F7633F">
      <w:pPr>
        <w:spacing w:after="0"/>
        <w:jc w:val="both"/>
      </w:pPr>
      <w:r w:rsidRPr="00F7633F">
        <w:rPr>
          <w:bCs/>
        </w:rPr>
        <w:t>Cette voie est importante</w:t>
      </w:r>
      <w:r w:rsidR="00CB0063">
        <w:rPr>
          <w:bCs/>
        </w:rPr>
        <w:t> :</w:t>
      </w:r>
    </w:p>
    <w:p w:rsidR="00000000" w:rsidRPr="00F7633F" w:rsidRDefault="00870895" w:rsidP="00F7633F">
      <w:pPr>
        <w:spacing w:after="0"/>
        <w:ind w:left="1080"/>
        <w:jc w:val="both"/>
      </w:pPr>
      <w:r w:rsidRPr="00F7633F">
        <w:rPr>
          <w:bCs/>
        </w:rPr>
        <w:t>dans la différenciation de la réponse T par la production de cytokines Th1, Th2, Th</w:t>
      </w:r>
      <w:r w:rsidRPr="00F7633F">
        <w:rPr>
          <w:bCs/>
        </w:rPr>
        <w:t xml:space="preserve">17 </w:t>
      </w:r>
    </w:p>
    <w:p w:rsidR="00000000" w:rsidRPr="00F7633F" w:rsidRDefault="00870895" w:rsidP="00F7633F">
      <w:pPr>
        <w:spacing w:after="0"/>
        <w:ind w:left="1080"/>
        <w:jc w:val="both"/>
      </w:pPr>
      <w:r w:rsidRPr="00F7633F">
        <w:rPr>
          <w:bCs/>
        </w:rPr>
        <w:t xml:space="preserve">dans les interactions </w:t>
      </w:r>
      <w:r w:rsidR="00F7633F">
        <w:rPr>
          <w:bCs/>
        </w:rPr>
        <w:t>L</w:t>
      </w:r>
      <w:r w:rsidRPr="00F7633F">
        <w:rPr>
          <w:bCs/>
        </w:rPr>
        <w:t xml:space="preserve">T et </w:t>
      </w:r>
      <w:r w:rsidR="00F7633F">
        <w:rPr>
          <w:bCs/>
        </w:rPr>
        <w:t>L</w:t>
      </w:r>
      <w:r w:rsidRPr="00F7633F">
        <w:rPr>
          <w:bCs/>
        </w:rPr>
        <w:t xml:space="preserve">B, en particulier la réponse B dépendante des </w:t>
      </w:r>
      <w:r w:rsidR="00F7633F">
        <w:rPr>
          <w:bCs/>
        </w:rPr>
        <w:t>L</w:t>
      </w:r>
      <w:r w:rsidRPr="00F7633F">
        <w:rPr>
          <w:bCs/>
        </w:rPr>
        <w:t xml:space="preserve">T </w:t>
      </w:r>
    </w:p>
    <w:p w:rsidR="00F7633F" w:rsidRPr="00F7633F" w:rsidRDefault="00F7633F" w:rsidP="00F7633F">
      <w:pPr>
        <w:spacing w:after="0"/>
        <w:jc w:val="both"/>
      </w:pPr>
    </w:p>
    <w:p w:rsidR="00F7633F" w:rsidRPr="00CB0063" w:rsidRDefault="00F7633F" w:rsidP="00F7633F">
      <w:pPr>
        <w:pStyle w:val="Paragraphedeliste"/>
        <w:numPr>
          <w:ilvl w:val="0"/>
          <w:numId w:val="5"/>
        </w:numPr>
        <w:spacing w:after="0"/>
        <w:jc w:val="both"/>
      </w:pPr>
      <w:r>
        <w:rPr>
          <w:b/>
          <w:bCs/>
        </w:rPr>
        <w:t>Une voie inhibitrice : la voie PD-1 et PD-L1/2</w:t>
      </w:r>
    </w:p>
    <w:p w:rsidR="00000000" w:rsidRPr="00CB0063" w:rsidRDefault="00870895" w:rsidP="00CB0063">
      <w:pPr>
        <w:spacing w:after="0"/>
        <w:jc w:val="both"/>
      </w:pPr>
      <w:r w:rsidRPr="00CB0063">
        <w:rPr>
          <w:bCs/>
        </w:rPr>
        <w:t xml:space="preserve">PD-1 (programmed death-1, CD279) est exprimée sur les </w:t>
      </w:r>
      <w:r w:rsidR="00CB0063">
        <w:rPr>
          <w:bCs/>
        </w:rPr>
        <w:t>L</w:t>
      </w:r>
      <w:r w:rsidRPr="00CB0063">
        <w:rPr>
          <w:bCs/>
        </w:rPr>
        <w:t xml:space="preserve">T et </w:t>
      </w:r>
      <w:r w:rsidR="00CB0063">
        <w:rPr>
          <w:bCs/>
        </w:rPr>
        <w:t xml:space="preserve">LB </w:t>
      </w:r>
      <w:r w:rsidR="00CB0063">
        <w:rPr>
          <w:bCs/>
          <w:u w:val="single"/>
        </w:rPr>
        <w:t>ap</w:t>
      </w:r>
      <w:r w:rsidRPr="00CB0063">
        <w:rPr>
          <w:bCs/>
          <w:u w:val="single"/>
        </w:rPr>
        <w:t xml:space="preserve"> activation T ou B</w:t>
      </w:r>
      <w:r w:rsidR="00CB0063">
        <w:rPr>
          <w:bCs/>
          <w:u w:val="single"/>
        </w:rPr>
        <w:t>.</w:t>
      </w:r>
      <w:r w:rsidR="00CB0063">
        <w:t xml:space="preserve"> </w:t>
      </w:r>
      <w:r w:rsidRPr="00CB0063">
        <w:rPr>
          <w:bCs/>
        </w:rPr>
        <w:t>Elle a pour</w:t>
      </w:r>
      <w:r w:rsidRPr="00CB0063">
        <w:rPr>
          <w:bCs/>
        </w:rPr>
        <w:t xml:space="preserve"> ligand les molécules PD-L1 et PD-L2 (prés</w:t>
      </w:r>
      <w:r w:rsidR="00CB0063">
        <w:rPr>
          <w:bCs/>
        </w:rPr>
        <w:t>entes sur les tissus lymphoïdes (</w:t>
      </w:r>
      <w:r w:rsidRPr="00CB0063">
        <w:rPr>
          <w:bCs/>
        </w:rPr>
        <w:t>T, B, macrophages DC</w:t>
      </w:r>
      <w:r w:rsidR="00CB0063">
        <w:rPr>
          <w:bCs/>
        </w:rPr>
        <w:t>) et non lymphoïdes (</w:t>
      </w:r>
      <w:r w:rsidRPr="00CB0063">
        <w:rPr>
          <w:bCs/>
        </w:rPr>
        <w:t>cœur, pancréas, poumons</w:t>
      </w:r>
      <w:r w:rsidR="00CB0063">
        <w:rPr>
          <w:bCs/>
        </w:rPr>
        <w:t>)</w:t>
      </w:r>
      <w:r w:rsidRPr="00CB0063">
        <w:rPr>
          <w:bCs/>
        </w:rPr>
        <w:t xml:space="preserve">). </w:t>
      </w:r>
      <w:r w:rsidRPr="00CB0063">
        <w:rPr>
          <w:bCs/>
        </w:rPr>
        <w:t xml:space="preserve">PD-1 </w:t>
      </w:r>
      <w:r w:rsidRPr="00CB0063">
        <w:rPr>
          <w:bCs/>
          <w:u w:val="single"/>
        </w:rPr>
        <w:t xml:space="preserve">inhibe la prolifération des </w:t>
      </w:r>
      <w:r w:rsidR="00CB0063">
        <w:rPr>
          <w:bCs/>
          <w:u w:val="single"/>
        </w:rPr>
        <w:t>L</w:t>
      </w:r>
      <w:r w:rsidRPr="00CB0063">
        <w:rPr>
          <w:bCs/>
          <w:u w:val="single"/>
        </w:rPr>
        <w:t>T et la production de cytokines</w:t>
      </w:r>
      <w:r w:rsidRPr="00CB0063">
        <w:rPr>
          <w:bCs/>
        </w:rPr>
        <w:t>.</w:t>
      </w:r>
      <w:r w:rsidR="00CB0063">
        <w:t xml:space="preserve"> </w:t>
      </w:r>
      <w:r w:rsidRPr="00CB0063">
        <w:rPr>
          <w:bCs/>
        </w:rPr>
        <w:t>PD-1 aurait un rôle impo</w:t>
      </w:r>
      <w:r w:rsidRPr="00CB0063">
        <w:rPr>
          <w:bCs/>
        </w:rPr>
        <w:t>rtant dans</w:t>
      </w:r>
      <w:r w:rsidR="00CB0063">
        <w:rPr>
          <w:bCs/>
        </w:rPr>
        <w:t> :</w:t>
      </w:r>
    </w:p>
    <w:p w:rsidR="00000000" w:rsidRPr="00CB0063" w:rsidRDefault="00870895" w:rsidP="00CB0063">
      <w:pPr>
        <w:pStyle w:val="Paragraphedeliste"/>
        <w:numPr>
          <w:ilvl w:val="0"/>
          <w:numId w:val="2"/>
        </w:numPr>
        <w:spacing w:after="0"/>
        <w:jc w:val="both"/>
      </w:pPr>
      <w:r w:rsidRPr="00CB0063">
        <w:rPr>
          <w:bCs/>
        </w:rPr>
        <w:t xml:space="preserve">la </w:t>
      </w:r>
      <w:r w:rsidRPr="00CB0063">
        <w:rPr>
          <w:bCs/>
          <w:u w:val="single"/>
        </w:rPr>
        <w:t>tolérance périphérique</w:t>
      </w:r>
      <w:r w:rsidRPr="00CB0063">
        <w:rPr>
          <w:bCs/>
        </w:rPr>
        <w:t xml:space="preserve"> (sa disparition ou son po</w:t>
      </w:r>
      <w:r w:rsidRPr="00CB0063">
        <w:rPr>
          <w:bCs/>
        </w:rPr>
        <w:t xml:space="preserve">lymorphisme favorise le développement ou entraîne l’apparition de maladies auto-immunes) </w:t>
      </w:r>
    </w:p>
    <w:p w:rsidR="00000000" w:rsidRPr="00CB0063" w:rsidRDefault="00870895" w:rsidP="00CB0063">
      <w:pPr>
        <w:pStyle w:val="Paragraphedeliste"/>
        <w:numPr>
          <w:ilvl w:val="0"/>
          <w:numId w:val="2"/>
        </w:numPr>
        <w:spacing w:after="0"/>
        <w:jc w:val="both"/>
      </w:pPr>
      <w:r w:rsidRPr="00CB0063">
        <w:rPr>
          <w:bCs/>
          <w:u w:val="single"/>
        </w:rPr>
        <w:t>l’inhibition de l’immunité anti-tumorale</w:t>
      </w:r>
      <w:r w:rsidRPr="00CB0063">
        <w:rPr>
          <w:bCs/>
        </w:rPr>
        <w:t xml:space="preserve"> (ses ligands sont fortement exprimés sur les cellules cancéreuses et favorisent l’échappement tumoral)   </w:t>
      </w:r>
    </w:p>
    <w:p w:rsidR="00000000" w:rsidRPr="009A4FAC" w:rsidRDefault="00870895" w:rsidP="009A4FAC">
      <w:pPr>
        <w:spacing w:after="0"/>
        <w:jc w:val="both"/>
      </w:pPr>
      <w:r w:rsidRPr="009A4FAC">
        <w:rPr>
          <w:bCs/>
        </w:rPr>
        <w:t>PD-1 est augmenté à la surface des cellules T CD8 effectrices dans les infections ch</w:t>
      </w:r>
      <w:r w:rsidRPr="009A4FAC">
        <w:rPr>
          <w:bCs/>
        </w:rPr>
        <w:t>roniques.</w:t>
      </w:r>
      <w:r w:rsidR="009A4FAC">
        <w:t xml:space="preserve"> </w:t>
      </w:r>
      <w:r w:rsidRPr="009A4FAC">
        <w:rPr>
          <w:bCs/>
        </w:rPr>
        <w:t>Il contribuerait à la faillite des cellules effectrices</w:t>
      </w:r>
      <w:r w:rsidR="009A4FAC">
        <w:t xml:space="preserve"> (m</w:t>
      </w:r>
      <w:r w:rsidRPr="009A4FAC">
        <w:rPr>
          <w:bCs/>
        </w:rPr>
        <w:t>ontré dans le modèle de la chorioméningite lymphocytair</w:t>
      </w:r>
      <w:r w:rsidR="009A4FAC">
        <w:rPr>
          <w:bCs/>
        </w:rPr>
        <w:t>e murine).</w:t>
      </w:r>
      <w:r w:rsidR="009A4FAC">
        <w:t xml:space="preserve"> </w:t>
      </w:r>
      <w:r w:rsidRPr="009A4FAC">
        <w:rPr>
          <w:bCs/>
        </w:rPr>
        <w:t xml:space="preserve">Dans le VIH son expression à la surface des </w:t>
      </w:r>
      <w:r w:rsidRPr="009A4FAC">
        <w:rPr>
          <w:bCs/>
        </w:rPr>
        <w:t>T CD4 et CD8 HIV spécifiques est corrélée à des facteurs pronostiques comme la charge virale (</w:t>
      </w:r>
      <w:r w:rsidR="009A4FAC">
        <w:rPr>
          <w:bCs/>
        </w:rPr>
        <w:t>+</w:t>
      </w:r>
      <w:r w:rsidRPr="009A4FAC">
        <w:rPr>
          <w:bCs/>
        </w:rPr>
        <w:t xml:space="preserve"> la charge est élevée et </w:t>
      </w:r>
      <w:r w:rsidR="009A4FAC">
        <w:rPr>
          <w:bCs/>
        </w:rPr>
        <w:t>+</w:t>
      </w:r>
      <w:r w:rsidRPr="009A4FAC">
        <w:rPr>
          <w:bCs/>
        </w:rPr>
        <w:t xml:space="preserve"> importante est l’expression de PD-1) ou le </w:t>
      </w:r>
      <w:r w:rsidR="009A4FAC">
        <w:rPr>
          <w:bCs/>
        </w:rPr>
        <w:t>nb</w:t>
      </w:r>
      <w:r w:rsidRPr="009A4FAC">
        <w:rPr>
          <w:bCs/>
        </w:rPr>
        <w:t xml:space="preserve"> de </w:t>
      </w:r>
      <w:r w:rsidRPr="009A4FAC">
        <w:rPr>
          <w:bCs/>
        </w:rPr>
        <w:t>CD4 (</w:t>
      </w:r>
      <w:r w:rsidR="009A4FAC">
        <w:rPr>
          <w:bCs/>
        </w:rPr>
        <w:t>-</w:t>
      </w:r>
      <w:r w:rsidRPr="009A4FAC">
        <w:rPr>
          <w:bCs/>
        </w:rPr>
        <w:t xml:space="preserve"> il y a de CD4 </w:t>
      </w:r>
      <w:r w:rsidR="009A4FAC">
        <w:rPr>
          <w:bCs/>
        </w:rPr>
        <w:t>+</w:t>
      </w:r>
      <w:r w:rsidRPr="009A4FAC">
        <w:rPr>
          <w:bCs/>
        </w:rPr>
        <w:t xml:space="preserve"> importante est l’expression de PD-1)</w:t>
      </w:r>
      <w:r w:rsidR="009A4FAC">
        <w:t xml:space="preserve">. </w:t>
      </w:r>
      <w:r w:rsidRPr="009A4FAC">
        <w:rPr>
          <w:bCs/>
        </w:rPr>
        <w:t xml:space="preserve">Le blocage de PD-1 restaure les fonctions cytotoxiques et </w:t>
      </w:r>
      <w:r w:rsidRPr="009A4FAC">
        <w:rPr>
          <w:bCs/>
        </w:rPr>
        <w:t>CD4 dans  l’infection à HIV.</w:t>
      </w:r>
    </w:p>
    <w:p w:rsidR="00CB0063" w:rsidRDefault="00CB0063" w:rsidP="00CB0063">
      <w:pPr>
        <w:spacing w:after="0"/>
        <w:jc w:val="both"/>
      </w:pPr>
    </w:p>
    <w:p w:rsidR="009A4FAC" w:rsidRPr="00F7633F" w:rsidRDefault="009A4FAC" w:rsidP="00CB0063">
      <w:pPr>
        <w:spacing w:after="0"/>
        <w:jc w:val="both"/>
      </w:pPr>
    </w:p>
    <w:p w:rsidR="00EE763A" w:rsidRDefault="00EE763A" w:rsidP="00EE763A">
      <w:pPr>
        <w:pStyle w:val="Paragraphedeliste"/>
        <w:numPr>
          <w:ilvl w:val="0"/>
          <w:numId w:val="15"/>
        </w:numPr>
        <w:spacing w:after="0"/>
        <w:jc w:val="both"/>
        <w:rPr>
          <w:b/>
          <w:color w:val="0000FF"/>
        </w:rPr>
      </w:pPr>
      <w:r w:rsidRPr="00EE763A">
        <w:rPr>
          <w:b/>
          <w:color w:val="0000FF"/>
        </w:rPr>
        <w:t>Immunosuppresseurs</w:t>
      </w:r>
      <w:r w:rsidR="00EE73E8">
        <w:rPr>
          <w:b/>
          <w:color w:val="0000FF"/>
        </w:rPr>
        <w:t xml:space="preserve"> </w:t>
      </w:r>
      <w:r w:rsidR="00EE73E8" w:rsidRPr="00EE73E8">
        <w:rPr>
          <w:color w:val="0000FF"/>
        </w:rPr>
        <w:t>(liste non exhaustive)</w:t>
      </w:r>
    </w:p>
    <w:p w:rsidR="009A4FAC" w:rsidRDefault="009A4FAC" w:rsidP="009A4FAC">
      <w:pPr>
        <w:spacing w:after="0"/>
        <w:jc w:val="both"/>
      </w:pPr>
    </w:p>
    <w:p w:rsidR="00000000" w:rsidRPr="009A4FAC" w:rsidRDefault="00870895" w:rsidP="009A4FAC">
      <w:pPr>
        <w:spacing w:after="0"/>
        <w:jc w:val="both"/>
      </w:pPr>
      <w:r w:rsidRPr="009A4FAC">
        <w:rPr>
          <w:bCs/>
        </w:rPr>
        <w:t xml:space="preserve">De </w:t>
      </w:r>
      <w:r w:rsidR="009A4FAC">
        <w:rPr>
          <w:bCs/>
        </w:rPr>
        <w:t>nbses</w:t>
      </w:r>
      <w:r w:rsidRPr="009A4FAC">
        <w:rPr>
          <w:bCs/>
        </w:rPr>
        <w:t xml:space="preserve"> drogues sont utilisées en thérapeutique pour inhiber le </w:t>
      </w:r>
      <w:r w:rsidRPr="009A4FAC">
        <w:rPr>
          <w:bCs/>
        </w:rPr>
        <w:t>système</w:t>
      </w:r>
      <w:r w:rsidRPr="009A4FAC">
        <w:rPr>
          <w:bCs/>
        </w:rPr>
        <w:t xml:space="preserve"> immunitaire</w:t>
      </w:r>
      <w:r w:rsidR="009A4FAC">
        <w:rPr>
          <w:bCs/>
        </w:rPr>
        <w:t xml:space="preserve"> : </w:t>
      </w:r>
      <w:r w:rsidR="009A4FAC">
        <w:t>t</w:t>
      </w:r>
      <w:r w:rsidR="009A4FAC">
        <w:rPr>
          <w:bCs/>
        </w:rPr>
        <w:t>ransplantation d’organes, m</w:t>
      </w:r>
      <w:r w:rsidRPr="009A4FAC">
        <w:rPr>
          <w:bCs/>
        </w:rPr>
        <w:t>aladies auto-immunes</w:t>
      </w:r>
    </w:p>
    <w:p w:rsidR="00000000" w:rsidRPr="009A4FAC" w:rsidRDefault="00870895" w:rsidP="00EE73E8">
      <w:pPr>
        <w:pStyle w:val="Paragraphedeliste"/>
        <w:numPr>
          <w:ilvl w:val="0"/>
          <w:numId w:val="2"/>
        </w:numPr>
        <w:spacing w:after="0"/>
        <w:jc w:val="both"/>
      </w:pPr>
      <w:r w:rsidRPr="00EE73E8">
        <w:rPr>
          <w:bCs/>
        </w:rPr>
        <w:t>Inhibe la calcineurine et l’activation T (cyclosporine, tacrolimus)</w:t>
      </w:r>
    </w:p>
    <w:p w:rsidR="00000000" w:rsidRPr="009A4FAC" w:rsidRDefault="00870895" w:rsidP="00EE73E8">
      <w:pPr>
        <w:pStyle w:val="Paragraphedeliste"/>
        <w:numPr>
          <w:ilvl w:val="0"/>
          <w:numId w:val="2"/>
        </w:numPr>
        <w:spacing w:after="0"/>
        <w:jc w:val="both"/>
      </w:pPr>
      <w:r w:rsidRPr="00EE73E8">
        <w:rPr>
          <w:bCs/>
        </w:rPr>
        <w:t>Inhibe mTOR et la prolifération IL-2 dépendante (sirolimus)</w:t>
      </w:r>
    </w:p>
    <w:p w:rsidR="00000000" w:rsidRPr="009A4FAC" w:rsidRDefault="00870895" w:rsidP="00EE73E8">
      <w:pPr>
        <w:pStyle w:val="Paragraphedeliste"/>
        <w:numPr>
          <w:ilvl w:val="0"/>
          <w:numId w:val="2"/>
        </w:numPr>
        <w:spacing w:after="0"/>
        <w:jc w:val="both"/>
      </w:pPr>
      <w:r w:rsidRPr="00EE73E8">
        <w:rPr>
          <w:bCs/>
        </w:rPr>
        <w:t>Interfère avec la synthèse de DNA (azathioprine) ou de nucléotides guanidiq</w:t>
      </w:r>
      <w:r w:rsidRPr="00EE73E8">
        <w:rPr>
          <w:bCs/>
        </w:rPr>
        <w:t>ues (Mycophenolate mofetil)</w:t>
      </w:r>
    </w:p>
    <w:p w:rsidR="00000000" w:rsidRPr="009A4FAC" w:rsidRDefault="00870895" w:rsidP="00EE73E8">
      <w:pPr>
        <w:pStyle w:val="Paragraphedeliste"/>
        <w:numPr>
          <w:ilvl w:val="0"/>
          <w:numId w:val="2"/>
        </w:numPr>
        <w:spacing w:after="0"/>
        <w:jc w:val="both"/>
      </w:pPr>
      <w:r w:rsidRPr="00EE73E8">
        <w:rPr>
          <w:bCs/>
        </w:rPr>
        <w:t>Bloque les protéines membranaires (thymoglobulines) entraînant la lyse cellulaire et une déplétion des cellules T</w:t>
      </w:r>
    </w:p>
    <w:p w:rsidR="00000000" w:rsidRPr="009A4FAC" w:rsidRDefault="00870895" w:rsidP="00EE73E8">
      <w:pPr>
        <w:pStyle w:val="Paragraphedeliste"/>
        <w:numPr>
          <w:ilvl w:val="0"/>
          <w:numId w:val="2"/>
        </w:numPr>
        <w:spacing w:after="0"/>
        <w:jc w:val="both"/>
      </w:pPr>
      <w:r w:rsidRPr="00EE73E8">
        <w:rPr>
          <w:bCs/>
        </w:rPr>
        <w:t>Bloque spécifiquement des molécules clefs de l’activation (</w:t>
      </w:r>
      <w:r w:rsidRPr="00EE73E8">
        <w:rPr>
          <w:bCs/>
        </w:rPr>
        <w:t>anticorps</w:t>
      </w:r>
      <w:r w:rsidRPr="00EE73E8">
        <w:rPr>
          <w:bCs/>
        </w:rPr>
        <w:t xml:space="preserve"> monoclonaux contre CD3, CD25, molécules chimèriques CTLA-4-Ig)</w:t>
      </w:r>
    </w:p>
    <w:p w:rsidR="009A4FAC" w:rsidRDefault="009A4FAC" w:rsidP="009A4FAC">
      <w:pPr>
        <w:spacing w:after="0"/>
        <w:jc w:val="both"/>
      </w:pPr>
    </w:p>
    <w:p w:rsidR="009A4FAC" w:rsidRDefault="009A4FAC" w:rsidP="009A4FAC">
      <w:pPr>
        <w:spacing w:after="0"/>
        <w:jc w:val="both"/>
      </w:pPr>
    </w:p>
    <w:p w:rsidR="00EE73E8" w:rsidRDefault="00EE73E8" w:rsidP="009A4FAC">
      <w:pPr>
        <w:spacing w:after="0"/>
        <w:jc w:val="both"/>
      </w:pPr>
    </w:p>
    <w:p w:rsidR="00EE73E8" w:rsidRPr="009A4FAC" w:rsidRDefault="00EE73E8" w:rsidP="009A4FAC">
      <w:pPr>
        <w:spacing w:after="0"/>
        <w:jc w:val="both"/>
      </w:pPr>
    </w:p>
    <w:p w:rsidR="00EE763A" w:rsidRPr="00EE763A" w:rsidRDefault="00EE763A" w:rsidP="00EE763A">
      <w:pPr>
        <w:pStyle w:val="Paragraphedeliste"/>
        <w:numPr>
          <w:ilvl w:val="0"/>
          <w:numId w:val="15"/>
        </w:numPr>
        <w:spacing w:after="0"/>
        <w:jc w:val="both"/>
        <w:rPr>
          <w:b/>
          <w:color w:val="0000FF"/>
        </w:rPr>
      </w:pPr>
      <w:r w:rsidRPr="00EE763A">
        <w:rPr>
          <w:b/>
          <w:color w:val="0000FF"/>
        </w:rPr>
        <w:lastRenderedPageBreak/>
        <w:t>Troubles de différentiation chez l’Homme</w:t>
      </w:r>
    </w:p>
    <w:p w:rsidR="00EE763A" w:rsidRPr="00EE763A" w:rsidRDefault="00EE763A" w:rsidP="00EE763A">
      <w:pPr>
        <w:spacing w:after="0"/>
        <w:jc w:val="both"/>
        <w:rPr>
          <w:b/>
        </w:rPr>
      </w:pPr>
    </w:p>
    <w:p w:rsidR="00000000" w:rsidRPr="00EE73E8" w:rsidRDefault="00EE73E8" w:rsidP="00EE73E8">
      <w:pPr>
        <w:tabs>
          <w:tab w:val="left" w:pos="1426"/>
        </w:tabs>
        <w:spacing w:after="0"/>
        <w:jc w:val="both"/>
      </w:pPr>
      <w:r>
        <w:rPr>
          <w:bCs/>
        </w:rPr>
        <w:t>I</w:t>
      </w:r>
      <w:r w:rsidR="00870895" w:rsidRPr="00EE73E8">
        <w:rPr>
          <w:bCs/>
        </w:rPr>
        <w:t>l existe chez l’homme certaines ano</w:t>
      </w:r>
      <w:r w:rsidR="00870895" w:rsidRPr="00EE73E8">
        <w:rPr>
          <w:bCs/>
        </w:rPr>
        <w:t>malies pouvant conduire à un d</w:t>
      </w:r>
      <w:r w:rsidR="00870895" w:rsidRPr="00EE73E8">
        <w:rPr>
          <w:bCs/>
        </w:rPr>
        <w:t xml:space="preserve">éfaut de la différenciation des </w:t>
      </w:r>
      <w:r>
        <w:rPr>
          <w:bCs/>
        </w:rPr>
        <w:t>grandes populations de L</w:t>
      </w:r>
      <w:r w:rsidR="00870895" w:rsidRPr="00EE73E8">
        <w:rPr>
          <w:bCs/>
        </w:rPr>
        <w:t>T</w:t>
      </w:r>
      <w:r w:rsidR="00870895" w:rsidRPr="00EE73E8">
        <w:rPr>
          <w:bCs/>
        </w:rPr>
        <w:t xml:space="preserve"> CD4</w:t>
      </w:r>
      <w:r>
        <w:rPr>
          <w:bCs/>
        </w:rPr>
        <w:t> :</w:t>
      </w:r>
    </w:p>
    <w:p w:rsidR="00000000" w:rsidRPr="00EE73E8" w:rsidRDefault="00870895" w:rsidP="00EE73E8">
      <w:pPr>
        <w:pStyle w:val="Paragraphedeliste"/>
        <w:numPr>
          <w:ilvl w:val="0"/>
          <w:numId w:val="5"/>
        </w:numPr>
        <w:tabs>
          <w:tab w:val="left" w:pos="1426"/>
        </w:tabs>
        <w:spacing w:after="0"/>
        <w:jc w:val="both"/>
      </w:pPr>
      <w:r w:rsidRPr="00EE73E8">
        <w:rPr>
          <w:bCs/>
        </w:rPr>
        <w:t>Anomalies de différenciation ou de fonction des Th1</w:t>
      </w:r>
    </w:p>
    <w:p w:rsidR="00000000" w:rsidRPr="00EE73E8" w:rsidRDefault="00870895" w:rsidP="00EE73E8">
      <w:pPr>
        <w:tabs>
          <w:tab w:val="left" w:pos="1426"/>
        </w:tabs>
        <w:spacing w:after="0"/>
        <w:ind w:left="1080"/>
        <w:jc w:val="both"/>
      </w:pPr>
      <w:r w:rsidRPr="00EE73E8">
        <w:rPr>
          <w:bCs/>
        </w:rPr>
        <w:t xml:space="preserve">Ensemble de défauts touchant plus ou moins la différenciation Th1 </w:t>
      </w:r>
    </w:p>
    <w:p w:rsidR="00000000" w:rsidRPr="00EE73E8" w:rsidRDefault="00870895" w:rsidP="00EE73E8">
      <w:pPr>
        <w:tabs>
          <w:tab w:val="left" w:pos="1426"/>
        </w:tabs>
        <w:spacing w:after="0"/>
        <w:ind w:left="1080"/>
        <w:jc w:val="both"/>
      </w:pPr>
      <w:r w:rsidRPr="00EE73E8">
        <w:rPr>
          <w:bCs/>
        </w:rPr>
        <w:t>Déficits des récepteurs pour l’IFN</w:t>
      </w:r>
      <w:r w:rsidRPr="00EE73E8">
        <w:rPr>
          <w:bCs/>
        </w:rPr>
        <w:t>g</w:t>
      </w:r>
      <w:r w:rsidRPr="00EE73E8">
        <w:rPr>
          <w:bCs/>
        </w:rPr>
        <w:t>, de STAT1, de l’IL-12 et IL-12R</w:t>
      </w:r>
    </w:p>
    <w:p w:rsidR="00000000" w:rsidRPr="00EE73E8" w:rsidRDefault="00870895" w:rsidP="00EE73E8">
      <w:pPr>
        <w:tabs>
          <w:tab w:val="left" w:pos="1426"/>
        </w:tabs>
        <w:spacing w:after="0"/>
        <w:ind w:left="1080"/>
        <w:jc w:val="both"/>
      </w:pPr>
      <w:r w:rsidRPr="00EE73E8">
        <w:rPr>
          <w:bCs/>
        </w:rPr>
        <w:t>Susceptibilités aux Mycobactéries</w:t>
      </w:r>
    </w:p>
    <w:p w:rsidR="00000000" w:rsidRPr="00EE73E8" w:rsidRDefault="00870895" w:rsidP="00EE73E8">
      <w:pPr>
        <w:pStyle w:val="Paragraphedeliste"/>
        <w:numPr>
          <w:ilvl w:val="0"/>
          <w:numId w:val="5"/>
        </w:numPr>
        <w:tabs>
          <w:tab w:val="left" w:pos="1426"/>
        </w:tabs>
        <w:spacing w:after="0"/>
        <w:jc w:val="both"/>
      </w:pPr>
      <w:r w:rsidRPr="00EE73E8">
        <w:rPr>
          <w:bCs/>
        </w:rPr>
        <w:t>Anomalies de fonction d</w:t>
      </w:r>
      <w:r w:rsidRPr="00EE73E8">
        <w:rPr>
          <w:bCs/>
        </w:rPr>
        <w:t>es Th2</w:t>
      </w:r>
    </w:p>
    <w:p w:rsidR="00000000" w:rsidRPr="00EE73E8" w:rsidRDefault="00870895" w:rsidP="00EE73E8">
      <w:pPr>
        <w:tabs>
          <w:tab w:val="left" w:pos="1426"/>
        </w:tabs>
        <w:spacing w:after="0"/>
        <w:ind w:left="1080"/>
        <w:jc w:val="both"/>
      </w:pPr>
      <w:r w:rsidRPr="00EE73E8">
        <w:rPr>
          <w:bCs/>
        </w:rPr>
        <w:t>Syndrome d’Omenn avec élévation des Th2, d</w:t>
      </w:r>
      <w:r w:rsidR="00EE73E8">
        <w:rPr>
          <w:bCs/>
        </w:rPr>
        <w:t>es éosinophiles, des IgE et surproduction d’IL-4 et d’IL-5. L</w:t>
      </w:r>
      <w:r w:rsidRPr="00EE73E8">
        <w:rPr>
          <w:bCs/>
        </w:rPr>
        <w:t xml:space="preserve">ié à un trouble conduisant à un répertoire limité des </w:t>
      </w:r>
      <w:r w:rsidR="00EE73E8">
        <w:rPr>
          <w:bCs/>
        </w:rPr>
        <w:t>L</w:t>
      </w:r>
      <w:r w:rsidRPr="00EE73E8">
        <w:rPr>
          <w:bCs/>
        </w:rPr>
        <w:t xml:space="preserve">T et </w:t>
      </w:r>
      <w:r w:rsidR="00EE73E8">
        <w:rPr>
          <w:bCs/>
        </w:rPr>
        <w:t>L</w:t>
      </w:r>
      <w:r w:rsidRPr="00EE73E8">
        <w:rPr>
          <w:bCs/>
        </w:rPr>
        <w:t>B qui prolifèrent énormément en périphérie</w:t>
      </w:r>
    </w:p>
    <w:p w:rsidR="00000000" w:rsidRPr="00EE73E8" w:rsidRDefault="00870895" w:rsidP="00EE73E8">
      <w:pPr>
        <w:tabs>
          <w:tab w:val="left" w:pos="1426"/>
        </w:tabs>
        <w:spacing w:after="0"/>
        <w:ind w:left="1080"/>
        <w:jc w:val="both"/>
      </w:pPr>
      <w:r w:rsidRPr="00EE73E8">
        <w:rPr>
          <w:bCs/>
        </w:rPr>
        <w:t>Pourq</w:t>
      </w:r>
      <w:r w:rsidRPr="00EE73E8">
        <w:rPr>
          <w:bCs/>
        </w:rPr>
        <w:t>uoi un répertoire limité favorise la différenciation vers les Th2 reste mal expliqué</w:t>
      </w:r>
    </w:p>
    <w:p w:rsidR="00000000" w:rsidRPr="00EE73E8" w:rsidRDefault="00870895" w:rsidP="00EE73E8">
      <w:pPr>
        <w:pStyle w:val="Paragraphedeliste"/>
        <w:numPr>
          <w:ilvl w:val="0"/>
          <w:numId w:val="5"/>
        </w:numPr>
        <w:tabs>
          <w:tab w:val="left" w:pos="1426"/>
        </w:tabs>
        <w:spacing w:after="0"/>
        <w:jc w:val="both"/>
      </w:pPr>
      <w:r w:rsidRPr="00EE73E8">
        <w:rPr>
          <w:bCs/>
        </w:rPr>
        <w:t>Anomalies de différenciation en Th17</w:t>
      </w:r>
    </w:p>
    <w:p w:rsidR="00000000" w:rsidRPr="00EE73E8" w:rsidRDefault="00EE73E8" w:rsidP="00EE73E8">
      <w:pPr>
        <w:tabs>
          <w:tab w:val="left" w:pos="1426"/>
        </w:tabs>
        <w:spacing w:after="0"/>
        <w:ind w:left="1080"/>
        <w:jc w:val="both"/>
      </w:pPr>
      <w:r>
        <w:rPr>
          <w:bCs/>
        </w:rPr>
        <w:t>Syndrome</w:t>
      </w:r>
      <w:r w:rsidR="00870895" w:rsidRPr="00EE73E8">
        <w:rPr>
          <w:bCs/>
        </w:rPr>
        <w:t xml:space="preserve"> de Job avec défaut de STAT3</w:t>
      </w:r>
    </w:p>
    <w:p w:rsidR="00000000" w:rsidRPr="00EE73E8" w:rsidRDefault="00870895" w:rsidP="00EE73E8">
      <w:pPr>
        <w:tabs>
          <w:tab w:val="left" w:pos="1426"/>
        </w:tabs>
        <w:spacing w:after="0"/>
        <w:ind w:left="1080"/>
        <w:jc w:val="both"/>
      </w:pPr>
      <w:r w:rsidRPr="00EE73E8">
        <w:rPr>
          <w:bCs/>
        </w:rPr>
        <w:t>Défaut de production d’IL-17 et suscepti</w:t>
      </w:r>
      <w:r w:rsidR="00EE73E8">
        <w:rPr>
          <w:bCs/>
        </w:rPr>
        <w:t>bilité aux infections bactérien</w:t>
      </w:r>
      <w:r w:rsidRPr="00EE73E8">
        <w:rPr>
          <w:bCs/>
        </w:rPr>
        <w:t>n</w:t>
      </w:r>
      <w:r w:rsidR="00EE73E8">
        <w:rPr>
          <w:bCs/>
        </w:rPr>
        <w:t>e</w:t>
      </w:r>
      <w:r w:rsidRPr="00EE73E8">
        <w:rPr>
          <w:bCs/>
        </w:rPr>
        <w:t>s extra cellulaires e</w:t>
      </w:r>
      <w:r w:rsidRPr="00EE73E8">
        <w:rPr>
          <w:bCs/>
        </w:rPr>
        <w:t>t aux champignons (Staphylocoques, streptocoques, candidoses)</w:t>
      </w:r>
    </w:p>
    <w:p w:rsidR="00000000" w:rsidRPr="00EE73E8" w:rsidRDefault="00870895" w:rsidP="00EE73E8">
      <w:pPr>
        <w:pStyle w:val="Paragraphedeliste"/>
        <w:numPr>
          <w:ilvl w:val="0"/>
          <w:numId w:val="5"/>
        </w:numPr>
        <w:tabs>
          <w:tab w:val="left" w:pos="1426"/>
        </w:tabs>
        <w:spacing w:after="0"/>
        <w:jc w:val="both"/>
      </w:pPr>
      <w:r w:rsidRPr="00EE73E8">
        <w:rPr>
          <w:bCs/>
        </w:rPr>
        <w:t>Anomalies de différenciation en Treg</w:t>
      </w:r>
    </w:p>
    <w:p w:rsidR="00000000" w:rsidRPr="00EE73E8" w:rsidRDefault="00EE73E8" w:rsidP="00EE73E8">
      <w:pPr>
        <w:tabs>
          <w:tab w:val="left" w:pos="1426"/>
        </w:tabs>
        <w:spacing w:after="0"/>
        <w:ind w:left="1080"/>
        <w:jc w:val="both"/>
        <w:rPr>
          <w:lang w:val="en-US"/>
        </w:rPr>
      </w:pPr>
      <w:r>
        <w:rPr>
          <w:bCs/>
          <w:lang w:val="en-US"/>
        </w:rPr>
        <w:t>IPEX Syndrome (immunodeficiency</w:t>
      </w:r>
      <w:r w:rsidR="00870895" w:rsidRPr="00EE73E8">
        <w:rPr>
          <w:bCs/>
          <w:lang w:val="en-US"/>
        </w:rPr>
        <w:t xml:space="preserve">, </w:t>
      </w:r>
      <w:r w:rsidR="00870895" w:rsidRPr="00EE73E8">
        <w:rPr>
          <w:bCs/>
          <w:lang w:val="en-US"/>
        </w:rPr>
        <w:t>polyendocrinopathy</w:t>
      </w:r>
      <w:r>
        <w:rPr>
          <w:bCs/>
          <w:lang w:val="en-US"/>
        </w:rPr>
        <w:t>, enteropathy, X-linked syndrom</w:t>
      </w:r>
      <w:r w:rsidR="00870895" w:rsidRPr="00EE73E8">
        <w:rPr>
          <w:bCs/>
          <w:lang w:val="en-US"/>
        </w:rPr>
        <w:t>)</w:t>
      </w:r>
    </w:p>
    <w:p w:rsidR="00EE763A" w:rsidRPr="00EE73E8" w:rsidRDefault="00EE763A" w:rsidP="00EE73E8">
      <w:pPr>
        <w:tabs>
          <w:tab w:val="left" w:pos="1426"/>
        </w:tabs>
        <w:spacing w:after="0"/>
        <w:jc w:val="both"/>
        <w:rPr>
          <w:lang w:val="en-US"/>
        </w:rPr>
      </w:pPr>
    </w:p>
    <w:p w:rsidR="00EE763A" w:rsidRDefault="00EE763A" w:rsidP="0055717B">
      <w:pPr>
        <w:spacing w:after="0"/>
        <w:jc w:val="both"/>
        <w:rPr>
          <w:lang w:val="en-US"/>
        </w:rPr>
      </w:pPr>
    </w:p>
    <w:p w:rsidR="009F70F7" w:rsidRDefault="009F70F7" w:rsidP="009F70F7">
      <w:pPr>
        <w:pStyle w:val="Paragraphedeliste"/>
        <w:numPr>
          <w:ilvl w:val="0"/>
          <w:numId w:val="7"/>
        </w:numPr>
        <w:spacing w:after="0"/>
        <w:jc w:val="both"/>
        <w:rPr>
          <w:lang w:val="en-US"/>
        </w:rPr>
      </w:pPr>
      <w:r w:rsidRPr="009F70F7">
        <w:rPr>
          <w:lang w:val="en-US"/>
        </w:rPr>
        <w:t>CCL</w:t>
      </w:r>
    </w:p>
    <w:p w:rsidR="00000000" w:rsidRPr="009F70F7" w:rsidRDefault="00870895" w:rsidP="009F70F7">
      <w:pPr>
        <w:spacing w:after="0"/>
        <w:jc w:val="both"/>
      </w:pPr>
      <w:r w:rsidRPr="009F70F7">
        <w:rPr>
          <w:bCs/>
        </w:rPr>
        <w:t>Explosion des connaissance</w:t>
      </w:r>
      <w:r w:rsidR="009F70F7">
        <w:rPr>
          <w:bCs/>
        </w:rPr>
        <w:t>s</w:t>
      </w:r>
      <w:r w:rsidRPr="009F70F7">
        <w:rPr>
          <w:bCs/>
        </w:rPr>
        <w:t xml:space="preserve"> sur la signalisation du TCR au cours des 10 dernières années</w:t>
      </w:r>
    </w:p>
    <w:p w:rsidR="00000000" w:rsidRPr="009F70F7" w:rsidRDefault="00870895" w:rsidP="009F70F7">
      <w:pPr>
        <w:spacing w:after="0"/>
        <w:jc w:val="both"/>
      </w:pPr>
      <w:r w:rsidRPr="009F70F7">
        <w:rPr>
          <w:bCs/>
        </w:rPr>
        <w:t>La population T auxiliaire est hétérogène : mise en évidence d’au moins 4 types de cellules T CD4+</w:t>
      </w:r>
    </w:p>
    <w:p w:rsidR="00000000" w:rsidRPr="009F70F7" w:rsidRDefault="00870895" w:rsidP="009F70F7">
      <w:pPr>
        <w:spacing w:after="0"/>
        <w:jc w:val="both"/>
      </w:pPr>
      <w:r w:rsidRPr="009F70F7">
        <w:rPr>
          <w:bCs/>
        </w:rPr>
        <w:t>Exploration des no</w:t>
      </w:r>
      <w:r w:rsidR="009F70F7">
        <w:rPr>
          <w:bCs/>
        </w:rPr>
        <w:t>mbreuses voies costimulatrices qui t</w:t>
      </w:r>
      <w:r w:rsidRPr="009F70F7">
        <w:rPr>
          <w:bCs/>
        </w:rPr>
        <w:t>ransduisent des signaux positifs (CD28/B7-1 et 2 ; CD40/CD40L)</w:t>
      </w:r>
      <w:r w:rsidR="009F70F7">
        <w:t xml:space="preserve"> </w:t>
      </w:r>
      <w:r w:rsidRPr="009F70F7">
        <w:rPr>
          <w:bCs/>
        </w:rPr>
        <w:t>ou négatifs (CTLA-4 ; PD-1)</w:t>
      </w:r>
      <w:r w:rsidR="009F70F7">
        <w:rPr>
          <w:bCs/>
        </w:rPr>
        <w:t xml:space="preserve"> m</w:t>
      </w:r>
      <w:r w:rsidRPr="009F70F7">
        <w:rPr>
          <w:bCs/>
        </w:rPr>
        <w:t xml:space="preserve">ais aussi selon les circonstances des </w:t>
      </w:r>
      <w:r w:rsidR="009F70F7">
        <w:rPr>
          <w:bCs/>
        </w:rPr>
        <w:t>fct</w:t>
      </w:r>
      <w:r w:rsidRPr="009F70F7">
        <w:rPr>
          <w:bCs/>
        </w:rPr>
        <w:t xml:space="preserve"> doubles (ICOS)</w:t>
      </w:r>
    </w:p>
    <w:p w:rsidR="00000000" w:rsidRPr="009F70F7" w:rsidRDefault="00870895" w:rsidP="009F70F7">
      <w:pPr>
        <w:spacing w:after="0"/>
        <w:jc w:val="both"/>
      </w:pPr>
      <w:r w:rsidRPr="009F70F7">
        <w:rPr>
          <w:bCs/>
        </w:rPr>
        <w:t>Certaines sont bien connues (CD28-CTLA-4/B7-1 et 2 ; PD-1 : PD-L1 et L2) mais il existe de très nombreuses autres voies moin</w:t>
      </w:r>
      <w:r w:rsidRPr="009F70F7">
        <w:rPr>
          <w:bCs/>
        </w:rPr>
        <w:t>s connues</w:t>
      </w:r>
      <w:r w:rsidR="009F70F7">
        <w:rPr>
          <w:bCs/>
        </w:rPr>
        <w:t>.</w:t>
      </w:r>
    </w:p>
    <w:p w:rsidR="00000000" w:rsidRPr="009F70F7" w:rsidRDefault="00870895" w:rsidP="009F70F7">
      <w:pPr>
        <w:spacing w:after="0"/>
        <w:jc w:val="both"/>
      </w:pPr>
      <w:r w:rsidRPr="009F70F7">
        <w:rPr>
          <w:bCs/>
        </w:rPr>
        <w:t>Leurs actions sont complexes (nombreux ligands, expression lymphoïde ou tissulaire…</w:t>
      </w:r>
      <w:r w:rsidR="009F70F7">
        <w:rPr>
          <w:bCs/>
        </w:rPr>
        <w:t>)</w:t>
      </w:r>
      <w:bookmarkStart w:id="0" w:name="_GoBack"/>
      <w:bookmarkEnd w:id="0"/>
    </w:p>
    <w:p w:rsidR="009F70F7" w:rsidRPr="009F70F7" w:rsidRDefault="009F70F7" w:rsidP="009F70F7">
      <w:pPr>
        <w:spacing w:after="0"/>
        <w:jc w:val="both"/>
      </w:pPr>
    </w:p>
    <w:sectPr w:rsidR="009F70F7" w:rsidRPr="009F70F7"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895" w:rsidRDefault="00870895" w:rsidP="00726497">
      <w:pPr>
        <w:spacing w:after="0" w:line="240" w:lineRule="auto"/>
      </w:pPr>
      <w:r>
        <w:separator/>
      </w:r>
    </w:p>
  </w:endnote>
  <w:endnote w:type="continuationSeparator" w:id="0">
    <w:p w:rsidR="00870895" w:rsidRDefault="00870895" w:rsidP="00726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7471535"/>
      <w:docPartObj>
        <w:docPartGallery w:val="Page Numbers (Bottom of Page)"/>
        <w:docPartUnique/>
      </w:docPartObj>
    </w:sdtPr>
    <w:sdtEndPr/>
    <w:sdtContent>
      <w:p w:rsidR="00726497" w:rsidRDefault="00726497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70F7">
          <w:rPr>
            <w:noProof/>
          </w:rPr>
          <w:t>9</w:t>
        </w:r>
        <w:r>
          <w:fldChar w:fldCharType="end"/>
        </w:r>
      </w:p>
    </w:sdtContent>
  </w:sdt>
  <w:p w:rsidR="00726497" w:rsidRDefault="00726497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895" w:rsidRDefault="00870895" w:rsidP="00726497">
      <w:pPr>
        <w:spacing w:after="0" w:line="240" w:lineRule="auto"/>
      </w:pPr>
      <w:r>
        <w:separator/>
      </w:r>
    </w:p>
  </w:footnote>
  <w:footnote w:type="continuationSeparator" w:id="0">
    <w:p w:rsidR="00870895" w:rsidRDefault="00870895" w:rsidP="007264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E3FD3"/>
    <w:multiLevelType w:val="hybridMultilevel"/>
    <w:tmpl w:val="7B422026"/>
    <w:lvl w:ilvl="0" w:tplc="A3E04C6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660012">
      <w:start w:val="898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D474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D62F0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BCA7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C22A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A85FB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D0A40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8A33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40153C"/>
    <w:multiLevelType w:val="hybridMultilevel"/>
    <w:tmpl w:val="8EB8CEBE"/>
    <w:lvl w:ilvl="0" w:tplc="040C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BAF336E"/>
    <w:multiLevelType w:val="hybridMultilevel"/>
    <w:tmpl w:val="66F8B2D4"/>
    <w:lvl w:ilvl="0" w:tplc="F39079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82DD88">
      <w:start w:val="1845"/>
      <w:numFmt w:val="bullet"/>
      <w:lvlText w:val="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6D058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1E2C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0E56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C241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8881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4764C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8CBB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0E93A31"/>
    <w:multiLevelType w:val="hybridMultilevel"/>
    <w:tmpl w:val="3222BDF2"/>
    <w:lvl w:ilvl="0" w:tplc="7B24A28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50B1A0">
      <w:start w:val="910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F6B3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B454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54923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925E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6C0FD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9E1B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0478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3F2456F"/>
    <w:multiLevelType w:val="hybridMultilevel"/>
    <w:tmpl w:val="5A3AF5BC"/>
    <w:lvl w:ilvl="0" w:tplc="742ADC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5D1EBC"/>
    <w:multiLevelType w:val="hybridMultilevel"/>
    <w:tmpl w:val="9C781E38"/>
    <w:lvl w:ilvl="0" w:tplc="9DBA8E9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52847AC">
      <w:start w:val="2372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80C6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4CA6F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425A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C812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F29C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925A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1220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AE3048E"/>
    <w:multiLevelType w:val="hybridMultilevel"/>
    <w:tmpl w:val="EEA6E98C"/>
    <w:lvl w:ilvl="0" w:tplc="36E8EE0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B2BF9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9A4F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AE1D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7048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C2A5A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BEB0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6C99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9C68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C648C3"/>
    <w:multiLevelType w:val="hybridMultilevel"/>
    <w:tmpl w:val="27D4604A"/>
    <w:lvl w:ilvl="0" w:tplc="4E348EF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EC233A">
      <w:start w:val="888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3A9F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E4D5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2A401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3CDF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CEA78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0404A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92BF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474C7A"/>
    <w:multiLevelType w:val="hybridMultilevel"/>
    <w:tmpl w:val="5116299C"/>
    <w:lvl w:ilvl="0" w:tplc="C32E4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1527F4E">
      <w:start w:val="2511"/>
      <w:numFmt w:val="bullet"/>
      <w:lvlText w:val="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CCF0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B6203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BC97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5EBA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3AC8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6212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0074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EB567B6"/>
    <w:multiLevelType w:val="hybridMultilevel"/>
    <w:tmpl w:val="11B22A30"/>
    <w:lvl w:ilvl="0" w:tplc="EF20632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428B42">
      <w:start w:val="917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F08B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CC85E7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405B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1AC0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42466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C270B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E6D9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8D96292"/>
    <w:multiLevelType w:val="hybridMultilevel"/>
    <w:tmpl w:val="7D7EBCFC"/>
    <w:lvl w:ilvl="0" w:tplc="CA1410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12186C">
      <w:start w:val="1844"/>
      <w:numFmt w:val="bullet"/>
      <w:lvlText w:val="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74094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1D29D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68DF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5CF3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56D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A2DA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D85E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494C3FA4"/>
    <w:multiLevelType w:val="hybridMultilevel"/>
    <w:tmpl w:val="571C6368"/>
    <w:lvl w:ilvl="0" w:tplc="1AAC962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56CB0E">
      <w:start w:val="920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5276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2061E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DC206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2A6B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2ECB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4441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7183B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DA91BDA"/>
    <w:multiLevelType w:val="hybridMultilevel"/>
    <w:tmpl w:val="7902CCCC"/>
    <w:lvl w:ilvl="0" w:tplc="040C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E6C5529"/>
    <w:multiLevelType w:val="hybridMultilevel"/>
    <w:tmpl w:val="B15EE874"/>
    <w:lvl w:ilvl="0" w:tplc="3E84D8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DE9B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DA8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E386E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169A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8A61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C628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6CEC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EE24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4F4435FC"/>
    <w:multiLevelType w:val="hybridMultilevel"/>
    <w:tmpl w:val="7E7AAB54"/>
    <w:lvl w:ilvl="0" w:tplc="540263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10238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B87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CC1C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DC32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BE27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8029A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60D2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44DB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50701E99"/>
    <w:multiLevelType w:val="hybridMultilevel"/>
    <w:tmpl w:val="3A900430"/>
    <w:lvl w:ilvl="0" w:tplc="0C06B9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F2FB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1845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8A1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4855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FF065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76DC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52C4F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66A9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51377227"/>
    <w:multiLevelType w:val="hybridMultilevel"/>
    <w:tmpl w:val="3EF0C838"/>
    <w:lvl w:ilvl="0" w:tplc="0C60304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3C1935"/>
    <w:multiLevelType w:val="hybridMultilevel"/>
    <w:tmpl w:val="999A2B08"/>
    <w:lvl w:ilvl="0" w:tplc="3D60FC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A98DD04">
      <w:start w:val="1844"/>
      <w:numFmt w:val="bullet"/>
      <w:lvlText w:val="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2A075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358BA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A40C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828E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3A3A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D7459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1FC88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565243EC"/>
    <w:multiLevelType w:val="hybridMultilevel"/>
    <w:tmpl w:val="D28E3B08"/>
    <w:lvl w:ilvl="0" w:tplc="C024B45C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861D3E"/>
    <w:multiLevelType w:val="hybridMultilevel"/>
    <w:tmpl w:val="2D02FC78"/>
    <w:lvl w:ilvl="0" w:tplc="AD868E0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2A3D52"/>
    <w:multiLevelType w:val="hybridMultilevel"/>
    <w:tmpl w:val="57D4B63C"/>
    <w:lvl w:ilvl="0" w:tplc="040C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59D91784"/>
    <w:multiLevelType w:val="hybridMultilevel"/>
    <w:tmpl w:val="D3168768"/>
    <w:lvl w:ilvl="0" w:tplc="440032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FFE2E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969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2768F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9680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74F8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E64F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A86E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87809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62674DC0"/>
    <w:multiLevelType w:val="hybridMultilevel"/>
    <w:tmpl w:val="E94A621C"/>
    <w:lvl w:ilvl="0" w:tplc="2C865DF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36407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E6E2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F0751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58859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269B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D2558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3C196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4E59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42B2371"/>
    <w:multiLevelType w:val="hybridMultilevel"/>
    <w:tmpl w:val="B12C7A76"/>
    <w:lvl w:ilvl="0" w:tplc="8640B5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98BAEC">
      <w:start w:val="2313"/>
      <w:numFmt w:val="bullet"/>
      <w:lvlText w:val="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1030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9BECB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C874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62D8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4898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0A6C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5CF2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66842898"/>
    <w:multiLevelType w:val="hybridMultilevel"/>
    <w:tmpl w:val="7CEE4922"/>
    <w:lvl w:ilvl="0" w:tplc="040C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A231A39"/>
    <w:multiLevelType w:val="hybridMultilevel"/>
    <w:tmpl w:val="517A4DFA"/>
    <w:lvl w:ilvl="0" w:tplc="F22E7E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86513E">
      <w:start w:val="1844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368B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685E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488A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B56A6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605A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4AC4E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E800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74F52394"/>
    <w:multiLevelType w:val="hybridMultilevel"/>
    <w:tmpl w:val="24D8DA88"/>
    <w:lvl w:ilvl="0" w:tplc="2F042C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0E811F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A654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A69D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EDA4C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7689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DA1B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7290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1CB2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782E57B5"/>
    <w:multiLevelType w:val="hybridMultilevel"/>
    <w:tmpl w:val="1A907B9C"/>
    <w:lvl w:ilvl="0" w:tplc="ADC60D4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9EEF8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5E386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A8D0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3A773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7C45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548F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6052F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7AB0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1"/>
  </w:num>
  <w:num w:numId="4">
    <w:abstractNumId w:val="22"/>
  </w:num>
  <w:num w:numId="5">
    <w:abstractNumId w:val="19"/>
  </w:num>
  <w:num w:numId="6">
    <w:abstractNumId w:val="11"/>
  </w:num>
  <w:num w:numId="7">
    <w:abstractNumId w:val="18"/>
  </w:num>
  <w:num w:numId="8">
    <w:abstractNumId w:val="27"/>
  </w:num>
  <w:num w:numId="9">
    <w:abstractNumId w:val="6"/>
  </w:num>
  <w:num w:numId="10">
    <w:abstractNumId w:val="9"/>
  </w:num>
  <w:num w:numId="11">
    <w:abstractNumId w:val="3"/>
  </w:num>
  <w:num w:numId="12">
    <w:abstractNumId w:val="12"/>
  </w:num>
  <w:num w:numId="13">
    <w:abstractNumId w:val="15"/>
  </w:num>
  <w:num w:numId="14">
    <w:abstractNumId w:val="13"/>
  </w:num>
  <w:num w:numId="15">
    <w:abstractNumId w:val="24"/>
  </w:num>
  <w:num w:numId="16">
    <w:abstractNumId w:val="25"/>
  </w:num>
  <w:num w:numId="17">
    <w:abstractNumId w:val="10"/>
  </w:num>
  <w:num w:numId="18">
    <w:abstractNumId w:val="20"/>
  </w:num>
  <w:num w:numId="19">
    <w:abstractNumId w:val="26"/>
  </w:num>
  <w:num w:numId="20">
    <w:abstractNumId w:val="23"/>
  </w:num>
  <w:num w:numId="21">
    <w:abstractNumId w:val="21"/>
  </w:num>
  <w:num w:numId="22">
    <w:abstractNumId w:val="17"/>
  </w:num>
  <w:num w:numId="23">
    <w:abstractNumId w:val="2"/>
  </w:num>
  <w:num w:numId="24">
    <w:abstractNumId w:val="8"/>
  </w:num>
  <w:num w:numId="25">
    <w:abstractNumId w:val="14"/>
  </w:num>
  <w:num w:numId="26">
    <w:abstractNumId w:val="5"/>
  </w:num>
  <w:num w:numId="27">
    <w:abstractNumId w:val="7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627"/>
    <w:rsid w:val="00114AB4"/>
    <w:rsid w:val="001E5CF9"/>
    <w:rsid w:val="002504F9"/>
    <w:rsid w:val="003348E0"/>
    <w:rsid w:val="003B2D47"/>
    <w:rsid w:val="004A3A71"/>
    <w:rsid w:val="00520963"/>
    <w:rsid w:val="0053706F"/>
    <w:rsid w:val="0055717B"/>
    <w:rsid w:val="005A08F2"/>
    <w:rsid w:val="005D0CC6"/>
    <w:rsid w:val="005D7EC3"/>
    <w:rsid w:val="006D24B9"/>
    <w:rsid w:val="006D73BC"/>
    <w:rsid w:val="006E1627"/>
    <w:rsid w:val="006F140F"/>
    <w:rsid w:val="00726497"/>
    <w:rsid w:val="00741E69"/>
    <w:rsid w:val="007C49B4"/>
    <w:rsid w:val="007E5EFB"/>
    <w:rsid w:val="007F545A"/>
    <w:rsid w:val="008248CC"/>
    <w:rsid w:val="00833071"/>
    <w:rsid w:val="00857B74"/>
    <w:rsid w:val="00870895"/>
    <w:rsid w:val="008A4212"/>
    <w:rsid w:val="008B5477"/>
    <w:rsid w:val="00922B33"/>
    <w:rsid w:val="009A4FAC"/>
    <w:rsid w:val="009F70F7"/>
    <w:rsid w:val="00AB2F93"/>
    <w:rsid w:val="00AB57F9"/>
    <w:rsid w:val="00C2037D"/>
    <w:rsid w:val="00C77C0C"/>
    <w:rsid w:val="00CB0063"/>
    <w:rsid w:val="00CC6BA3"/>
    <w:rsid w:val="00CD6F73"/>
    <w:rsid w:val="00CE22F1"/>
    <w:rsid w:val="00D9505A"/>
    <w:rsid w:val="00DC05EC"/>
    <w:rsid w:val="00E009C1"/>
    <w:rsid w:val="00E0192D"/>
    <w:rsid w:val="00E17755"/>
    <w:rsid w:val="00E5635E"/>
    <w:rsid w:val="00E93D3A"/>
    <w:rsid w:val="00EE73E8"/>
    <w:rsid w:val="00EE763A"/>
    <w:rsid w:val="00EF583A"/>
    <w:rsid w:val="00F7633F"/>
    <w:rsid w:val="00F91124"/>
    <w:rsid w:val="00F94C5E"/>
    <w:rsid w:val="00FF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E1627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7264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26497"/>
  </w:style>
  <w:style w:type="paragraph" w:styleId="Pieddepage">
    <w:name w:val="footer"/>
    <w:basedOn w:val="Normal"/>
    <w:link w:val="PieddepageCar"/>
    <w:uiPriority w:val="99"/>
    <w:unhideWhenUsed/>
    <w:rsid w:val="007264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26497"/>
  </w:style>
  <w:style w:type="paragraph" w:styleId="Textedebulles">
    <w:name w:val="Balloon Text"/>
    <w:basedOn w:val="Normal"/>
    <w:link w:val="TextedebullesCar"/>
    <w:uiPriority w:val="99"/>
    <w:semiHidden/>
    <w:unhideWhenUsed/>
    <w:rsid w:val="005D7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D7E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E1627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7264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26497"/>
  </w:style>
  <w:style w:type="paragraph" w:styleId="Pieddepage">
    <w:name w:val="footer"/>
    <w:basedOn w:val="Normal"/>
    <w:link w:val="PieddepageCar"/>
    <w:uiPriority w:val="99"/>
    <w:unhideWhenUsed/>
    <w:rsid w:val="007264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26497"/>
  </w:style>
  <w:style w:type="paragraph" w:styleId="Textedebulles">
    <w:name w:val="Balloon Text"/>
    <w:basedOn w:val="Normal"/>
    <w:link w:val="TextedebullesCar"/>
    <w:uiPriority w:val="99"/>
    <w:semiHidden/>
    <w:unhideWhenUsed/>
    <w:rsid w:val="005D7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D7E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1076">
          <w:marLeft w:val="547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8776">
          <w:marLeft w:val="1166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7607">
          <w:marLeft w:val="1166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2358">
          <w:marLeft w:val="1166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1021">
          <w:marLeft w:val="1166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407">
          <w:marLeft w:val="547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6004">
          <w:marLeft w:val="547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25082">
          <w:marLeft w:val="547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3938">
          <w:marLeft w:val="547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0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218613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50247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29150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64318">
          <w:marLeft w:val="1166"/>
          <w:marRight w:val="0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11186">
          <w:marLeft w:val="1166"/>
          <w:marRight w:val="0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31209">
          <w:marLeft w:val="1166"/>
          <w:marRight w:val="0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7234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55875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2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74368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687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1532">
          <w:marLeft w:val="1166"/>
          <w:marRight w:val="0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5099">
          <w:marLeft w:val="1166"/>
          <w:marRight w:val="0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97687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6799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4294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68213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95115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6221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20448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42613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1575">
          <w:marLeft w:val="1166"/>
          <w:marRight w:val="0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39298">
          <w:marLeft w:val="1166"/>
          <w:marRight w:val="0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63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90193">
          <w:marLeft w:val="547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1151">
          <w:marLeft w:val="547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07">
          <w:marLeft w:val="1166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733">
          <w:marLeft w:val="1166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5459">
          <w:marLeft w:val="1166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38">
          <w:marLeft w:val="547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5628">
          <w:marLeft w:val="1166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3986">
          <w:marLeft w:val="547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9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755431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42373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5894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6326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788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23073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5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810155">
          <w:marLeft w:val="547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8074">
          <w:marLeft w:val="547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7117">
          <w:marLeft w:val="1166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30045">
          <w:marLeft w:val="1166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6626">
          <w:marLeft w:val="1166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2894">
          <w:marLeft w:val="547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8058">
          <w:marLeft w:val="1166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14464">
          <w:marLeft w:val="1166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1810">
          <w:marLeft w:val="1166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6676">
          <w:marLeft w:val="547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5289">
          <w:marLeft w:val="1166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6830">
          <w:marLeft w:val="1166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4714">
          <w:marLeft w:val="547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539">
          <w:marLeft w:val="1166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34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56047">
          <w:marLeft w:val="547"/>
          <w:marRight w:val="0"/>
          <w:marTop w:val="77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5167">
          <w:marLeft w:val="547"/>
          <w:marRight w:val="0"/>
          <w:marTop w:val="77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22278">
          <w:marLeft w:val="1166"/>
          <w:marRight w:val="0"/>
          <w:marTop w:val="67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90791">
          <w:marLeft w:val="1166"/>
          <w:marRight w:val="0"/>
          <w:marTop w:val="67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98059">
          <w:marLeft w:val="547"/>
          <w:marRight w:val="0"/>
          <w:marTop w:val="77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1361">
          <w:marLeft w:val="547"/>
          <w:marRight w:val="0"/>
          <w:marTop w:val="77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75337">
          <w:marLeft w:val="547"/>
          <w:marRight w:val="0"/>
          <w:marTop w:val="77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00432">
          <w:marLeft w:val="547"/>
          <w:marRight w:val="0"/>
          <w:marTop w:val="77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5942">
          <w:marLeft w:val="547"/>
          <w:marRight w:val="0"/>
          <w:marTop w:val="77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97454">
          <w:marLeft w:val="547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097">
          <w:marLeft w:val="547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18453">
          <w:marLeft w:val="1166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4347">
          <w:marLeft w:val="1166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3070">
          <w:marLeft w:val="1166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71963">
          <w:marLeft w:val="547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5013">
          <w:marLeft w:val="1166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1796">
          <w:marLeft w:val="547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0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897630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18715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61086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4518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4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59350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1813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80621">
          <w:marLeft w:val="1166"/>
          <w:marRight w:val="0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9759">
          <w:marLeft w:val="1166"/>
          <w:marRight w:val="0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4687">
          <w:marLeft w:val="1166"/>
          <w:marRight w:val="0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7181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1991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0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14601">
          <w:marLeft w:val="547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2064">
          <w:marLeft w:val="547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49933">
          <w:marLeft w:val="547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68727">
          <w:marLeft w:val="547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9183">
          <w:marLeft w:val="547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02297">
          <w:marLeft w:val="547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50450">
          <w:marLeft w:val="547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7302">
          <w:marLeft w:val="547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2952">
          <w:marLeft w:val="1166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2072">
          <w:marLeft w:val="1166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7251">
          <w:marLeft w:val="1166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9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119682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974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9987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74850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9131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4426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4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331410">
          <w:marLeft w:val="547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5808">
          <w:marLeft w:val="547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7274">
          <w:marLeft w:val="547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2233">
          <w:marLeft w:val="547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79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481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2821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7167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82915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8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4210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2192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3057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7950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7078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89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9180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93">
          <w:marLeft w:val="1166"/>
          <w:marRight w:val="0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0001">
          <w:marLeft w:val="1166"/>
          <w:marRight w:val="0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5698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4623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0477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68751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2678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76082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859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8501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76922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6737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415">
          <w:marLeft w:val="1166"/>
          <w:marRight w:val="0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95537">
          <w:marLeft w:val="1166"/>
          <w:marRight w:val="0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6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3589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5985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221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637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2699">
          <w:marLeft w:val="547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44491">
          <w:marLeft w:val="547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3054">
          <w:marLeft w:val="1166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77512">
          <w:marLeft w:val="1166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0882">
          <w:marLeft w:val="1166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8026">
          <w:marLeft w:val="547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67988">
          <w:marLeft w:val="1166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5819">
          <w:marLeft w:val="1166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0515">
          <w:marLeft w:val="1166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2476">
          <w:marLeft w:val="1166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20959">
          <w:marLeft w:val="547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2461">
          <w:marLeft w:val="547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9</Pages>
  <Words>2892</Words>
  <Characters>15912</Characters>
  <Application>Microsoft Office Word</Application>
  <DocSecurity>0</DocSecurity>
  <Lines>132</Lines>
  <Paragraphs>37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</dc:creator>
  <cp:lastModifiedBy>ju</cp:lastModifiedBy>
  <cp:revision>29</cp:revision>
  <dcterms:created xsi:type="dcterms:W3CDTF">2011-11-22T13:00:00Z</dcterms:created>
  <dcterms:modified xsi:type="dcterms:W3CDTF">2011-12-11T16:32:00Z</dcterms:modified>
</cp:coreProperties>
</file>