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485F" w:rsidRDefault="0060485F" w:rsidP="000D722F">
      <w:pPr>
        <w:jc w:val="center"/>
        <w:rPr>
          <w:rFonts w:ascii="Book Antiqua" w:hAnsi="Book Antiqua"/>
          <w:sz w:val="40"/>
          <w:szCs w:val="40"/>
        </w:rPr>
      </w:pPr>
      <w:r w:rsidRPr="000D722F">
        <w:rPr>
          <w:rFonts w:ascii="Book Antiqua" w:hAnsi="Book Antiqua"/>
          <w:sz w:val="40"/>
          <w:szCs w:val="40"/>
        </w:rPr>
        <w:t>Anatomie</w:t>
      </w:r>
    </w:p>
    <w:p w:rsidR="0060485F" w:rsidRPr="00A7431D" w:rsidRDefault="0060485F" w:rsidP="00A7431D">
      <w:pPr>
        <w:jc w:val="center"/>
        <w:rPr>
          <w:rFonts w:ascii="Book Antiqua" w:hAnsi="Book Antiqua"/>
          <w:sz w:val="28"/>
          <w:szCs w:val="28"/>
        </w:rPr>
      </w:pPr>
      <w:r w:rsidRPr="00A7431D">
        <w:rPr>
          <w:rFonts w:ascii="Book Antiqua" w:hAnsi="Book Antiqua"/>
          <w:sz w:val="28"/>
          <w:szCs w:val="28"/>
        </w:rPr>
        <w:t>La bouche</w:t>
      </w:r>
      <w:r>
        <w:rPr>
          <w:rFonts w:ascii="Book Antiqua" w:hAnsi="Book Antiqua"/>
          <w:sz w:val="28"/>
          <w:szCs w:val="28"/>
        </w:rPr>
        <w:t>, le pharynx et la langue</w:t>
      </w:r>
    </w:p>
    <w:p w:rsidR="0060485F" w:rsidRDefault="0060485F" w:rsidP="00A7431D">
      <w:pPr>
        <w:rPr>
          <w:rFonts w:ascii="Book Antiqua" w:hAnsi="Book Antiqua"/>
          <w:sz w:val="24"/>
          <w:szCs w:val="24"/>
        </w:rPr>
      </w:pPr>
    </w:p>
    <w:p w:rsidR="0060485F" w:rsidRDefault="0060485F" w:rsidP="00A7431D">
      <w:pPr>
        <w:ind w:left="-567" w:right="-426"/>
        <w:rPr>
          <w:rFonts w:ascii="Book Antiqua" w:hAnsi="Book Antiqua"/>
          <w:sz w:val="24"/>
          <w:szCs w:val="24"/>
        </w:rPr>
      </w:pPr>
      <w:r>
        <w:rPr>
          <w:rFonts w:ascii="Book Antiqua" w:hAnsi="Book Antiqua"/>
          <w:sz w:val="24"/>
          <w:szCs w:val="24"/>
        </w:rPr>
        <w:t>L’examen de la bouche et de la langue fait parti de l’examen clinique systématique. Le médecin fait assoir le patient, lui demande de tirer la langue et regarde avec une lumière et un abaisse-langue. On réalise aussi</w:t>
      </w:r>
      <w:r w:rsidRPr="00A7431D">
        <w:rPr>
          <w:rFonts w:ascii="Book Antiqua" w:hAnsi="Book Antiqua"/>
          <w:sz w:val="24"/>
          <w:szCs w:val="24"/>
        </w:rPr>
        <w:t xml:space="preserve"> </w:t>
      </w:r>
      <w:r>
        <w:rPr>
          <w:rFonts w:ascii="Book Antiqua" w:hAnsi="Book Antiqua"/>
          <w:sz w:val="24"/>
          <w:szCs w:val="24"/>
        </w:rPr>
        <w:t>la palpation du cou : on se positionne derrière le sujet assis et cela permet de diagnostiquer des pathologies notamment des glandes salivaires.</w:t>
      </w:r>
    </w:p>
    <w:p w:rsidR="0060485F" w:rsidRDefault="0060485F" w:rsidP="00A7431D">
      <w:pPr>
        <w:ind w:left="-567" w:right="-426"/>
        <w:rPr>
          <w:rFonts w:ascii="Book Antiqua" w:hAnsi="Book Antiqua"/>
        </w:rPr>
      </w:pPr>
      <w:r>
        <w:rPr>
          <w:rFonts w:ascii="Book Antiqua" w:hAnsi="Book Antiqua"/>
          <w:b/>
          <w:sz w:val="24"/>
          <w:szCs w:val="24"/>
        </w:rPr>
        <w:t xml:space="preserve">Schéma coupe sagittal de l’extrémité supérieure </w:t>
      </w:r>
      <w:r w:rsidRPr="00DB4C68">
        <w:rPr>
          <w:rFonts w:ascii="Book Antiqua" w:hAnsi="Book Antiqua"/>
        </w:rPr>
        <w:t>(peut tomber à l’examen)</w:t>
      </w:r>
    </w:p>
    <w:p w:rsidR="0060485F" w:rsidRDefault="0060485F" w:rsidP="00DB2E2A">
      <w:pPr>
        <w:ind w:left="-567" w:right="-567"/>
        <w:rPr>
          <w:rFonts w:ascii="Book Antiqua" w:hAnsi="Book Antiqua"/>
          <w:sz w:val="24"/>
          <w:szCs w:val="24"/>
        </w:rPr>
      </w:pPr>
      <w:r>
        <w:rPr>
          <w:rFonts w:ascii="Book Antiqua" w:hAnsi="Book Antiqua"/>
          <w:sz w:val="24"/>
          <w:szCs w:val="24"/>
        </w:rPr>
        <w:t>On met en place le sphénoïde, la lame criblée de l’ethmoïde, le sinus frontal creusé au sein de l’os frontal. En arrière on a la partie basilaire de l’os occipital, le foramen magnum, la partie squameuse de l’os occipital avec la protubérance occipital interne. On représente le palais osseux : le processus palatin de l’os maxillaire, l’os palatin et en bas la mandibule avec une incisive inférieure. On met en place le rachis avec la concavité postérieure cervicale, l’atlas C1 avec un arc postérieur et un arc antérieur ; l’axis C2 avec sa dent, son corps vertébrale et son processus épineux et le processus épineux de C3 et C4.</w:t>
      </w:r>
    </w:p>
    <w:p w:rsidR="0060485F" w:rsidRDefault="0060485F" w:rsidP="00DB2E2A">
      <w:pPr>
        <w:ind w:left="-567" w:right="-567"/>
        <w:rPr>
          <w:rFonts w:ascii="Book Antiqua" w:hAnsi="Book Antiqua"/>
          <w:sz w:val="24"/>
          <w:szCs w:val="24"/>
        </w:rPr>
      </w:pPr>
      <w:r>
        <w:rPr>
          <w:rFonts w:ascii="Book Antiqua" w:hAnsi="Book Antiqua"/>
          <w:sz w:val="24"/>
          <w:szCs w:val="24"/>
        </w:rPr>
        <w:t>C’est en face de C4 qu’on retrouve l’os hyoïde, ici le corps de l’os hyoïde. On place ensuite le nez, la bouche, le menton et l’angle cervico-mentonnier qui correspond à l’os hyoïde. On voit le cartilage épligottique qui fait clapet à chaque déglutition pour boucher l’axe aérien ; en arrière le cartilage thyroïde et le cartilage cricoïde en forme de bague à chaton. En arrière on a la muqueuse digestive ou œsophagienne avec l’œsophage en arrière et la trachée en avant avec la glotte et l’appareil de la voix, les cordes vocales : les 2 plis vestibulaires.</w:t>
      </w:r>
    </w:p>
    <w:p w:rsidR="0060485F" w:rsidRDefault="0060485F" w:rsidP="00DB2E2A">
      <w:pPr>
        <w:ind w:left="-567" w:right="-567"/>
        <w:rPr>
          <w:rFonts w:ascii="Book Antiqua" w:hAnsi="Book Antiqua"/>
          <w:sz w:val="24"/>
          <w:szCs w:val="24"/>
        </w:rPr>
      </w:pPr>
      <w:r>
        <w:rPr>
          <w:rFonts w:ascii="Book Antiqua" w:hAnsi="Book Antiqua"/>
          <w:sz w:val="24"/>
          <w:szCs w:val="24"/>
        </w:rPr>
        <w:t xml:space="preserve"> En arrière la gouttière qui se situe à la face antérieure du rachis cervical c’est le pharynx. On a la muqueuse qui se prolonge et qui tapisse le plancher des fosses nasales. On voit la luette ou uvule palatine et ensuite la muqueuse du palais, le plancher de la bouche et la langue qui est insérée sur ce même plancher.</w:t>
      </w:r>
    </w:p>
    <w:p w:rsidR="0060485F" w:rsidRDefault="0060485F" w:rsidP="00DB2E2A">
      <w:pPr>
        <w:ind w:left="-567" w:right="-567"/>
        <w:rPr>
          <w:rFonts w:ascii="Book Antiqua" w:hAnsi="Book Antiqua"/>
          <w:sz w:val="24"/>
          <w:szCs w:val="24"/>
        </w:rPr>
      </w:pPr>
      <w:r>
        <w:rPr>
          <w:rFonts w:ascii="Book Antiqua" w:hAnsi="Book Antiqua"/>
          <w:sz w:val="24"/>
          <w:szCs w:val="24"/>
        </w:rPr>
        <w:t xml:space="preserve">On reconnait les 3 étages :   </w:t>
      </w:r>
    </w:p>
    <w:p w:rsidR="0060485F" w:rsidRDefault="0060485F" w:rsidP="00D04B9B">
      <w:pPr>
        <w:pStyle w:val="ListParagraph"/>
        <w:numPr>
          <w:ilvl w:val="0"/>
          <w:numId w:val="1"/>
        </w:numPr>
        <w:ind w:right="-567"/>
        <w:rPr>
          <w:rFonts w:ascii="Book Antiqua" w:hAnsi="Book Antiqua"/>
          <w:sz w:val="24"/>
          <w:szCs w:val="24"/>
        </w:rPr>
      </w:pPr>
      <w:r>
        <w:rPr>
          <w:rFonts w:ascii="Book Antiqua" w:hAnsi="Book Antiqua"/>
          <w:sz w:val="24"/>
          <w:szCs w:val="24"/>
        </w:rPr>
        <w:t xml:space="preserve">les fosses nasales en haut </w:t>
      </w:r>
    </w:p>
    <w:p w:rsidR="0060485F" w:rsidRDefault="0060485F" w:rsidP="00D04B9B">
      <w:pPr>
        <w:pStyle w:val="ListParagraph"/>
        <w:numPr>
          <w:ilvl w:val="0"/>
          <w:numId w:val="1"/>
        </w:numPr>
        <w:ind w:right="-567"/>
        <w:rPr>
          <w:rFonts w:ascii="Book Antiqua" w:hAnsi="Book Antiqua"/>
          <w:sz w:val="24"/>
          <w:szCs w:val="24"/>
        </w:rPr>
      </w:pPr>
      <w:r>
        <w:rPr>
          <w:rFonts w:ascii="Book Antiqua" w:hAnsi="Book Antiqua"/>
          <w:sz w:val="24"/>
          <w:szCs w:val="24"/>
        </w:rPr>
        <w:t>la cavité orale au milieu</w:t>
      </w:r>
    </w:p>
    <w:p w:rsidR="0060485F" w:rsidRDefault="0060485F" w:rsidP="00D04B9B">
      <w:pPr>
        <w:pStyle w:val="ListParagraph"/>
        <w:numPr>
          <w:ilvl w:val="0"/>
          <w:numId w:val="1"/>
        </w:numPr>
        <w:ind w:right="-567"/>
        <w:rPr>
          <w:rFonts w:ascii="Book Antiqua" w:hAnsi="Book Antiqua"/>
          <w:sz w:val="24"/>
          <w:szCs w:val="24"/>
        </w:rPr>
      </w:pPr>
      <w:r>
        <w:rPr>
          <w:rFonts w:ascii="Book Antiqua" w:hAnsi="Book Antiqua"/>
          <w:sz w:val="24"/>
          <w:szCs w:val="24"/>
        </w:rPr>
        <w:t>le larynx en bas</w:t>
      </w:r>
    </w:p>
    <w:p w:rsidR="0060485F" w:rsidRDefault="0060485F" w:rsidP="00D04B9B">
      <w:pPr>
        <w:ind w:left="-567" w:right="-567"/>
        <w:rPr>
          <w:rFonts w:ascii="Book Antiqua" w:hAnsi="Book Antiqua"/>
          <w:sz w:val="24"/>
          <w:szCs w:val="24"/>
        </w:rPr>
      </w:pPr>
      <w:r>
        <w:rPr>
          <w:rFonts w:ascii="Book Antiqua" w:hAnsi="Book Antiqua"/>
          <w:sz w:val="24"/>
          <w:szCs w:val="24"/>
        </w:rPr>
        <w:t>Le pharynx étant en face de ces 3 cavités on distingue le nasopharynx en regard des fosses nasales, l’oropharynx et le laryngopharynx.</w:t>
      </w:r>
    </w:p>
    <w:p w:rsidR="0060485F" w:rsidRDefault="0060485F" w:rsidP="00D04B9B">
      <w:pPr>
        <w:ind w:left="-567" w:right="-567"/>
        <w:rPr>
          <w:rFonts w:ascii="Book Antiqua" w:hAnsi="Book Antiqua"/>
          <w:b/>
          <w:sz w:val="24"/>
          <w:szCs w:val="24"/>
        </w:rPr>
      </w:pPr>
      <w:r>
        <w:rPr>
          <w:rFonts w:ascii="Book Antiqua" w:hAnsi="Book Antiqua"/>
          <w:sz w:val="24"/>
          <w:szCs w:val="24"/>
        </w:rPr>
        <w:t xml:space="preserve">L’orifice de communication entre </w:t>
      </w:r>
      <w:r w:rsidRPr="00D04B9B">
        <w:rPr>
          <w:rFonts w:ascii="Book Antiqua" w:hAnsi="Book Antiqua"/>
          <w:b/>
          <w:sz w:val="24"/>
          <w:szCs w:val="24"/>
        </w:rPr>
        <w:t>FN</w:t>
      </w:r>
      <w:r>
        <w:rPr>
          <w:rFonts w:ascii="Book Antiqua" w:hAnsi="Book Antiqua"/>
          <w:sz w:val="24"/>
          <w:szCs w:val="24"/>
        </w:rPr>
        <w:t xml:space="preserve"> et </w:t>
      </w:r>
      <w:r>
        <w:rPr>
          <w:rFonts w:ascii="Book Antiqua" w:hAnsi="Book Antiqua"/>
          <w:b/>
          <w:sz w:val="24"/>
          <w:szCs w:val="24"/>
        </w:rPr>
        <w:t>nasophary</w:t>
      </w:r>
      <w:r w:rsidRPr="00D04B9B">
        <w:rPr>
          <w:rFonts w:ascii="Book Antiqua" w:hAnsi="Book Antiqua"/>
          <w:b/>
          <w:sz w:val="24"/>
          <w:szCs w:val="24"/>
        </w:rPr>
        <w:t>nx</w:t>
      </w:r>
      <w:r>
        <w:rPr>
          <w:rFonts w:ascii="Book Antiqua" w:hAnsi="Book Antiqua"/>
          <w:sz w:val="24"/>
          <w:szCs w:val="24"/>
        </w:rPr>
        <w:t xml:space="preserve"> c’est les </w:t>
      </w:r>
      <w:r w:rsidRPr="00D04B9B">
        <w:rPr>
          <w:rFonts w:ascii="Book Antiqua" w:hAnsi="Book Antiqua"/>
          <w:b/>
          <w:sz w:val="24"/>
          <w:szCs w:val="24"/>
        </w:rPr>
        <w:t>choanes</w:t>
      </w:r>
      <w:r>
        <w:rPr>
          <w:rFonts w:ascii="Book Antiqua" w:hAnsi="Book Antiqua"/>
          <w:b/>
          <w:sz w:val="24"/>
          <w:szCs w:val="24"/>
        </w:rPr>
        <w:t>.</w:t>
      </w:r>
    </w:p>
    <w:p w:rsidR="0060485F" w:rsidRDefault="0060485F" w:rsidP="00D04B9B">
      <w:pPr>
        <w:ind w:left="-567" w:right="-567"/>
        <w:rPr>
          <w:rFonts w:ascii="Book Antiqua" w:hAnsi="Book Antiqua"/>
          <w:sz w:val="24"/>
          <w:szCs w:val="24"/>
        </w:rPr>
      </w:pPr>
      <w:r>
        <w:rPr>
          <w:rFonts w:ascii="Book Antiqua" w:hAnsi="Book Antiqua"/>
          <w:sz w:val="24"/>
          <w:szCs w:val="24"/>
        </w:rPr>
        <w:t xml:space="preserve">L’orifice de communication entre </w:t>
      </w:r>
      <w:r>
        <w:rPr>
          <w:rFonts w:ascii="Book Antiqua" w:hAnsi="Book Antiqua"/>
          <w:b/>
          <w:sz w:val="24"/>
          <w:szCs w:val="24"/>
        </w:rPr>
        <w:t>la cavité orale</w:t>
      </w:r>
      <w:r>
        <w:rPr>
          <w:rFonts w:ascii="Book Antiqua" w:hAnsi="Book Antiqua"/>
          <w:sz w:val="24"/>
          <w:szCs w:val="24"/>
        </w:rPr>
        <w:t xml:space="preserve"> et l’</w:t>
      </w:r>
      <w:r>
        <w:rPr>
          <w:rFonts w:ascii="Book Antiqua" w:hAnsi="Book Antiqua"/>
          <w:b/>
          <w:sz w:val="24"/>
          <w:szCs w:val="24"/>
        </w:rPr>
        <w:t>orophary</w:t>
      </w:r>
      <w:r w:rsidRPr="00D04B9B">
        <w:rPr>
          <w:rFonts w:ascii="Book Antiqua" w:hAnsi="Book Antiqua"/>
          <w:b/>
          <w:sz w:val="24"/>
          <w:szCs w:val="24"/>
        </w:rPr>
        <w:t>nx</w:t>
      </w:r>
      <w:r>
        <w:rPr>
          <w:rFonts w:ascii="Book Antiqua" w:hAnsi="Book Antiqua"/>
          <w:sz w:val="24"/>
          <w:szCs w:val="24"/>
        </w:rPr>
        <w:t xml:space="preserve"> c’est les </w:t>
      </w:r>
      <w:r>
        <w:rPr>
          <w:rFonts w:ascii="Book Antiqua" w:hAnsi="Book Antiqua"/>
          <w:b/>
          <w:sz w:val="24"/>
          <w:szCs w:val="24"/>
        </w:rPr>
        <w:t>l’isthme du gosier.</w:t>
      </w:r>
    </w:p>
    <w:p w:rsidR="0060485F" w:rsidRDefault="0060485F" w:rsidP="00762B8E">
      <w:pPr>
        <w:ind w:left="-567" w:right="-567"/>
        <w:rPr>
          <w:rFonts w:ascii="Book Antiqua" w:hAnsi="Book Antiqua"/>
          <w:sz w:val="24"/>
          <w:szCs w:val="24"/>
        </w:rPr>
      </w:pPr>
      <w:r>
        <w:rPr>
          <w:rFonts w:ascii="Book Antiqua" w:hAnsi="Book Antiqua"/>
          <w:sz w:val="24"/>
          <w:szCs w:val="24"/>
        </w:rPr>
        <w:t xml:space="preserve">L’air inspiré passe par le nasopharynx, l’oropharynx puis rentre dans la trachée alors que les aliments sont absorbés et passent en arrière vers l’œsophage : c’est le </w:t>
      </w:r>
      <w:r w:rsidRPr="005F6396">
        <w:rPr>
          <w:rFonts w:ascii="Book Antiqua" w:hAnsi="Book Antiqua"/>
          <w:b/>
          <w:sz w:val="24"/>
          <w:szCs w:val="24"/>
        </w:rPr>
        <w:t>carrefour des voies aéro-digestives supérieures</w:t>
      </w:r>
      <w:r>
        <w:rPr>
          <w:rFonts w:ascii="Book Antiqua" w:hAnsi="Book Antiqua"/>
          <w:b/>
          <w:sz w:val="24"/>
          <w:szCs w:val="24"/>
        </w:rPr>
        <w:t xml:space="preserve">. </w:t>
      </w:r>
      <w:r>
        <w:rPr>
          <w:rFonts w:ascii="Book Antiqua" w:hAnsi="Book Antiqua"/>
          <w:sz w:val="24"/>
          <w:szCs w:val="24"/>
        </w:rPr>
        <w:t xml:space="preserve">Lorsque la mécanique de ces voies est altérée il y a des fausses routes : au moment de la déglutition les aliments passent dans les voies aériennes ce qui peut provoquer des morts subites : c’est le </w:t>
      </w:r>
      <w:r w:rsidRPr="005F6396">
        <w:rPr>
          <w:rFonts w:ascii="Book Antiqua" w:hAnsi="Book Antiqua"/>
          <w:b/>
          <w:sz w:val="24"/>
          <w:szCs w:val="24"/>
        </w:rPr>
        <w:t>syndrome de Mendelsohn</w:t>
      </w:r>
      <w:r>
        <w:rPr>
          <w:rFonts w:ascii="Book Antiqua" w:hAnsi="Book Antiqua"/>
          <w:b/>
          <w:sz w:val="24"/>
          <w:szCs w:val="24"/>
        </w:rPr>
        <w:t xml:space="preserve">. </w:t>
      </w:r>
      <w:r>
        <w:rPr>
          <w:rFonts w:ascii="Book Antiqua" w:hAnsi="Book Antiqua"/>
          <w:sz w:val="24"/>
          <w:szCs w:val="24"/>
        </w:rPr>
        <w:t xml:space="preserve">Quand on boit trop, on vomit et on a plus de reflexe d’éructation donc on l’inhale et </w:t>
      </w:r>
      <w:r w:rsidRPr="00B0723B">
        <w:rPr>
          <w:rFonts w:ascii="Book Antiqua" w:hAnsi="Book Antiqua"/>
          <w:sz w:val="24"/>
          <w:szCs w:val="24"/>
        </w:rPr>
        <w:t xml:space="preserve"> l’inhalation brutale d</w:t>
      </w:r>
      <w:r>
        <w:rPr>
          <w:rFonts w:ascii="Book Antiqua" w:hAnsi="Book Antiqua"/>
          <w:sz w:val="24"/>
          <w:szCs w:val="24"/>
        </w:rPr>
        <w:t xml:space="preserve">u </w:t>
      </w:r>
      <w:r w:rsidRPr="00B0723B">
        <w:rPr>
          <w:rFonts w:ascii="Book Antiqua" w:hAnsi="Book Antiqua"/>
          <w:sz w:val="24"/>
          <w:szCs w:val="24"/>
        </w:rPr>
        <w:t>contenu gastrique</w:t>
      </w:r>
      <w:r>
        <w:rPr>
          <w:rFonts w:ascii="Book Antiqua" w:hAnsi="Book Antiqua"/>
          <w:sz w:val="24"/>
          <w:szCs w:val="24"/>
        </w:rPr>
        <w:t xml:space="preserve"> provoque l’arrêt cardiaque et donc la mort.</w:t>
      </w:r>
    </w:p>
    <w:p w:rsidR="0060485F" w:rsidRDefault="0060485F" w:rsidP="00762B8E">
      <w:pPr>
        <w:ind w:left="-567" w:right="-567"/>
        <w:rPr>
          <w:rFonts w:ascii="Book Antiqua" w:hAnsi="Book Antiqua"/>
          <w:sz w:val="24"/>
          <w:szCs w:val="24"/>
        </w:rPr>
      </w:pPr>
    </w:p>
    <w:p w:rsidR="0060485F" w:rsidRDefault="0060485F" w:rsidP="00B0723B">
      <w:pPr>
        <w:pStyle w:val="ListParagraph"/>
        <w:numPr>
          <w:ilvl w:val="0"/>
          <w:numId w:val="2"/>
        </w:numPr>
        <w:ind w:right="-567"/>
        <w:rPr>
          <w:rFonts w:ascii="Book Antiqua" w:hAnsi="Book Antiqua"/>
          <w:b/>
          <w:sz w:val="28"/>
          <w:szCs w:val="28"/>
        </w:rPr>
      </w:pPr>
      <w:r>
        <w:rPr>
          <w:rFonts w:ascii="Book Antiqua" w:hAnsi="Book Antiqua"/>
          <w:b/>
          <w:sz w:val="28"/>
          <w:szCs w:val="28"/>
        </w:rPr>
        <w:t>La cavité orale</w:t>
      </w:r>
    </w:p>
    <w:p w:rsidR="0060485F" w:rsidRDefault="0060485F" w:rsidP="00B0723B">
      <w:pPr>
        <w:ind w:left="-567" w:right="-567"/>
        <w:rPr>
          <w:rFonts w:ascii="Book Antiqua" w:hAnsi="Book Antiqua"/>
          <w:sz w:val="24"/>
          <w:szCs w:val="24"/>
        </w:rPr>
      </w:pPr>
      <w:r>
        <w:rPr>
          <w:rFonts w:ascii="Book Antiqua" w:hAnsi="Book Antiqua"/>
          <w:sz w:val="24"/>
          <w:szCs w:val="24"/>
        </w:rPr>
        <w:t>Schéma bouche ouverte</w:t>
      </w:r>
    </w:p>
    <w:p w:rsidR="0060485F" w:rsidRDefault="0060485F" w:rsidP="00B0723B">
      <w:pPr>
        <w:ind w:left="-567" w:right="-567"/>
        <w:rPr>
          <w:rFonts w:ascii="Book Antiqua" w:hAnsi="Book Antiqua"/>
          <w:sz w:val="24"/>
          <w:szCs w:val="24"/>
        </w:rPr>
      </w:pPr>
      <w:r>
        <w:rPr>
          <w:rFonts w:ascii="Book Antiqua" w:hAnsi="Book Antiqua"/>
          <w:sz w:val="24"/>
          <w:szCs w:val="24"/>
        </w:rPr>
        <w:t xml:space="preserve">On voit les lèvres, la commissure labiale, </w:t>
      </w:r>
      <w:r w:rsidRPr="00B0723B">
        <w:rPr>
          <w:rFonts w:ascii="Book Antiqua" w:hAnsi="Book Antiqua"/>
          <w:b/>
          <w:sz w:val="24"/>
          <w:szCs w:val="24"/>
        </w:rPr>
        <w:t>l’arc de cupidon</w:t>
      </w:r>
      <w:r>
        <w:rPr>
          <w:rFonts w:ascii="Book Antiqua" w:hAnsi="Book Antiqua"/>
          <w:sz w:val="24"/>
          <w:szCs w:val="24"/>
        </w:rPr>
        <w:t> : c’est la dépression en dessous du nez, les narines et la pointe du nez. On a la rangée des dents supérieures avec les 2 incisives, la canine, les 2 prémolaires et les 3 molaires et pareil en bas.</w:t>
      </w:r>
    </w:p>
    <w:p w:rsidR="0060485F" w:rsidRDefault="0060485F" w:rsidP="00B0723B">
      <w:pPr>
        <w:ind w:left="-567" w:right="-567"/>
        <w:rPr>
          <w:rFonts w:ascii="Book Antiqua" w:hAnsi="Book Antiqua"/>
          <w:sz w:val="24"/>
          <w:szCs w:val="24"/>
        </w:rPr>
      </w:pPr>
      <w:r>
        <w:rPr>
          <w:rFonts w:ascii="Book Antiqua" w:hAnsi="Book Antiqua"/>
          <w:sz w:val="24"/>
          <w:szCs w:val="24"/>
        </w:rPr>
        <w:t xml:space="preserve">Quand on ouvre la bouche on voit la langue et au fond la luette ou </w:t>
      </w:r>
      <w:r w:rsidRPr="00530892">
        <w:rPr>
          <w:rFonts w:ascii="Book Antiqua" w:hAnsi="Book Antiqua"/>
          <w:b/>
          <w:sz w:val="24"/>
          <w:szCs w:val="24"/>
        </w:rPr>
        <w:t>uvule</w:t>
      </w:r>
      <w:r>
        <w:rPr>
          <w:rFonts w:ascii="Book Antiqua" w:hAnsi="Book Antiqua"/>
          <w:sz w:val="24"/>
          <w:szCs w:val="24"/>
        </w:rPr>
        <w:t xml:space="preserve"> palatine qui est plus ou moins longue et qui est responsable avec le </w:t>
      </w:r>
      <w:r w:rsidRPr="00530892">
        <w:rPr>
          <w:rFonts w:ascii="Book Antiqua" w:hAnsi="Book Antiqua"/>
          <w:b/>
          <w:sz w:val="24"/>
          <w:szCs w:val="24"/>
        </w:rPr>
        <w:t>voile du palais</w:t>
      </w:r>
      <w:r>
        <w:rPr>
          <w:rFonts w:ascii="Book Antiqua" w:hAnsi="Book Antiqua"/>
          <w:sz w:val="24"/>
          <w:szCs w:val="24"/>
        </w:rPr>
        <w:t xml:space="preserve"> du </w:t>
      </w:r>
      <w:r w:rsidRPr="00530892">
        <w:rPr>
          <w:rFonts w:ascii="Book Antiqua" w:hAnsi="Book Antiqua"/>
          <w:b/>
          <w:sz w:val="24"/>
          <w:szCs w:val="24"/>
        </w:rPr>
        <w:t>ronflement</w:t>
      </w:r>
      <w:r>
        <w:rPr>
          <w:rFonts w:ascii="Book Antiqua" w:hAnsi="Book Antiqua"/>
          <w:b/>
          <w:sz w:val="24"/>
          <w:szCs w:val="24"/>
        </w:rPr>
        <w:t xml:space="preserve">. </w:t>
      </w:r>
      <w:r>
        <w:rPr>
          <w:rFonts w:ascii="Book Antiqua" w:hAnsi="Book Antiqua"/>
          <w:sz w:val="24"/>
          <w:szCs w:val="24"/>
        </w:rPr>
        <w:t xml:space="preserve">L’uvule peut s’enflammer au cours des angines. Elle est tenue par des plis muqueux. </w:t>
      </w:r>
    </w:p>
    <w:p w:rsidR="0060485F" w:rsidRDefault="0060485F" w:rsidP="00B0723B">
      <w:pPr>
        <w:ind w:left="-567" w:right="-567"/>
        <w:rPr>
          <w:rFonts w:ascii="Book Antiqua" w:hAnsi="Book Antiqua"/>
          <w:b/>
          <w:sz w:val="24"/>
          <w:szCs w:val="24"/>
        </w:rPr>
      </w:pPr>
      <w:r>
        <w:rPr>
          <w:rFonts w:ascii="Book Antiqua" w:hAnsi="Book Antiqua"/>
          <w:sz w:val="24"/>
          <w:szCs w:val="24"/>
        </w:rPr>
        <w:t xml:space="preserve">On identifie 2 plis ou arcs muqueux, muco-musculeux (ant et post) qui circoncisent l’amygdale ou tonsyle palatine. En </w:t>
      </w:r>
      <w:r w:rsidRPr="00933EA1">
        <w:rPr>
          <w:rFonts w:ascii="Book Antiqua" w:hAnsi="Book Antiqua"/>
          <w:b/>
          <w:sz w:val="24"/>
          <w:szCs w:val="24"/>
        </w:rPr>
        <w:t>avant</w:t>
      </w:r>
      <w:r>
        <w:rPr>
          <w:rFonts w:ascii="Book Antiqua" w:hAnsi="Book Antiqua"/>
          <w:sz w:val="24"/>
          <w:szCs w:val="24"/>
        </w:rPr>
        <w:t xml:space="preserve"> c’est l’</w:t>
      </w:r>
      <w:r w:rsidRPr="00933EA1">
        <w:rPr>
          <w:rFonts w:ascii="Book Antiqua" w:hAnsi="Book Antiqua"/>
          <w:b/>
          <w:sz w:val="24"/>
          <w:szCs w:val="24"/>
        </w:rPr>
        <w:t xml:space="preserve">arc palato-glosse </w:t>
      </w:r>
      <w:r>
        <w:rPr>
          <w:rFonts w:ascii="Book Antiqua" w:hAnsi="Book Antiqua"/>
          <w:sz w:val="24"/>
          <w:szCs w:val="24"/>
        </w:rPr>
        <w:t xml:space="preserve">qui limite en avant la fosse tonsylaire là ou se trouve l’amygdale. En </w:t>
      </w:r>
      <w:r w:rsidRPr="00933EA1">
        <w:rPr>
          <w:rFonts w:ascii="Book Antiqua" w:hAnsi="Book Antiqua"/>
          <w:b/>
          <w:sz w:val="24"/>
          <w:szCs w:val="24"/>
        </w:rPr>
        <w:t>arrière</w:t>
      </w:r>
      <w:r>
        <w:rPr>
          <w:rFonts w:ascii="Book Antiqua" w:hAnsi="Book Antiqua"/>
          <w:sz w:val="24"/>
          <w:szCs w:val="24"/>
        </w:rPr>
        <w:t>, c’est l’</w:t>
      </w:r>
      <w:r w:rsidRPr="00933EA1">
        <w:rPr>
          <w:rFonts w:ascii="Book Antiqua" w:hAnsi="Book Antiqua"/>
          <w:b/>
          <w:sz w:val="24"/>
          <w:szCs w:val="24"/>
        </w:rPr>
        <w:t>arc pharyngo-glosse</w:t>
      </w:r>
      <w:r>
        <w:rPr>
          <w:rFonts w:ascii="Book Antiqua" w:hAnsi="Book Antiqua"/>
          <w:b/>
          <w:sz w:val="24"/>
          <w:szCs w:val="24"/>
        </w:rPr>
        <w:t>.</w:t>
      </w:r>
    </w:p>
    <w:p w:rsidR="0060485F" w:rsidRDefault="0060485F" w:rsidP="00B0723B">
      <w:pPr>
        <w:ind w:left="-567" w:right="-567"/>
        <w:rPr>
          <w:rFonts w:ascii="Book Antiqua" w:hAnsi="Book Antiqua"/>
          <w:sz w:val="24"/>
          <w:szCs w:val="24"/>
        </w:rPr>
      </w:pPr>
      <w:r>
        <w:rPr>
          <w:rFonts w:ascii="Book Antiqua" w:hAnsi="Book Antiqua"/>
          <w:sz w:val="24"/>
          <w:szCs w:val="24"/>
        </w:rPr>
        <w:t>Ces 2 plis muqueux correspondent à la muqueuse qui recouvre les muscles du voile du palais.</w:t>
      </w:r>
    </w:p>
    <w:p w:rsidR="0060485F" w:rsidRDefault="0060485F" w:rsidP="00B0723B">
      <w:pPr>
        <w:ind w:left="-567" w:right="-567"/>
        <w:rPr>
          <w:rFonts w:ascii="Book Antiqua" w:hAnsi="Book Antiqua"/>
          <w:sz w:val="24"/>
          <w:szCs w:val="24"/>
        </w:rPr>
      </w:pPr>
      <w:r>
        <w:rPr>
          <w:rFonts w:ascii="Book Antiqua" w:hAnsi="Book Antiqua"/>
          <w:sz w:val="24"/>
          <w:szCs w:val="24"/>
        </w:rPr>
        <w:t>On voit aussi le bord supérieur de l’isthme du gosier au  dessus de la luette.</w:t>
      </w:r>
    </w:p>
    <w:p w:rsidR="0060485F" w:rsidRDefault="0060485F" w:rsidP="00B0723B">
      <w:pPr>
        <w:ind w:left="-567" w:right="-567"/>
        <w:rPr>
          <w:rFonts w:ascii="Book Antiqua" w:hAnsi="Book Antiqua"/>
          <w:sz w:val="24"/>
          <w:szCs w:val="24"/>
        </w:rPr>
      </w:pPr>
      <w:r>
        <w:rPr>
          <w:rFonts w:ascii="Book Antiqua" w:hAnsi="Book Antiqua"/>
          <w:sz w:val="24"/>
          <w:szCs w:val="24"/>
        </w:rPr>
        <w:t xml:space="preserve">On demande ensuite au sujet de lever la langue. </w:t>
      </w:r>
    </w:p>
    <w:p w:rsidR="0060485F" w:rsidRDefault="0060485F" w:rsidP="00B0723B">
      <w:pPr>
        <w:ind w:left="-567" w:right="-567"/>
        <w:rPr>
          <w:rFonts w:ascii="Book Antiqua" w:hAnsi="Book Antiqua"/>
          <w:b/>
          <w:sz w:val="24"/>
          <w:szCs w:val="24"/>
        </w:rPr>
      </w:pPr>
      <w:r w:rsidRPr="00933EA1">
        <w:rPr>
          <w:rFonts w:ascii="Book Antiqua" w:hAnsi="Book Antiqua"/>
          <w:b/>
          <w:sz w:val="24"/>
          <w:szCs w:val="24"/>
        </w:rPr>
        <w:t>Schéma langue levée</w:t>
      </w:r>
    </w:p>
    <w:p w:rsidR="0060485F" w:rsidRDefault="0060485F" w:rsidP="0074641F">
      <w:pPr>
        <w:ind w:left="-567" w:right="-567"/>
        <w:rPr>
          <w:rFonts w:ascii="Book Antiqua" w:hAnsi="Book Antiqua"/>
          <w:sz w:val="24"/>
          <w:szCs w:val="24"/>
        </w:rPr>
      </w:pPr>
      <w:r>
        <w:rPr>
          <w:rFonts w:ascii="Book Antiqua" w:hAnsi="Book Antiqua"/>
          <w:sz w:val="24"/>
          <w:szCs w:val="24"/>
        </w:rPr>
        <w:t xml:space="preserve">On voit l’arcade dentaire inférieure avec les 2 incisives, la canine, les 2 prémolaires et 3 molaires. On voit la pointe de la langue et le </w:t>
      </w:r>
      <w:r w:rsidRPr="0074641F">
        <w:rPr>
          <w:rFonts w:ascii="Book Antiqua" w:hAnsi="Book Antiqua"/>
          <w:b/>
          <w:sz w:val="24"/>
          <w:szCs w:val="24"/>
        </w:rPr>
        <w:t>frein de la langue</w:t>
      </w:r>
      <w:r>
        <w:rPr>
          <w:rFonts w:ascii="Book Antiqua" w:hAnsi="Book Antiqua"/>
          <w:b/>
          <w:sz w:val="24"/>
          <w:szCs w:val="24"/>
        </w:rPr>
        <w:t> :</w:t>
      </w:r>
      <w:r>
        <w:rPr>
          <w:rFonts w:ascii="Book Antiqua" w:hAnsi="Book Antiqua"/>
          <w:sz w:val="24"/>
          <w:szCs w:val="24"/>
        </w:rPr>
        <w:t xml:space="preserve"> c’est un pli muqueux qui limite l’élévation de la langue vers le haut qui peut parfois présenter des brides anormales qui nécessite une section chirurgicale lorsque la langue n’est pas suffisamment mobile vers le haut.</w:t>
      </w:r>
    </w:p>
    <w:p w:rsidR="0060485F" w:rsidRDefault="0060485F" w:rsidP="0074641F">
      <w:pPr>
        <w:ind w:left="-567" w:right="-567"/>
        <w:rPr>
          <w:rFonts w:ascii="Book Antiqua" w:hAnsi="Book Antiqua"/>
          <w:sz w:val="24"/>
          <w:szCs w:val="24"/>
        </w:rPr>
      </w:pPr>
      <w:r>
        <w:rPr>
          <w:rFonts w:ascii="Book Antiqua" w:hAnsi="Book Antiqua"/>
          <w:sz w:val="24"/>
          <w:szCs w:val="24"/>
        </w:rPr>
        <w:t>De part et d’autre du frein de la langue on trouve 2 petites bosses : les replis sublinguaux qui sont les témoins de la présence des glandes sublinguales D et G.</w:t>
      </w:r>
    </w:p>
    <w:p w:rsidR="0060485F" w:rsidRDefault="0060485F" w:rsidP="0074641F">
      <w:pPr>
        <w:ind w:left="-567" w:right="-567"/>
        <w:rPr>
          <w:rFonts w:ascii="Book Antiqua" w:hAnsi="Book Antiqua"/>
          <w:sz w:val="24"/>
          <w:szCs w:val="24"/>
        </w:rPr>
      </w:pPr>
      <w:r>
        <w:rPr>
          <w:rFonts w:ascii="Book Antiqua" w:hAnsi="Book Antiqua"/>
          <w:sz w:val="24"/>
          <w:szCs w:val="24"/>
        </w:rPr>
        <w:t>Il y a 3 glandes salivaires : la plus importante est la glande parotide à côté de l’oreille, la glande sub mandibulaire (ou sous maxillaire) et la glande sublingual.</w:t>
      </w:r>
    </w:p>
    <w:p w:rsidR="0060485F" w:rsidRDefault="0060485F" w:rsidP="0074641F">
      <w:pPr>
        <w:ind w:left="-567" w:right="-567"/>
        <w:rPr>
          <w:rFonts w:ascii="Book Antiqua" w:hAnsi="Book Antiqua"/>
          <w:sz w:val="24"/>
          <w:szCs w:val="24"/>
        </w:rPr>
      </w:pPr>
      <w:r>
        <w:rPr>
          <w:rFonts w:ascii="Book Antiqua" w:hAnsi="Book Antiqua"/>
          <w:sz w:val="24"/>
          <w:szCs w:val="24"/>
        </w:rPr>
        <w:t xml:space="preserve">La glande sublinguale est petite et a la forme d’une fève, elle déverse la salive par l’intermédiaire du canal de Vivinus, sous la langue, qui est le canal principal d’excrétion ainsi que part d’autres canaux très petits. On a aussi de part et d’autre du frein de la langue 2 petits orifices : les orifices d’abouchements des canaux des glandes sub-mandibulaires appelés aussi </w:t>
      </w:r>
      <w:r w:rsidRPr="00B774E8">
        <w:rPr>
          <w:rFonts w:ascii="Book Antiqua" w:hAnsi="Book Antiqua"/>
          <w:b/>
          <w:sz w:val="24"/>
          <w:szCs w:val="24"/>
        </w:rPr>
        <w:t>canaux de Whorton</w:t>
      </w:r>
      <w:r>
        <w:rPr>
          <w:rFonts w:ascii="Book Antiqua" w:hAnsi="Book Antiqua"/>
          <w:sz w:val="24"/>
          <w:szCs w:val="24"/>
        </w:rPr>
        <w:t xml:space="preserve">. Les </w:t>
      </w:r>
      <w:r w:rsidRPr="00B774E8">
        <w:rPr>
          <w:rFonts w:ascii="Book Antiqua" w:hAnsi="Book Antiqua"/>
          <w:sz w:val="24"/>
          <w:szCs w:val="24"/>
        </w:rPr>
        <w:t>canaux de Whorton</w:t>
      </w:r>
      <w:r>
        <w:rPr>
          <w:rFonts w:ascii="Book Antiqua" w:hAnsi="Book Antiqua"/>
          <w:sz w:val="24"/>
          <w:szCs w:val="24"/>
        </w:rPr>
        <w:t xml:space="preserve"> D et G s’adossent lors de leur parties terminales pour déverser leur salive au niveau du </w:t>
      </w:r>
      <w:r w:rsidRPr="00B774E8">
        <w:rPr>
          <w:rFonts w:ascii="Book Antiqua" w:hAnsi="Book Antiqua"/>
          <w:b/>
          <w:sz w:val="24"/>
          <w:szCs w:val="24"/>
        </w:rPr>
        <w:t>sillon gengivo-lingual inférieur</w:t>
      </w:r>
      <w:r>
        <w:rPr>
          <w:rFonts w:ascii="Book Antiqua" w:hAnsi="Book Antiqua"/>
          <w:sz w:val="24"/>
          <w:szCs w:val="24"/>
        </w:rPr>
        <w:t>.</w:t>
      </w:r>
    </w:p>
    <w:p w:rsidR="0060485F" w:rsidRDefault="0060485F" w:rsidP="0074641F">
      <w:pPr>
        <w:ind w:left="-567" w:right="-567"/>
        <w:rPr>
          <w:rFonts w:ascii="Book Antiqua" w:hAnsi="Book Antiqua"/>
          <w:sz w:val="24"/>
          <w:szCs w:val="24"/>
        </w:rPr>
      </w:pPr>
      <w:r>
        <w:rPr>
          <w:rFonts w:ascii="Book Antiqua" w:hAnsi="Book Antiqua"/>
          <w:sz w:val="24"/>
          <w:szCs w:val="24"/>
        </w:rPr>
        <w:t>2 maladies des glandes salivaires :</w:t>
      </w:r>
    </w:p>
    <w:p w:rsidR="0060485F" w:rsidRPr="00762B8E" w:rsidRDefault="0060485F" w:rsidP="00762B8E">
      <w:pPr>
        <w:pStyle w:val="ListParagraph"/>
        <w:numPr>
          <w:ilvl w:val="0"/>
          <w:numId w:val="3"/>
        </w:numPr>
        <w:ind w:right="-567"/>
        <w:rPr>
          <w:rFonts w:ascii="Book Antiqua" w:hAnsi="Book Antiqua"/>
          <w:sz w:val="24"/>
          <w:szCs w:val="24"/>
        </w:rPr>
      </w:pPr>
      <w:r>
        <w:rPr>
          <w:rFonts w:ascii="Book Antiqua" w:hAnsi="Book Antiqua"/>
          <w:sz w:val="24"/>
          <w:szCs w:val="24"/>
        </w:rPr>
        <w:t xml:space="preserve">les </w:t>
      </w:r>
      <w:r w:rsidRPr="008E562C">
        <w:rPr>
          <w:rFonts w:ascii="Book Antiqua" w:hAnsi="Book Antiqua"/>
          <w:b/>
          <w:sz w:val="24"/>
          <w:szCs w:val="24"/>
        </w:rPr>
        <w:t>coliques</w:t>
      </w:r>
      <w:r>
        <w:rPr>
          <w:rFonts w:ascii="Book Antiqua" w:hAnsi="Book Antiqua"/>
          <w:sz w:val="24"/>
          <w:szCs w:val="24"/>
        </w:rPr>
        <w:t xml:space="preserve"> (ou lithiases) : des calculs salivaires dans les canaux ce qui fait très mal au moment des repas quand on salive</w:t>
      </w:r>
    </w:p>
    <w:p w:rsidR="0060485F" w:rsidRPr="008E562C" w:rsidRDefault="0060485F" w:rsidP="008E562C">
      <w:pPr>
        <w:pStyle w:val="ListParagraph"/>
        <w:numPr>
          <w:ilvl w:val="0"/>
          <w:numId w:val="3"/>
        </w:numPr>
        <w:ind w:right="-567"/>
        <w:rPr>
          <w:rFonts w:ascii="Book Antiqua" w:hAnsi="Book Antiqua"/>
          <w:sz w:val="24"/>
          <w:szCs w:val="24"/>
        </w:rPr>
      </w:pPr>
      <w:r>
        <w:rPr>
          <w:rFonts w:ascii="Book Antiqua" w:hAnsi="Book Antiqua"/>
          <w:sz w:val="24"/>
          <w:szCs w:val="24"/>
        </w:rPr>
        <w:t xml:space="preserve">les </w:t>
      </w:r>
      <w:r w:rsidRPr="008E562C">
        <w:rPr>
          <w:rFonts w:ascii="Book Antiqua" w:hAnsi="Book Antiqua"/>
          <w:b/>
          <w:sz w:val="24"/>
          <w:szCs w:val="24"/>
        </w:rPr>
        <w:t>tumeurs</w:t>
      </w:r>
    </w:p>
    <w:p w:rsidR="0060485F" w:rsidRDefault="0060485F" w:rsidP="008E562C">
      <w:pPr>
        <w:ind w:left="-567" w:right="-567"/>
        <w:rPr>
          <w:rFonts w:ascii="Book Antiqua" w:hAnsi="Book Antiqua"/>
          <w:sz w:val="24"/>
          <w:szCs w:val="24"/>
        </w:rPr>
      </w:pPr>
      <w:r>
        <w:rPr>
          <w:rFonts w:ascii="Book Antiqua" w:hAnsi="Book Antiqua"/>
          <w:sz w:val="24"/>
          <w:szCs w:val="24"/>
        </w:rPr>
        <w:t xml:space="preserve">Au niveau du bord inférieur de la langue on a des énormes </w:t>
      </w:r>
      <w:r w:rsidRPr="008E562C">
        <w:rPr>
          <w:rFonts w:ascii="Book Antiqua" w:hAnsi="Book Antiqua"/>
          <w:b/>
          <w:sz w:val="24"/>
          <w:szCs w:val="24"/>
        </w:rPr>
        <w:t>veines sublinguales</w:t>
      </w:r>
      <w:r>
        <w:rPr>
          <w:rFonts w:ascii="Book Antiqua" w:hAnsi="Book Antiqua"/>
          <w:sz w:val="24"/>
          <w:szCs w:val="24"/>
        </w:rPr>
        <w:t>. Certaines qui sont juste tapissées d’une muqueuse très fine expliquent que certains médicaments se prennent par voie sublinguale, notamment la trinitrine en spray (vasodilatateur puissant utilisé dans l’angor) qui passe ainsi dans la circulation générale très rapidement.</w:t>
      </w:r>
    </w:p>
    <w:p w:rsidR="0060485F" w:rsidRDefault="0060485F" w:rsidP="008E562C">
      <w:pPr>
        <w:ind w:left="-567" w:right="-567"/>
        <w:rPr>
          <w:rFonts w:ascii="Book Antiqua" w:hAnsi="Book Antiqua"/>
          <w:sz w:val="24"/>
          <w:szCs w:val="24"/>
        </w:rPr>
      </w:pPr>
      <w:r>
        <w:rPr>
          <w:rFonts w:ascii="Book Antiqua" w:hAnsi="Book Antiqua"/>
          <w:sz w:val="24"/>
          <w:szCs w:val="24"/>
        </w:rPr>
        <w:t>Lors de plaies de la langue, ces veines sont responsables d’hémorragies assez impressionnantes et il faut les suturer. Quand on anesthésie la langue il faut faire attention que le patient ne soit pas allergique, puisque l’anesthésique diffuse alors très vite.</w:t>
      </w:r>
    </w:p>
    <w:p w:rsidR="0060485F" w:rsidRPr="00E8204C" w:rsidRDefault="0060485F" w:rsidP="008E562C">
      <w:pPr>
        <w:ind w:left="-567" w:right="-567"/>
        <w:rPr>
          <w:rFonts w:ascii="Book Antiqua" w:hAnsi="Book Antiqua"/>
          <w:b/>
          <w:sz w:val="24"/>
          <w:szCs w:val="24"/>
        </w:rPr>
      </w:pPr>
      <w:r w:rsidRPr="00E8204C">
        <w:rPr>
          <w:rFonts w:ascii="Book Antiqua" w:hAnsi="Book Antiqua"/>
          <w:b/>
          <w:sz w:val="24"/>
          <w:szCs w:val="24"/>
        </w:rPr>
        <w:t>Schéma face antérieure de la langue</w:t>
      </w:r>
    </w:p>
    <w:p w:rsidR="0060485F" w:rsidRDefault="0060485F" w:rsidP="0074641F">
      <w:pPr>
        <w:ind w:left="-567" w:right="-567"/>
        <w:rPr>
          <w:rFonts w:ascii="Book Antiqua" w:hAnsi="Book Antiqua"/>
          <w:sz w:val="24"/>
          <w:szCs w:val="24"/>
        </w:rPr>
      </w:pPr>
      <w:r>
        <w:rPr>
          <w:rFonts w:ascii="Book Antiqua" w:hAnsi="Book Antiqua"/>
          <w:sz w:val="24"/>
          <w:szCs w:val="24"/>
        </w:rPr>
        <w:t>Sur une coupe sagittale, la langue a 2 parties :</w:t>
      </w:r>
    </w:p>
    <w:p w:rsidR="0060485F" w:rsidRDefault="0060485F" w:rsidP="00080C80">
      <w:pPr>
        <w:pStyle w:val="ListParagraph"/>
        <w:numPr>
          <w:ilvl w:val="0"/>
          <w:numId w:val="4"/>
        </w:numPr>
        <w:ind w:right="-567"/>
        <w:rPr>
          <w:rFonts w:ascii="Book Antiqua" w:hAnsi="Book Antiqua"/>
          <w:sz w:val="24"/>
          <w:szCs w:val="24"/>
        </w:rPr>
      </w:pPr>
      <w:r>
        <w:rPr>
          <w:rFonts w:ascii="Book Antiqua" w:hAnsi="Book Antiqua"/>
          <w:sz w:val="24"/>
          <w:szCs w:val="24"/>
        </w:rPr>
        <w:t>une partie horizontale ou buccale</w:t>
      </w:r>
    </w:p>
    <w:p w:rsidR="0060485F" w:rsidRDefault="0060485F" w:rsidP="00080C80">
      <w:pPr>
        <w:pStyle w:val="ListParagraph"/>
        <w:numPr>
          <w:ilvl w:val="0"/>
          <w:numId w:val="4"/>
        </w:numPr>
        <w:ind w:right="-567"/>
        <w:rPr>
          <w:rFonts w:ascii="Book Antiqua" w:hAnsi="Book Antiqua"/>
          <w:sz w:val="24"/>
          <w:szCs w:val="24"/>
        </w:rPr>
      </w:pPr>
      <w:r>
        <w:rPr>
          <w:rFonts w:ascii="Book Antiqua" w:hAnsi="Book Antiqua"/>
          <w:sz w:val="24"/>
          <w:szCs w:val="24"/>
        </w:rPr>
        <w:t>une partie verticale ou pharyngienne</w:t>
      </w:r>
    </w:p>
    <w:p w:rsidR="0060485F" w:rsidRDefault="0060485F" w:rsidP="00AE5516">
      <w:pPr>
        <w:pStyle w:val="ListParagraph"/>
        <w:ind w:left="-567" w:right="-567"/>
        <w:rPr>
          <w:rFonts w:ascii="Book Antiqua" w:hAnsi="Book Antiqua"/>
          <w:sz w:val="24"/>
          <w:szCs w:val="24"/>
        </w:rPr>
      </w:pP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Sur une vue supérieure de la langue, on distingue le</w:t>
      </w:r>
      <w:r w:rsidRPr="00AE5516">
        <w:rPr>
          <w:rFonts w:ascii="Book Antiqua" w:hAnsi="Book Antiqua"/>
          <w:b/>
          <w:sz w:val="24"/>
          <w:szCs w:val="24"/>
        </w:rPr>
        <w:t xml:space="preserve"> corps</w:t>
      </w:r>
      <w:r>
        <w:rPr>
          <w:rFonts w:ascii="Book Antiqua" w:hAnsi="Book Antiqua"/>
          <w:sz w:val="24"/>
          <w:szCs w:val="24"/>
        </w:rPr>
        <w:t xml:space="preserve"> de la langue, la </w:t>
      </w:r>
      <w:r w:rsidRPr="00AE5516">
        <w:rPr>
          <w:rFonts w:ascii="Book Antiqua" w:hAnsi="Book Antiqua"/>
          <w:b/>
          <w:sz w:val="24"/>
          <w:szCs w:val="24"/>
        </w:rPr>
        <w:t>pointe</w:t>
      </w:r>
      <w:r>
        <w:rPr>
          <w:rFonts w:ascii="Book Antiqua" w:hAnsi="Book Antiqua"/>
          <w:sz w:val="24"/>
          <w:szCs w:val="24"/>
        </w:rPr>
        <w:t xml:space="preserve"> et la</w:t>
      </w:r>
      <w:r w:rsidRPr="00AE5516">
        <w:rPr>
          <w:rFonts w:ascii="Book Antiqua" w:hAnsi="Book Antiqua"/>
          <w:b/>
          <w:sz w:val="24"/>
          <w:szCs w:val="24"/>
        </w:rPr>
        <w:t xml:space="preserve"> racine</w:t>
      </w:r>
      <w:r>
        <w:rPr>
          <w:rFonts w:ascii="Book Antiqua" w:hAnsi="Book Antiqua"/>
          <w:sz w:val="24"/>
          <w:szCs w:val="24"/>
        </w:rPr>
        <w:t xml:space="preserve"> de la langue. Lorsque l’on repère des lésions, des ulcérations, des aphtes, il faut décrire leur topographie ex : ulcération au bord latéral de la langue à la jonction entre la racine et le corps de la langue. Pour voir la partie verticale de la langue il faut prendre un miroir d’otorhino.</w:t>
      </w:r>
    </w:p>
    <w:p w:rsidR="0060485F" w:rsidRDefault="0060485F" w:rsidP="00AE5516">
      <w:pPr>
        <w:pStyle w:val="ListParagraph"/>
        <w:ind w:left="-567" w:right="-567"/>
        <w:rPr>
          <w:rFonts w:ascii="Book Antiqua" w:hAnsi="Book Antiqua"/>
          <w:sz w:val="24"/>
          <w:szCs w:val="24"/>
        </w:rPr>
      </w:pP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A la racine de la langue on voit le V lingual qui est situé au niveau du sillon terminal. A cet endroit se trouve des papilles (des petites glandes qui sont rondes) qui marquent le V et à la pointe du  V il y a un trou fermé : le foramen caecum. Il peut être ouvert s’il y a une anomalie du canal thyréoglosse. En embryologie, le canal thyréoglosse vient du sommet du V lingual, descend pour donner la thyroïde et normalement se bouche pour donner le foramen caecum.</w:t>
      </w:r>
    </w:p>
    <w:p w:rsidR="0060485F" w:rsidRDefault="0060485F" w:rsidP="00AE5516">
      <w:pPr>
        <w:pStyle w:val="ListParagraph"/>
        <w:ind w:left="-567" w:right="-567"/>
        <w:rPr>
          <w:rFonts w:ascii="Book Antiqua" w:hAnsi="Book Antiqua"/>
          <w:sz w:val="24"/>
          <w:szCs w:val="24"/>
        </w:rPr>
      </w:pP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Les papilles au niveau du sillon terminal sont les papilles circumvallées ou caliciformes. Au niveau de la langue on retrouve des papilles filiformes ou fungiformes et latéralement on a des papilles très fines : les papilles foliées. Ces papilles permettent le gout.</w:t>
      </w:r>
    </w:p>
    <w:p w:rsidR="0060485F" w:rsidRDefault="0060485F" w:rsidP="00AE5516">
      <w:pPr>
        <w:pStyle w:val="ListParagraph"/>
        <w:ind w:left="-567" w:right="-567"/>
        <w:rPr>
          <w:rFonts w:ascii="Book Antiqua" w:hAnsi="Book Antiqua"/>
          <w:sz w:val="24"/>
          <w:szCs w:val="24"/>
        </w:rPr>
      </w:pP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Au niveau de la partie centrale de la langue on retrouve le sillon médian et globalement la langue est convexe avec cette dépression du sillon médian. On distingue la partie en arrière du V lingual qui est la partie verticale ou pharyngienne de la langue alors qu’en avant du V lingual c’est la partie horizontale.</w:t>
      </w:r>
    </w:p>
    <w:p w:rsidR="0060485F" w:rsidRDefault="0060485F" w:rsidP="00AE5516">
      <w:pPr>
        <w:pStyle w:val="ListParagraph"/>
        <w:ind w:left="-567" w:right="-567"/>
        <w:rPr>
          <w:rFonts w:ascii="Book Antiqua" w:hAnsi="Book Antiqua"/>
          <w:sz w:val="24"/>
          <w:szCs w:val="24"/>
        </w:rPr>
      </w:pPr>
    </w:p>
    <w:p w:rsidR="0060485F" w:rsidRDefault="0060485F" w:rsidP="00225FD5">
      <w:pPr>
        <w:pStyle w:val="ListParagraph"/>
        <w:numPr>
          <w:ilvl w:val="0"/>
          <w:numId w:val="6"/>
        </w:numPr>
        <w:ind w:right="-567"/>
        <w:rPr>
          <w:rFonts w:ascii="Book Antiqua" w:hAnsi="Book Antiqua"/>
          <w:sz w:val="28"/>
          <w:szCs w:val="28"/>
        </w:rPr>
      </w:pPr>
      <w:r>
        <w:rPr>
          <w:rFonts w:ascii="Book Antiqua" w:hAnsi="Book Antiqua"/>
          <w:sz w:val="28"/>
          <w:szCs w:val="28"/>
        </w:rPr>
        <w:t>Innervation de la langue</w:t>
      </w:r>
    </w:p>
    <w:p w:rsidR="0060485F" w:rsidRDefault="0060485F" w:rsidP="00225FD5">
      <w:pPr>
        <w:pStyle w:val="ListParagraph"/>
        <w:ind w:left="-567" w:right="-567"/>
        <w:rPr>
          <w:rFonts w:ascii="Book Antiqua" w:hAnsi="Book Antiqua"/>
          <w:sz w:val="24"/>
          <w:szCs w:val="24"/>
        </w:rPr>
      </w:pPr>
    </w:p>
    <w:p w:rsidR="0060485F" w:rsidRDefault="0060485F" w:rsidP="00225FD5">
      <w:pPr>
        <w:pStyle w:val="ListParagraph"/>
        <w:ind w:left="-567" w:right="-851"/>
        <w:rPr>
          <w:rFonts w:ascii="Book Antiqua" w:hAnsi="Book Antiqua"/>
          <w:sz w:val="24"/>
          <w:szCs w:val="24"/>
        </w:rPr>
      </w:pPr>
      <w:r>
        <w:rPr>
          <w:rFonts w:ascii="Book Antiqua" w:hAnsi="Book Antiqua"/>
          <w:sz w:val="24"/>
          <w:szCs w:val="24"/>
        </w:rPr>
        <w:t xml:space="preserve">En avant du V lingual : l’innervation viscéro-sensitive est assurée par le </w:t>
      </w:r>
      <w:r w:rsidRPr="00225FD5">
        <w:rPr>
          <w:rFonts w:ascii="Book Antiqua" w:hAnsi="Book Antiqua"/>
          <w:b/>
          <w:sz w:val="24"/>
          <w:szCs w:val="24"/>
        </w:rPr>
        <w:t>nerf lingual</w:t>
      </w:r>
      <w:r>
        <w:rPr>
          <w:rFonts w:ascii="Book Antiqua" w:hAnsi="Book Antiqua"/>
          <w:sz w:val="24"/>
          <w:szCs w:val="24"/>
        </w:rPr>
        <w:t xml:space="preserve">, branche du </w:t>
      </w:r>
      <w:r w:rsidRPr="00225FD5">
        <w:rPr>
          <w:rFonts w:ascii="Book Antiqua" w:hAnsi="Book Antiqua"/>
          <w:b/>
          <w:sz w:val="24"/>
          <w:szCs w:val="24"/>
        </w:rPr>
        <w:t>V3</w:t>
      </w:r>
      <w:r>
        <w:rPr>
          <w:rFonts w:ascii="Book Antiqua" w:hAnsi="Book Antiqua"/>
          <w:b/>
          <w:sz w:val="24"/>
          <w:szCs w:val="24"/>
        </w:rPr>
        <w:t xml:space="preserve"> (</w:t>
      </w:r>
      <w:r>
        <w:rPr>
          <w:rFonts w:ascii="Book Antiqua" w:hAnsi="Book Antiqua"/>
          <w:sz w:val="24"/>
          <w:szCs w:val="24"/>
        </w:rPr>
        <w:t>nerf mandibulaire).</w:t>
      </w:r>
    </w:p>
    <w:p w:rsidR="0060485F" w:rsidRDefault="0060485F" w:rsidP="00225FD5">
      <w:pPr>
        <w:pStyle w:val="ListParagraph"/>
        <w:ind w:left="-567" w:right="-851"/>
        <w:rPr>
          <w:rFonts w:ascii="Book Antiqua" w:hAnsi="Book Antiqua"/>
          <w:sz w:val="24"/>
          <w:szCs w:val="24"/>
        </w:rPr>
      </w:pPr>
      <w:r>
        <w:rPr>
          <w:rFonts w:ascii="Book Antiqua" w:hAnsi="Book Antiqua"/>
          <w:sz w:val="24"/>
          <w:szCs w:val="24"/>
        </w:rPr>
        <w:t>En arrière du V lingual : c’est le glosso-pharyngien (IX) et le vague (X) ce qui explique que lorsque l’on appuie sur la base postérieure de la langue on a un reflexe nauséeux</w:t>
      </w:r>
    </w:p>
    <w:p w:rsidR="0060485F" w:rsidRDefault="0060485F" w:rsidP="00225FD5">
      <w:pPr>
        <w:pStyle w:val="ListParagraph"/>
        <w:ind w:left="-567" w:right="-851"/>
        <w:rPr>
          <w:rFonts w:ascii="Book Antiqua" w:hAnsi="Book Antiqua"/>
          <w:sz w:val="24"/>
          <w:szCs w:val="24"/>
        </w:rPr>
      </w:pPr>
      <w:r>
        <w:rPr>
          <w:rFonts w:ascii="Book Antiqua" w:hAnsi="Book Antiqua"/>
          <w:sz w:val="24"/>
          <w:szCs w:val="24"/>
        </w:rPr>
        <w:t>Cela est lié à l’embryologie de la langue : elle se constitue à partir de la fusion des arcs branchiaux 1, 2 ,3 et 4.</w:t>
      </w:r>
    </w:p>
    <w:p w:rsidR="0060485F" w:rsidRDefault="0060485F" w:rsidP="00225FD5">
      <w:pPr>
        <w:pStyle w:val="ListParagraph"/>
        <w:ind w:left="-567" w:right="-851"/>
        <w:rPr>
          <w:rFonts w:ascii="Book Antiqua" w:hAnsi="Book Antiqua"/>
          <w:sz w:val="24"/>
          <w:szCs w:val="24"/>
        </w:rPr>
      </w:pPr>
      <w:r>
        <w:rPr>
          <w:rFonts w:ascii="Book Antiqua" w:hAnsi="Book Antiqua"/>
          <w:sz w:val="24"/>
          <w:szCs w:val="24"/>
        </w:rPr>
        <w:t>Le nerf du 1° arc c’est le V, le 2° arc est invaginé et va donner le VII.</w:t>
      </w:r>
    </w:p>
    <w:p w:rsidR="0060485F" w:rsidRDefault="0060485F" w:rsidP="00225FD5">
      <w:pPr>
        <w:pStyle w:val="ListParagraph"/>
        <w:ind w:left="-567" w:right="-851"/>
        <w:rPr>
          <w:rFonts w:ascii="Book Antiqua" w:hAnsi="Book Antiqua"/>
          <w:sz w:val="24"/>
          <w:szCs w:val="24"/>
        </w:rPr>
      </w:pPr>
      <w:r>
        <w:rPr>
          <w:rFonts w:ascii="Book Antiqua" w:hAnsi="Book Antiqua"/>
          <w:sz w:val="24"/>
          <w:szCs w:val="24"/>
        </w:rPr>
        <w:t>L’innervation sensorielle (le gout) emprunte aussi ces nerfs : le V, le IX, le X mais aussi le facial VII.</w:t>
      </w:r>
    </w:p>
    <w:p w:rsidR="0060485F" w:rsidRDefault="0060485F" w:rsidP="00225FD5">
      <w:pPr>
        <w:pStyle w:val="ListParagraph"/>
        <w:ind w:left="-567" w:right="-851"/>
        <w:rPr>
          <w:rFonts w:ascii="Book Antiqua" w:hAnsi="Book Antiqua"/>
          <w:sz w:val="24"/>
          <w:szCs w:val="24"/>
        </w:rPr>
      </w:pPr>
      <w:r>
        <w:rPr>
          <w:rFonts w:ascii="Book Antiqua" w:hAnsi="Book Antiqua"/>
          <w:sz w:val="24"/>
          <w:szCs w:val="24"/>
        </w:rPr>
        <w:t>L’appréciation du gout sucré se fait sur la partie centrale de la langue alors que l’appréciation du gout salé se fait sur la partie latérale de la langue.</w:t>
      </w:r>
    </w:p>
    <w:p w:rsidR="0060485F" w:rsidRDefault="0060485F" w:rsidP="00225FD5">
      <w:pPr>
        <w:pStyle w:val="ListParagraph"/>
        <w:ind w:left="-567" w:right="-851"/>
        <w:rPr>
          <w:rFonts w:ascii="Book Antiqua" w:hAnsi="Book Antiqua"/>
          <w:sz w:val="24"/>
          <w:szCs w:val="24"/>
        </w:rPr>
      </w:pPr>
    </w:p>
    <w:p w:rsidR="0060485F" w:rsidRDefault="0060485F" w:rsidP="00225FD5">
      <w:pPr>
        <w:pStyle w:val="ListParagraph"/>
        <w:ind w:left="-567" w:right="-851"/>
        <w:rPr>
          <w:rFonts w:ascii="Book Antiqua" w:hAnsi="Book Antiqua"/>
          <w:sz w:val="24"/>
          <w:szCs w:val="24"/>
        </w:rPr>
      </w:pPr>
      <w:r>
        <w:rPr>
          <w:rFonts w:ascii="Book Antiqua" w:hAnsi="Book Antiqua"/>
          <w:sz w:val="24"/>
          <w:szCs w:val="24"/>
        </w:rPr>
        <w:t>L’innervation motrice est assurée par le nerf hypoglosse (XII)</w:t>
      </w:r>
    </w:p>
    <w:p w:rsidR="0060485F" w:rsidRDefault="0060485F" w:rsidP="00225FD5">
      <w:pPr>
        <w:pStyle w:val="ListParagraph"/>
        <w:ind w:left="-567" w:right="-851"/>
        <w:rPr>
          <w:rFonts w:ascii="Book Antiqua" w:hAnsi="Book Antiqua"/>
          <w:sz w:val="24"/>
          <w:szCs w:val="24"/>
        </w:rPr>
      </w:pPr>
    </w:p>
    <w:p w:rsidR="0060485F" w:rsidRDefault="0060485F" w:rsidP="00C01846">
      <w:pPr>
        <w:pStyle w:val="ListParagraph"/>
        <w:numPr>
          <w:ilvl w:val="0"/>
          <w:numId w:val="6"/>
        </w:numPr>
        <w:ind w:right="-851"/>
        <w:rPr>
          <w:rFonts w:ascii="Book Antiqua" w:hAnsi="Book Antiqua"/>
          <w:sz w:val="28"/>
          <w:szCs w:val="28"/>
        </w:rPr>
      </w:pPr>
      <w:r>
        <w:rPr>
          <w:rFonts w:ascii="Book Antiqua" w:hAnsi="Book Antiqua"/>
          <w:sz w:val="28"/>
          <w:szCs w:val="28"/>
        </w:rPr>
        <w:t>Vascularisation de la langue</w:t>
      </w:r>
    </w:p>
    <w:p w:rsidR="0060485F" w:rsidRDefault="0060485F" w:rsidP="00C01846">
      <w:pPr>
        <w:pStyle w:val="ListParagraph"/>
        <w:ind w:left="-567" w:right="-851"/>
        <w:rPr>
          <w:rFonts w:ascii="Book Antiqua" w:hAnsi="Book Antiqua"/>
          <w:sz w:val="24"/>
          <w:szCs w:val="24"/>
        </w:rPr>
      </w:pP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Elle est assurée par l’artère linguale qui est une branche de la carotide externe. Donc quand il y a des plaies de l’aorte, lors des plaies de guerre, elles sont très hémorragiques donc le risque est l’inhalation de sang ou alors l’obstruction par œdème des VAS.</w:t>
      </w: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L’artère linguale est flexueuse car la langue bouge beaucoup.</w:t>
      </w:r>
    </w:p>
    <w:p w:rsidR="0060485F" w:rsidRDefault="0060485F" w:rsidP="00C01846">
      <w:pPr>
        <w:pStyle w:val="ListParagraph"/>
        <w:ind w:left="-567" w:right="-851"/>
        <w:rPr>
          <w:rFonts w:ascii="Book Antiqua" w:hAnsi="Book Antiqua"/>
          <w:sz w:val="24"/>
          <w:szCs w:val="24"/>
        </w:rPr>
      </w:pPr>
    </w:p>
    <w:p w:rsidR="0060485F" w:rsidRDefault="0060485F" w:rsidP="00C01846">
      <w:pPr>
        <w:pStyle w:val="ListParagraph"/>
        <w:numPr>
          <w:ilvl w:val="0"/>
          <w:numId w:val="2"/>
        </w:numPr>
        <w:ind w:right="-851"/>
        <w:rPr>
          <w:rFonts w:ascii="Book Antiqua" w:hAnsi="Book Antiqua"/>
          <w:b/>
          <w:sz w:val="28"/>
          <w:szCs w:val="28"/>
        </w:rPr>
      </w:pPr>
      <w:r>
        <w:rPr>
          <w:rFonts w:ascii="Book Antiqua" w:hAnsi="Book Antiqua"/>
          <w:b/>
          <w:sz w:val="28"/>
          <w:szCs w:val="28"/>
        </w:rPr>
        <w:t>Le plancher de la bouche</w:t>
      </w:r>
    </w:p>
    <w:p w:rsidR="0060485F" w:rsidRDefault="0060485F" w:rsidP="00C01846">
      <w:pPr>
        <w:pStyle w:val="ListParagraph"/>
        <w:ind w:left="-567" w:right="-851"/>
        <w:rPr>
          <w:rFonts w:ascii="Book Antiqua" w:hAnsi="Book Antiqua"/>
          <w:sz w:val="24"/>
          <w:szCs w:val="24"/>
        </w:rPr>
      </w:pPr>
    </w:p>
    <w:p w:rsidR="0060485F" w:rsidRDefault="0060485F" w:rsidP="00C01846">
      <w:pPr>
        <w:pStyle w:val="ListParagraph"/>
        <w:ind w:left="-567" w:right="-851"/>
        <w:rPr>
          <w:rFonts w:ascii="Book Antiqua" w:hAnsi="Book Antiqua"/>
          <w:b/>
          <w:sz w:val="24"/>
          <w:szCs w:val="24"/>
        </w:rPr>
      </w:pPr>
      <w:r w:rsidRPr="00C01846">
        <w:rPr>
          <w:rFonts w:ascii="Book Antiqua" w:hAnsi="Book Antiqua"/>
          <w:b/>
          <w:sz w:val="24"/>
          <w:szCs w:val="24"/>
        </w:rPr>
        <w:t>Schéma vue latérale du squelette de la face</w:t>
      </w:r>
    </w:p>
    <w:p w:rsidR="0060485F" w:rsidRDefault="0060485F" w:rsidP="00C01846">
      <w:pPr>
        <w:pStyle w:val="ListParagraph"/>
        <w:ind w:left="-567" w:right="-851"/>
        <w:rPr>
          <w:rFonts w:ascii="Book Antiqua" w:hAnsi="Book Antiqua"/>
          <w:sz w:val="24"/>
          <w:szCs w:val="24"/>
        </w:rPr>
      </w:pP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 xml:space="preserve">Le plancher de la bouche s’examine par le palpé bi-digital : on met un index dans la bouche, le pouce sous la gorge et on palpe les glandes salivaires, les ganglions, les canaux salivaires à la recherche de lithiases. </w:t>
      </w:r>
    </w:p>
    <w:p w:rsidR="0060485F" w:rsidRDefault="0060485F" w:rsidP="00C01846">
      <w:pPr>
        <w:pStyle w:val="ListParagraph"/>
        <w:ind w:left="-567" w:right="-851"/>
        <w:rPr>
          <w:rFonts w:ascii="Book Antiqua" w:hAnsi="Book Antiqua"/>
          <w:sz w:val="24"/>
          <w:szCs w:val="24"/>
        </w:rPr>
      </w:pP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On dessine le processus mastoïde de l’os temporal, l’os tympanal qui ferme en avant le pore acoustique externe, les processus zygomatiques postérieur et antérieur qui enserrent la cavité condylienne, l’arcade zygomatique qui vient de l’os temporal et qui se poursuit par l’os zygomatique (ou os malaire) pour former le bord externe de l’orbite. L’orbite est représentée comme un anneau de clef soit un cercle non fermé. Elle est surplombée par l’arcade sourcilière.</w:t>
      </w: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On voit l’orifice piriforme du nez.</w:t>
      </w:r>
    </w:p>
    <w:p w:rsidR="0060485F" w:rsidRDefault="0060485F" w:rsidP="00C01846">
      <w:pPr>
        <w:pStyle w:val="ListParagraph"/>
        <w:ind w:left="-567" w:right="-851"/>
        <w:rPr>
          <w:rFonts w:ascii="Book Antiqua" w:hAnsi="Book Antiqua"/>
          <w:sz w:val="24"/>
          <w:szCs w:val="24"/>
        </w:rPr>
      </w:pP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On représente la mandibule avec son condyle, le processus coronoïde, la branche mandibulaire, l’angle de la mandibule qui n’est pas pointu et ensuite on a le corps de la mandibule en avant.</w:t>
      </w: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En avant de la mandibule on a le menton et en arrière on a le gognon. On met en place les 8 dents par côté.</w:t>
      </w: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 xml:space="preserve">En arrière, le bord antérieur de la branche de la mandibule va se dédoubler pour donner le </w:t>
      </w:r>
      <w:r w:rsidRPr="00933E35">
        <w:rPr>
          <w:rFonts w:ascii="Book Antiqua" w:hAnsi="Book Antiqua"/>
          <w:b/>
          <w:sz w:val="24"/>
          <w:szCs w:val="24"/>
        </w:rPr>
        <w:t>triangle rétro-molaire</w:t>
      </w:r>
      <w:r>
        <w:rPr>
          <w:rFonts w:ascii="Book Antiqua" w:hAnsi="Book Antiqua"/>
          <w:sz w:val="24"/>
          <w:szCs w:val="24"/>
        </w:rPr>
        <w:t xml:space="preserve"> et en avant on à la fin de l’os maxillaire.</w:t>
      </w: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La région en dedans de la mandibule est la région de la fosse infra-temporale.</w:t>
      </w:r>
    </w:p>
    <w:p w:rsidR="0060485F" w:rsidRDefault="0060485F" w:rsidP="00C01846">
      <w:pPr>
        <w:pStyle w:val="ListParagraph"/>
        <w:ind w:left="-567" w:right="-851"/>
        <w:rPr>
          <w:rFonts w:ascii="Book Antiqua" w:hAnsi="Book Antiqua"/>
          <w:sz w:val="24"/>
          <w:szCs w:val="24"/>
        </w:rPr>
      </w:pP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On voit l’articulation avec l’atlas et la concavité rachidienne, c’est la lordose cervicale à concavité postérieure. En regard de C4 on représente l’os hyoïde qui est l’os sur lequel repose le plancher de la bouche avec le corps de los hyoïde, la petite corne et la grande corne de l’os hyoïde.</w:t>
      </w: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On met ensuite le processus styloïde de l’os temporal.</w:t>
      </w: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L’os temporal présente une partie mastoïdienne, une partie squameuse (l’écaille), une partie pétreuse horizontale (le rocher), le processus zygomatique et le processus styloïde.</w:t>
      </w:r>
    </w:p>
    <w:p w:rsidR="0060485F" w:rsidRDefault="0060485F" w:rsidP="00C01846">
      <w:pPr>
        <w:pStyle w:val="ListParagraph"/>
        <w:ind w:left="-567" w:right="-851"/>
        <w:rPr>
          <w:rFonts w:ascii="Book Antiqua" w:hAnsi="Book Antiqua"/>
          <w:sz w:val="24"/>
          <w:szCs w:val="24"/>
        </w:rPr>
      </w:pP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Le plancher de la bouche est essentiellement formé par 2 muscles :</w:t>
      </w:r>
    </w:p>
    <w:p w:rsidR="0060485F" w:rsidRDefault="0060485F" w:rsidP="00C01846">
      <w:pPr>
        <w:pStyle w:val="ListParagraph"/>
        <w:ind w:left="-567" w:right="-851"/>
        <w:rPr>
          <w:rFonts w:ascii="Book Antiqua" w:hAnsi="Book Antiqua"/>
          <w:sz w:val="24"/>
          <w:szCs w:val="24"/>
        </w:rPr>
      </w:pPr>
    </w:p>
    <w:p w:rsidR="0060485F" w:rsidRDefault="0060485F" w:rsidP="00C01846">
      <w:pPr>
        <w:pStyle w:val="ListParagraph"/>
        <w:ind w:left="-567" w:right="-851"/>
        <w:rPr>
          <w:rFonts w:ascii="Book Antiqua" w:hAnsi="Book Antiqua"/>
          <w:sz w:val="24"/>
          <w:szCs w:val="24"/>
        </w:rPr>
      </w:pPr>
    </w:p>
    <w:p w:rsidR="0060485F" w:rsidRDefault="0060485F" w:rsidP="0056400F">
      <w:pPr>
        <w:pStyle w:val="ListParagraph"/>
        <w:numPr>
          <w:ilvl w:val="0"/>
          <w:numId w:val="7"/>
        </w:numPr>
        <w:ind w:right="-851"/>
        <w:rPr>
          <w:rFonts w:ascii="Book Antiqua" w:hAnsi="Book Antiqua"/>
          <w:sz w:val="24"/>
          <w:szCs w:val="24"/>
        </w:rPr>
      </w:pPr>
      <w:r>
        <w:rPr>
          <w:rFonts w:ascii="Book Antiqua" w:hAnsi="Book Antiqua"/>
          <w:sz w:val="24"/>
          <w:szCs w:val="24"/>
        </w:rPr>
        <w:t xml:space="preserve">le </w:t>
      </w:r>
      <w:r w:rsidRPr="00234BF5">
        <w:rPr>
          <w:rFonts w:ascii="Book Antiqua" w:hAnsi="Book Antiqua"/>
          <w:b/>
          <w:sz w:val="24"/>
          <w:szCs w:val="24"/>
        </w:rPr>
        <w:t>muscle mylo-hyoïdien</w:t>
      </w:r>
      <w:r>
        <w:rPr>
          <w:rFonts w:ascii="Book Antiqua" w:hAnsi="Book Antiqua"/>
          <w:sz w:val="24"/>
          <w:szCs w:val="24"/>
        </w:rPr>
        <w:t xml:space="preserve"> qui s’insère sur l’os hyoïde puis monte verticalement comme un hamac pour s’insérer à la face interne du corps de la mandibule. On a des </w:t>
      </w:r>
      <w:r w:rsidRPr="00EC3F1D">
        <w:rPr>
          <w:rFonts w:ascii="Book Antiqua" w:hAnsi="Book Antiqua"/>
          <w:sz w:val="24"/>
          <w:szCs w:val="24"/>
        </w:rPr>
        <w:t>muscle</w:t>
      </w:r>
      <w:r>
        <w:rPr>
          <w:rFonts w:ascii="Book Antiqua" w:hAnsi="Book Antiqua"/>
          <w:sz w:val="24"/>
          <w:szCs w:val="24"/>
        </w:rPr>
        <w:t>s</w:t>
      </w:r>
      <w:r w:rsidRPr="00EC3F1D">
        <w:rPr>
          <w:rFonts w:ascii="Book Antiqua" w:hAnsi="Book Antiqua"/>
          <w:sz w:val="24"/>
          <w:szCs w:val="24"/>
        </w:rPr>
        <w:t xml:space="preserve"> mylo-hyoïdiens</w:t>
      </w:r>
      <w:r>
        <w:rPr>
          <w:rFonts w:ascii="Book Antiqua" w:hAnsi="Book Antiqua"/>
          <w:sz w:val="24"/>
          <w:szCs w:val="24"/>
        </w:rPr>
        <w:t xml:space="preserve"> D et G qui sont réunis par un raphé médian.</w:t>
      </w:r>
    </w:p>
    <w:p w:rsidR="0060485F" w:rsidRDefault="0060485F" w:rsidP="006A14F0">
      <w:pPr>
        <w:pStyle w:val="ListParagraph"/>
        <w:ind w:left="153" w:right="-851"/>
        <w:rPr>
          <w:rFonts w:ascii="Book Antiqua" w:hAnsi="Book Antiqua"/>
          <w:sz w:val="24"/>
          <w:szCs w:val="24"/>
        </w:rPr>
      </w:pPr>
    </w:p>
    <w:p w:rsidR="0060485F" w:rsidRPr="006A14F0" w:rsidRDefault="0060485F" w:rsidP="006A14F0">
      <w:pPr>
        <w:pStyle w:val="ListParagraph"/>
        <w:numPr>
          <w:ilvl w:val="0"/>
          <w:numId w:val="7"/>
        </w:numPr>
        <w:ind w:right="-851"/>
        <w:rPr>
          <w:rFonts w:ascii="Book Antiqua" w:hAnsi="Book Antiqua"/>
          <w:sz w:val="24"/>
          <w:szCs w:val="24"/>
        </w:rPr>
      </w:pPr>
      <w:r w:rsidRPr="006A14F0">
        <w:rPr>
          <w:rFonts w:ascii="Book Antiqua" w:hAnsi="Book Antiqua"/>
          <w:sz w:val="24"/>
          <w:szCs w:val="24"/>
        </w:rPr>
        <w:t xml:space="preserve">On représente ensuite le </w:t>
      </w:r>
      <w:r w:rsidRPr="006A14F0">
        <w:rPr>
          <w:rFonts w:ascii="Book Antiqua" w:hAnsi="Book Antiqua"/>
          <w:b/>
          <w:sz w:val="24"/>
          <w:szCs w:val="24"/>
        </w:rPr>
        <w:t>muscle digastrique</w:t>
      </w:r>
      <w:r w:rsidRPr="006A14F0">
        <w:rPr>
          <w:rFonts w:ascii="Book Antiqua" w:hAnsi="Book Antiqua"/>
          <w:sz w:val="24"/>
          <w:szCs w:val="24"/>
        </w:rPr>
        <w:t xml:space="preserve"> qui présente 2 corps : le corps postérieur s’insère en haut à la face interne du processus mastoïde de l’os temporal sur la rainure du digastrique. Il présente un tendon intermédiaire qui se trouve au niveau de la petite corne de l’os hyoïde et un corps antérieur qui s’insère à la face profonde du corps de la mandibule. </w:t>
      </w:r>
    </w:p>
    <w:p w:rsidR="0060485F" w:rsidRPr="00EC3F1D" w:rsidRDefault="0060485F" w:rsidP="00EC3F1D">
      <w:pPr>
        <w:ind w:left="-567" w:right="-851"/>
        <w:rPr>
          <w:rFonts w:ascii="Book Antiqua" w:hAnsi="Book Antiqua"/>
          <w:sz w:val="24"/>
          <w:szCs w:val="24"/>
        </w:rPr>
      </w:pPr>
      <w:r>
        <w:rPr>
          <w:rFonts w:ascii="Book Antiqua" w:hAnsi="Book Antiqua"/>
          <w:sz w:val="24"/>
          <w:szCs w:val="24"/>
        </w:rPr>
        <w:t xml:space="preserve">Le digastrique et le </w:t>
      </w:r>
      <w:r w:rsidRPr="00EC3F1D">
        <w:rPr>
          <w:rFonts w:ascii="Book Antiqua" w:hAnsi="Book Antiqua"/>
          <w:sz w:val="24"/>
          <w:szCs w:val="24"/>
        </w:rPr>
        <w:t>mylo-hyoïdien</w:t>
      </w:r>
      <w:r>
        <w:rPr>
          <w:rFonts w:ascii="Book Antiqua" w:hAnsi="Book Antiqua"/>
          <w:sz w:val="24"/>
          <w:szCs w:val="24"/>
        </w:rPr>
        <w:t xml:space="preserve"> sont </w:t>
      </w:r>
      <w:r w:rsidRPr="007F0864">
        <w:rPr>
          <w:rFonts w:ascii="Book Antiqua" w:hAnsi="Book Antiqua"/>
          <w:b/>
          <w:sz w:val="24"/>
          <w:szCs w:val="24"/>
        </w:rPr>
        <w:t>abaisseurs de la mandibule</w:t>
      </w:r>
      <w:r>
        <w:rPr>
          <w:rFonts w:ascii="Book Antiqua" w:hAnsi="Book Antiqua"/>
          <w:sz w:val="24"/>
          <w:szCs w:val="24"/>
        </w:rPr>
        <w:t>, ils ouvrent la bouche par opposition aux muscles masticateurs : le muscle temporal, le muscle masséter qui la ferme et les ptérygoïdiens qui permettent des mouvements de latéralité.</w:t>
      </w:r>
    </w:p>
    <w:p w:rsidR="0060485F" w:rsidRDefault="0060485F" w:rsidP="00C01846">
      <w:pPr>
        <w:pStyle w:val="ListParagraph"/>
        <w:ind w:left="-567" w:right="-851"/>
        <w:rPr>
          <w:rFonts w:ascii="Book Antiqua" w:hAnsi="Book Antiqua"/>
          <w:sz w:val="24"/>
          <w:szCs w:val="24"/>
        </w:rPr>
      </w:pPr>
      <w:r>
        <w:rPr>
          <w:rFonts w:ascii="Book Antiqua" w:hAnsi="Book Antiqua"/>
          <w:sz w:val="24"/>
          <w:szCs w:val="24"/>
        </w:rPr>
        <w:t xml:space="preserve">La partie antérieure du digastrique se réfléchit sur la petite corne de l’os hyoïde et va doubler en dedans le muscle </w:t>
      </w:r>
      <w:r w:rsidRPr="00EC3F1D">
        <w:rPr>
          <w:rFonts w:ascii="Book Antiqua" w:hAnsi="Book Antiqua"/>
          <w:sz w:val="24"/>
          <w:szCs w:val="24"/>
        </w:rPr>
        <w:t>mylo-hyoïdien</w:t>
      </w:r>
      <w:r>
        <w:rPr>
          <w:rFonts w:ascii="Book Antiqua" w:hAnsi="Book Antiqua"/>
          <w:sz w:val="24"/>
          <w:szCs w:val="24"/>
        </w:rPr>
        <w:t xml:space="preserve">. Il se réfléchit exactement dans une poulie de réflexion formée par le muscle </w:t>
      </w:r>
      <w:r w:rsidRPr="006A14F0">
        <w:rPr>
          <w:rFonts w:ascii="Book Antiqua" w:hAnsi="Book Antiqua"/>
          <w:b/>
          <w:sz w:val="24"/>
          <w:szCs w:val="24"/>
        </w:rPr>
        <w:t>stylo-hyoïdien</w:t>
      </w:r>
      <w:r>
        <w:rPr>
          <w:rFonts w:ascii="Book Antiqua" w:hAnsi="Book Antiqua"/>
          <w:sz w:val="24"/>
          <w:szCs w:val="24"/>
        </w:rPr>
        <w:t xml:space="preserve"> qui va du processus styloïde de l’os temporal jusqu’à la petite corne de l’os hyoïde qui se dédouble en bas au niveau de la petite corne pour former une boutonnière, une poulie de réflexion. En avant du muscle</w:t>
      </w:r>
      <w:r w:rsidRPr="006A14F0">
        <w:rPr>
          <w:rFonts w:ascii="Book Antiqua" w:hAnsi="Book Antiqua"/>
          <w:b/>
          <w:sz w:val="24"/>
          <w:szCs w:val="24"/>
        </w:rPr>
        <w:t xml:space="preserve"> </w:t>
      </w:r>
      <w:r w:rsidRPr="006A14F0">
        <w:rPr>
          <w:rFonts w:ascii="Book Antiqua" w:hAnsi="Book Antiqua"/>
          <w:sz w:val="24"/>
          <w:szCs w:val="24"/>
        </w:rPr>
        <w:t>stylo-hyoïdien</w:t>
      </w:r>
      <w:r>
        <w:rPr>
          <w:rFonts w:ascii="Book Antiqua" w:hAnsi="Book Antiqua"/>
          <w:sz w:val="24"/>
          <w:szCs w:val="24"/>
        </w:rPr>
        <w:t xml:space="preserve"> il y a un ligament </w:t>
      </w:r>
      <w:r w:rsidRPr="006A14F0">
        <w:rPr>
          <w:rFonts w:ascii="Book Antiqua" w:hAnsi="Book Antiqua"/>
          <w:sz w:val="24"/>
          <w:szCs w:val="24"/>
        </w:rPr>
        <w:t>stylo-hyoïdien</w:t>
      </w:r>
      <w:r>
        <w:rPr>
          <w:rFonts w:ascii="Book Antiqua" w:hAnsi="Book Antiqua"/>
          <w:sz w:val="24"/>
          <w:szCs w:val="24"/>
        </w:rPr>
        <w:t xml:space="preserve"> qui porte la dent.</w:t>
      </w:r>
    </w:p>
    <w:p w:rsidR="0060485F" w:rsidRDefault="0060485F" w:rsidP="00C01846">
      <w:pPr>
        <w:pStyle w:val="ListParagraph"/>
        <w:ind w:left="-567" w:right="-851"/>
        <w:rPr>
          <w:rFonts w:ascii="Book Antiqua" w:hAnsi="Book Antiqua"/>
          <w:sz w:val="24"/>
          <w:szCs w:val="24"/>
        </w:rPr>
      </w:pPr>
    </w:p>
    <w:p w:rsidR="0060485F" w:rsidRPr="00C01846" w:rsidRDefault="0060485F" w:rsidP="00C01846">
      <w:pPr>
        <w:pStyle w:val="ListParagraph"/>
        <w:ind w:left="-567" w:right="-851"/>
        <w:rPr>
          <w:rFonts w:ascii="Book Antiqua" w:hAnsi="Book Antiqua"/>
          <w:sz w:val="24"/>
          <w:szCs w:val="24"/>
        </w:rPr>
      </w:pPr>
      <w:r>
        <w:rPr>
          <w:rFonts w:ascii="Book Antiqua" w:hAnsi="Book Antiqua"/>
          <w:sz w:val="24"/>
          <w:szCs w:val="24"/>
        </w:rPr>
        <w:t>Ces éléments constituent une partie du rideau stylien qui est engainé dans des prolongements des fascias cervicaux.</w:t>
      </w:r>
    </w:p>
    <w:p w:rsidR="0060485F" w:rsidRDefault="0060485F" w:rsidP="00AE5516">
      <w:pPr>
        <w:pStyle w:val="ListParagraph"/>
        <w:ind w:left="-567" w:right="-567"/>
        <w:rPr>
          <w:rFonts w:ascii="Book Antiqua" w:hAnsi="Book Antiqua"/>
          <w:sz w:val="24"/>
          <w:szCs w:val="24"/>
        </w:rPr>
      </w:pPr>
    </w:p>
    <w:p w:rsidR="0060485F" w:rsidRDefault="0060485F" w:rsidP="00AE5516">
      <w:pPr>
        <w:pStyle w:val="ListParagraph"/>
        <w:ind w:left="-567" w:right="-567"/>
        <w:rPr>
          <w:rFonts w:ascii="Book Antiqua" w:hAnsi="Book Antiqua"/>
          <w:b/>
          <w:sz w:val="24"/>
          <w:szCs w:val="24"/>
        </w:rPr>
      </w:pPr>
      <w:r w:rsidRPr="00F92395">
        <w:rPr>
          <w:rFonts w:ascii="Book Antiqua" w:hAnsi="Book Antiqua"/>
          <w:b/>
          <w:sz w:val="24"/>
          <w:szCs w:val="24"/>
        </w:rPr>
        <w:t>Schéma vue inférieure</w:t>
      </w: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On met en place les condyles, le corps de la mandibule et l’os hyoïde avec son corps, ses grandes et petites cornes. On a ensuite le muscle m</w:t>
      </w:r>
      <w:r w:rsidRPr="00EC3F1D">
        <w:rPr>
          <w:rFonts w:ascii="Book Antiqua" w:hAnsi="Book Antiqua"/>
          <w:sz w:val="24"/>
          <w:szCs w:val="24"/>
        </w:rPr>
        <w:t>ylo-hyoïdien</w:t>
      </w:r>
      <w:r>
        <w:rPr>
          <w:rFonts w:ascii="Book Antiqua" w:hAnsi="Book Antiqua"/>
          <w:sz w:val="24"/>
          <w:szCs w:val="24"/>
        </w:rPr>
        <w:t xml:space="preserve"> qui s’étend de l’os hyoïde jusqu’à la face interne du corps de la mandibule et de ses branches, on voit le raphé médian entre les muscles m</w:t>
      </w:r>
      <w:r w:rsidRPr="00EC3F1D">
        <w:rPr>
          <w:rFonts w:ascii="Book Antiqua" w:hAnsi="Book Antiqua"/>
          <w:sz w:val="24"/>
          <w:szCs w:val="24"/>
        </w:rPr>
        <w:t>ylo-hyoïdien</w:t>
      </w:r>
      <w:r>
        <w:rPr>
          <w:rFonts w:ascii="Book Antiqua" w:hAnsi="Book Antiqua"/>
          <w:sz w:val="24"/>
          <w:szCs w:val="24"/>
        </w:rPr>
        <w:t>s D et G. On représente le ventre antérieur du digastrique qui s’insère à la face profonde du corps de la mandibule, le tendon intermédiaire et son ventre postérieur.</w:t>
      </w: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On voit la symphyse mentonnière avec 2 épines : une épine mentonnière supérieure et une épine mentonnière inférieure.</w:t>
      </w:r>
    </w:p>
    <w:p w:rsidR="0060485F" w:rsidRDefault="0060485F" w:rsidP="00AE5516">
      <w:pPr>
        <w:pStyle w:val="ListParagraph"/>
        <w:ind w:left="-567" w:right="-567"/>
        <w:rPr>
          <w:rFonts w:ascii="Book Antiqua" w:hAnsi="Book Antiqua"/>
          <w:sz w:val="24"/>
          <w:szCs w:val="24"/>
        </w:rPr>
      </w:pP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On représente le corps de la mandibule côté gauche par sa face profonde, on a sectionné la symphyse mentonnière. On représente la rangée de dent : incisives, canines, 2 prémolaires et 3 molaires et on voit le sillon mylo-hyoïdien. On dessine ensuite l’os hyoïde avec son corps ainsi que le mylo-hyoïdien G qui s’insère sur la ligne mylo-hyoïdienne et le mylo-hyoïdien D sans la mandibule puisque celle-ci est reséquée. Ces 2 muscles s’unissent en avant. On représente ensuite le digastrique.</w:t>
      </w:r>
    </w:p>
    <w:p w:rsidR="0060485F" w:rsidRDefault="0060485F" w:rsidP="00AE5516">
      <w:pPr>
        <w:pStyle w:val="ListParagraph"/>
        <w:ind w:left="-567" w:right="-567"/>
        <w:rPr>
          <w:rFonts w:ascii="Book Antiqua" w:hAnsi="Book Antiqua"/>
          <w:sz w:val="24"/>
          <w:szCs w:val="24"/>
        </w:rPr>
      </w:pP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La langue s’insère sur l’os hyoïde, sur le plancher musculaire et sur la mandibule ; elle est formée de 16 muscles.</w:t>
      </w:r>
    </w:p>
    <w:p w:rsidR="0060485F" w:rsidRDefault="0060485F" w:rsidP="001645FF">
      <w:pPr>
        <w:ind w:right="-567"/>
        <w:rPr>
          <w:rFonts w:ascii="Book Antiqua" w:hAnsi="Book Antiqua"/>
          <w:sz w:val="24"/>
          <w:szCs w:val="24"/>
        </w:rPr>
      </w:pPr>
    </w:p>
    <w:p w:rsidR="0060485F" w:rsidRPr="001645FF" w:rsidRDefault="0060485F" w:rsidP="001645FF">
      <w:pPr>
        <w:ind w:right="-567"/>
        <w:rPr>
          <w:rFonts w:ascii="Book Antiqua" w:hAnsi="Book Antiqua"/>
        </w:rPr>
      </w:pPr>
      <w:r w:rsidRPr="001645FF">
        <w:rPr>
          <w:rFonts w:ascii="Book Antiqua" w:hAnsi="Book Antiqua"/>
          <w:b/>
          <w:sz w:val="24"/>
          <w:szCs w:val="24"/>
        </w:rPr>
        <w:t xml:space="preserve">Schéma coupe frontale du plancher de la bouche et de la langue </w:t>
      </w:r>
      <w:r w:rsidRPr="001645FF">
        <w:rPr>
          <w:rFonts w:ascii="Book Antiqua" w:hAnsi="Book Antiqua"/>
        </w:rPr>
        <w:t>(peut tomber à l’exam)</w:t>
      </w: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On a la ligne médiale ainsi que le corps de la mandibule que l’on a sectionné : on a un bout de l’os hyoïde, on a le corps de la mandibule et le début de la branche mandibulaire et on met la dernière molaire. On voit la ligne mylo-hyoïdienne ou s’insère le mylo-hyoïdien. On voit la partie postérieure de l’os hyoïde, la grande corne. On met en place le muscle mylo-hyoïdien oblique qui s’étend de la ligne mylo-hyoïdienne jusqu’à l’os hyoïde. On représente ensuite le ventre antérieur du digastrique, le tendon intermédiaire. Cela forme le plancher de la bouche qui</w:t>
      </w:r>
      <w:r w:rsidRPr="0069540D">
        <w:rPr>
          <w:rFonts w:ascii="Book Antiqua" w:hAnsi="Book Antiqua"/>
          <w:sz w:val="24"/>
          <w:szCs w:val="24"/>
        </w:rPr>
        <w:t xml:space="preserve"> </w:t>
      </w:r>
      <w:r>
        <w:rPr>
          <w:rFonts w:ascii="Book Antiqua" w:hAnsi="Book Antiqua"/>
          <w:sz w:val="24"/>
          <w:szCs w:val="24"/>
        </w:rPr>
        <w:t>est engainé dans des prolongements des fascias cervicaux qui se dédoublent. On voit donc le fascia cervical superficiel.</w:t>
      </w:r>
    </w:p>
    <w:p w:rsidR="0060485F" w:rsidRDefault="0060485F" w:rsidP="00AE5516">
      <w:pPr>
        <w:pStyle w:val="ListParagraph"/>
        <w:ind w:left="-567" w:right="-567"/>
        <w:rPr>
          <w:rFonts w:ascii="Book Antiqua" w:hAnsi="Book Antiqua"/>
          <w:sz w:val="24"/>
          <w:szCs w:val="24"/>
        </w:rPr>
      </w:pP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 xml:space="preserve"> Au dessus du plancher, c’est la langue qui est formée de plusieurs faisceaux musculaires : le muscle hyo-glossse qui s’insère en dedans de l’os hyoïde et en dedans du muscle</w:t>
      </w:r>
      <w:r w:rsidRPr="00786A67">
        <w:rPr>
          <w:rFonts w:ascii="Book Antiqua" w:hAnsi="Book Antiqua"/>
          <w:sz w:val="24"/>
          <w:szCs w:val="24"/>
        </w:rPr>
        <w:t xml:space="preserve"> </w:t>
      </w:r>
      <w:r>
        <w:rPr>
          <w:rFonts w:ascii="Book Antiqua" w:hAnsi="Book Antiqua"/>
          <w:sz w:val="24"/>
          <w:szCs w:val="24"/>
        </w:rPr>
        <w:t>mylo-hyoïdien et va jusqu’à la langue.</w:t>
      </w:r>
    </w:p>
    <w:p w:rsidR="0060485F" w:rsidRDefault="0060485F" w:rsidP="00AE5516">
      <w:pPr>
        <w:pStyle w:val="ListParagraph"/>
        <w:ind w:left="-567" w:right="-567"/>
        <w:rPr>
          <w:rFonts w:ascii="Book Antiqua" w:hAnsi="Book Antiqua"/>
          <w:sz w:val="24"/>
          <w:szCs w:val="24"/>
        </w:rPr>
      </w:pP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 xml:space="preserve">La partie inférieure de la langue est formée par le muscle </w:t>
      </w:r>
      <w:r w:rsidRPr="00786A67">
        <w:rPr>
          <w:rFonts w:ascii="Book Antiqua" w:hAnsi="Book Antiqua"/>
          <w:b/>
          <w:sz w:val="24"/>
          <w:szCs w:val="24"/>
        </w:rPr>
        <w:t>genio-glosse</w:t>
      </w:r>
      <w:r>
        <w:rPr>
          <w:rFonts w:ascii="Book Antiqua" w:hAnsi="Book Antiqua"/>
          <w:sz w:val="24"/>
          <w:szCs w:val="24"/>
        </w:rPr>
        <w:t xml:space="preserve"> et par le </w:t>
      </w:r>
      <w:r w:rsidRPr="00786A67">
        <w:rPr>
          <w:rFonts w:ascii="Book Antiqua" w:hAnsi="Book Antiqua"/>
          <w:b/>
          <w:sz w:val="24"/>
          <w:szCs w:val="24"/>
        </w:rPr>
        <w:t>genio-hyoïdien</w:t>
      </w:r>
      <w:r>
        <w:rPr>
          <w:rFonts w:ascii="Book Antiqua" w:hAnsi="Book Antiqua"/>
          <w:sz w:val="24"/>
          <w:szCs w:val="24"/>
        </w:rPr>
        <w:t>.</w:t>
      </w: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Le genio-hyoïdien va de l’épine mentonnière inférieure (ou  processus génien inférieur) de la mandibule jusqu’à l’os hyoïde.</w:t>
      </w: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 xml:space="preserve">On a également le muscle </w:t>
      </w:r>
      <w:r w:rsidRPr="00626B2F">
        <w:rPr>
          <w:rFonts w:ascii="Book Antiqua" w:hAnsi="Book Antiqua"/>
          <w:b/>
          <w:sz w:val="24"/>
          <w:szCs w:val="24"/>
        </w:rPr>
        <w:t>stylo-glosse</w:t>
      </w:r>
      <w:r>
        <w:rPr>
          <w:rFonts w:ascii="Book Antiqua" w:hAnsi="Book Antiqua"/>
          <w:sz w:val="24"/>
          <w:szCs w:val="24"/>
        </w:rPr>
        <w:t xml:space="preserve"> qui permet la mobilité précise de la langue et qui s’insère sur l’épine styloïde de l’os temporal. Sur la vue latéral on met aussi en place le </w:t>
      </w:r>
      <w:r w:rsidRPr="00626B2F">
        <w:rPr>
          <w:rFonts w:ascii="Book Antiqua" w:hAnsi="Book Antiqua"/>
          <w:b/>
          <w:sz w:val="24"/>
          <w:szCs w:val="24"/>
        </w:rPr>
        <w:t>stylo-pharyngien</w:t>
      </w:r>
      <w:r>
        <w:rPr>
          <w:rFonts w:ascii="Book Antiqua" w:hAnsi="Book Antiqua"/>
          <w:sz w:val="24"/>
          <w:szCs w:val="24"/>
        </w:rPr>
        <w:t>. Les autres faisceaux de la langue sont le transverse de la langue, le tonsylo-glosse qui va de l’amygdale à la langue, le pharyngo-glosse et le palato-glosse (ne sont pas à retenir). On met ensuite en place le muscle longitudinal supérieur et inférieur.</w:t>
      </w: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 xml:space="preserve">La langue est entourée de sa muqueuse qui se prolonge avec la muqueuse de la gencive pour former le vestibule ou cul-de-sac entre mandibule et langue. </w:t>
      </w: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 xml:space="preserve">Il faut surtout retenir le muscle hyo-glossse et le muscle </w:t>
      </w:r>
      <w:r w:rsidRPr="00D616B1">
        <w:rPr>
          <w:rFonts w:ascii="Book Antiqua" w:hAnsi="Book Antiqua"/>
          <w:sz w:val="24"/>
          <w:szCs w:val="24"/>
        </w:rPr>
        <w:t>stylo-glosse</w:t>
      </w:r>
      <w:r>
        <w:rPr>
          <w:rFonts w:ascii="Book Antiqua" w:hAnsi="Book Antiqua"/>
          <w:sz w:val="24"/>
          <w:szCs w:val="24"/>
        </w:rPr>
        <w:t xml:space="preserve"> qui fait parti du rideau stylien et le muscle </w:t>
      </w:r>
      <w:r w:rsidRPr="00D616B1">
        <w:rPr>
          <w:rFonts w:ascii="Book Antiqua" w:hAnsi="Book Antiqua"/>
          <w:sz w:val="24"/>
          <w:szCs w:val="24"/>
        </w:rPr>
        <w:t>genio-glosse</w:t>
      </w:r>
      <w:r>
        <w:rPr>
          <w:rFonts w:ascii="Book Antiqua" w:hAnsi="Book Antiqua"/>
          <w:sz w:val="24"/>
          <w:szCs w:val="24"/>
        </w:rPr>
        <w:t xml:space="preserve">. </w:t>
      </w:r>
    </w:p>
    <w:p w:rsidR="0060485F" w:rsidRDefault="0060485F" w:rsidP="00AE5516">
      <w:pPr>
        <w:pStyle w:val="ListParagraph"/>
        <w:ind w:left="-567" w:right="-567"/>
        <w:rPr>
          <w:rFonts w:ascii="Book Antiqua" w:hAnsi="Book Antiqua"/>
          <w:sz w:val="24"/>
          <w:szCs w:val="24"/>
        </w:rPr>
      </w:pPr>
      <w:r>
        <w:rPr>
          <w:rFonts w:ascii="Book Antiqua" w:hAnsi="Book Antiqua"/>
          <w:sz w:val="24"/>
          <w:szCs w:val="24"/>
        </w:rPr>
        <w:t xml:space="preserve">Le muscle </w:t>
      </w:r>
      <w:r w:rsidRPr="00D616B1">
        <w:rPr>
          <w:rFonts w:ascii="Book Antiqua" w:hAnsi="Book Antiqua"/>
          <w:sz w:val="24"/>
          <w:szCs w:val="24"/>
        </w:rPr>
        <w:t>genio-glosse s’insère sur la symphyse mentonnière</w:t>
      </w:r>
      <w:r>
        <w:rPr>
          <w:rFonts w:ascii="Book Antiqua" w:hAnsi="Book Antiqua"/>
          <w:sz w:val="24"/>
          <w:szCs w:val="24"/>
        </w:rPr>
        <w:t xml:space="preserve"> et le risque des fractures de la </w:t>
      </w:r>
      <w:r w:rsidRPr="00D616B1">
        <w:rPr>
          <w:rFonts w:ascii="Book Antiqua" w:hAnsi="Book Antiqua"/>
          <w:sz w:val="24"/>
          <w:szCs w:val="24"/>
        </w:rPr>
        <w:t>symphyse mentonnière</w:t>
      </w:r>
      <w:r>
        <w:rPr>
          <w:rFonts w:ascii="Book Antiqua" w:hAnsi="Book Antiqua"/>
          <w:sz w:val="24"/>
          <w:szCs w:val="24"/>
        </w:rPr>
        <w:t xml:space="preserve"> c’est que ce muscle se dés insère de l’isthme et que la langue bascule en arrière et fait une obstruction de l’isthme du gosier ce qui entraîne une asphyxie aigue. Dans les traumatismes cranio-faciaux il faut mettre 2 doigts dans la bouche pour vérifier que la langue s’abaisse toujours, palper le menton pour voir s’il y a une fracture de la </w:t>
      </w:r>
      <w:r w:rsidRPr="00D616B1">
        <w:rPr>
          <w:rFonts w:ascii="Book Antiqua" w:hAnsi="Book Antiqua"/>
          <w:sz w:val="24"/>
          <w:szCs w:val="24"/>
        </w:rPr>
        <w:t>symphyse mentonnière</w:t>
      </w:r>
      <w:r>
        <w:rPr>
          <w:rFonts w:ascii="Book Antiqua" w:hAnsi="Book Antiqua"/>
          <w:sz w:val="24"/>
          <w:szCs w:val="24"/>
        </w:rPr>
        <w:t>. De plus, les hémorragies dans le plancher de la bouche, suite aux fractures ou suite à l’odontologie (quand on met des implants dentaires on peut avoir des hémorragies). On peut aussi avoir des hématomes qui ont le même effet : dans les espaces intermusculaires et sous le plancher de la bouche s’accumule du sang qui entraîne une rétro pulsion linguale qui obstrue l’isthme du gosier qui peut entrainer l’asphyxie.</w:t>
      </w:r>
    </w:p>
    <w:p w:rsidR="0060485F" w:rsidRDefault="0060485F" w:rsidP="00AE5516">
      <w:pPr>
        <w:pStyle w:val="ListParagraph"/>
        <w:ind w:left="-567" w:right="-567"/>
        <w:rPr>
          <w:rFonts w:ascii="Book Antiqua" w:hAnsi="Book Antiqua"/>
          <w:sz w:val="24"/>
          <w:szCs w:val="24"/>
        </w:rPr>
      </w:pPr>
    </w:p>
    <w:sectPr w:rsidR="0060485F" w:rsidSect="008B0CF2">
      <w:footerReference w:type="default" r:id="rId7"/>
      <w:pgSz w:w="11906" w:h="16838"/>
      <w:pgMar w:top="899" w:right="1417" w:bottom="540" w:left="1417" w:header="13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85F" w:rsidRDefault="0060485F" w:rsidP="00762B8E">
      <w:pPr>
        <w:spacing w:after="0" w:line="240" w:lineRule="auto"/>
      </w:pPr>
      <w:r>
        <w:separator/>
      </w:r>
    </w:p>
  </w:endnote>
  <w:endnote w:type="continuationSeparator" w:id="0">
    <w:p w:rsidR="0060485F" w:rsidRDefault="0060485F" w:rsidP="00762B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485F" w:rsidRPr="00762B8E" w:rsidRDefault="0060485F">
    <w:pPr>
      <w:pStyle w:val="Footer"/>
      <w:jc w:val="right"/>
      <w:rPr>
        <w:sz w:val="24"/>
      </w:rPr>
    </w:pPr>
    <w:r w:rsidRPr="00762B8E">
      <w:rPr>
        <w:sz w:val="24"/>
      </w:rPr>
      <w:t xml:space="preserve">   </w:t>
    </w:r>
    <w:r w:rsidRPr="00762B8E">
      <w:rPr>
        <w:b/>
        <w:sz w:val="24"/>
      </w:rPr>
      <w:fldChar w:fldCharType="begin"/>
    </w:r>
    <w:r w:rsidRPr="00762B8E">
      <w:rPr>
        <w:b/>
        <w:sz w:val="24"/>
      </w:rPr>
      <w:instrText xml:space="preserve"> PAGE   \* MERGEFORMAT </w:instrText>
    </w:r>
    <w:r w:rsidRPr="00762B8E">
      <w:rPr>
        <w:b/>
        <w:sz w:val="24"/>
      </w:rPr>
      <w:fldChar w:fldCharType="separate"/>
    </w:r>
    <w:r>
      <w:rPr>
        <w:b/>
        <w:noProof/>
        <w:sz w:val="24"/>
      </w:rPr>
      <w:t>6</w:t>
    </w:r>
    <w:r w:rsidRPr="00762B8E">
      <w:rPr>
        <w:b/>
        <w:sz w:val="24"/>
      </w:rPr>
      <w:fldChar w:fldCharType="end"/>
    </w:r>
  </w:p>
  <w:p w:rsidR="0060485F" w:rsidRDefault="006048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85F" w:rsidRDefault="0060485F" w:rsidP="00762B8E">
      <w:pPr>
        <w:spacing w:after="0" w:line="240" w:lineRule="auto"/>
      </w:pPr>
      <w:r>
        <w:separator/>
      </w:r>
    </w:p>
  </w:footnote>
  <w:footnote w:type="continuationSeparator" w:id="0">
    <w:p w:rsidR="0060485F" w:rsidRDefault="0060485F" w:rsidP="00762B8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809C0"/>
    <w:multiLevelType w:val="hybridMultilevel"/>
    <w:tmpl w:val="CFB04496"/>
    <w:lvl w:ilvl="0" w:tplc="040C0013">
      <w:start w:val="1"/>
      <w:numFmt w:val="upperRoman"/>
      <w:lvlText w:val="%1."/>
      <w:lvlJc w:val="right"/>
      <w:pPr>
        <w:ind w:left="153" w:hanging="360"/>
      </w:pPr>
      <w:rPr>
        <w:rFonts w:cs="Times New Roman"/>
      </w:rPr>
    </w:lvl>
    <w:lvl w:ilvl="1" w:tplc="040C0019" w:tentative="1">
      <w:start w:val="1"/>
      <w:numFmt w:val="lowerLetter"/>
      <w:lvlText w:val="%2."/>
      <w:lvlJc w:val="left"/>
      <w:pPr>
        <w:ind w:left="873" w:hanging="360"/>
      </w:pPr>
      <w:rPr>
        <w:rFonts w:cs="Times New Roman"/>
      </w:rPr>
    </w:lvl>
    <w:lvl w:ilvl="2" w:tplc="040C001B" w:tentative="1">
      <w:start w:val="1"/>
      <w:numFmt w:val="lowerRoman"/>
      <w:lvlText w:val="%3."/>
      <w:lvlJc w:val="right"/>
      <w:pPr>
        <w:ind w:left="1593" w:hanging="180"/>
      </w:pPr>
      <w:rPr>
        <w:rFonts w:cs="Times New Roman"/>
      </w:rPr>
    </w:lvl>
    <w:lvl w:ilvl="3" w:tplc="040C000F" w:tentative="1">
      <w:start w:val="1"/>
      <w:numFmt w:val="decimal"/>
      <w:lvlText w:val="%4."/>
      <w:lvlJc w:val="left"/>
      <w:pPr>
        <w:ind w:left="2313" w:hanging="360"/>
      </w:pPr>
      <w:rPr>
        <w:rFonts w:cs="Times New Roman"/>
      </w:rPr>
    </w:lvl>
    <w:lvl w:ilvl="4" w:tplc="040C0019" w:tentative="1">
      <w:start w:val="1"/>
      <w:numFmt w:val="lowerLetter"/>
      <w:lvlText w:val="%5."/>
      <w:lvlJc w:val="left"/>
      <w:pPr>
        <w:ind w:left="3033" w:hanging="360"/>
      </w:pPr>
      <w:rPr>
        <w:rFonts w:cs="Times New Roman"/>
      </w:rPr>
    </w:lvl>
    <w:lvl w:ilvl="5" w:tplc="040C001B" w:tentative="1">
      <w:start w:val="1"/>
      <w:numFmt w:val="lowerRoman"/>
      <w:lvlText w:val="%6."/>
      <w:lvlJc w:val="right"/>
      <w:pPr>
        <w:ind w:left="3753" w:hanging="180"/>
      </w:pPr>
      <w:rPr>
        <w:rFonts w:cs="Times New Roman"/>
      </w:rPr>
    </w:lvl>
    <w:lvl w:ilvl="6" w:tplc="040C000F" w:tentative="1">
      <w:start w:val="1"/>
      <w:numFmt w:val="decimal"/>
      <w:lvlText w:val="%7."/>
      <w:lvlJc w:val="left"/>
      <w:pPr>
        <w:ind w:left="4473" w:hanging="360"/>
      </w:pPr>
      <w:rPr>
        <w:rFonts w:cs="Times New Roman"/>
      </w:rPr>
    </w:lvl>
    <w:lvl w:ilvl="7" w:tplc="040C0019" w:tentative="1">
      <w:start w:val="1"/>
      <w:numFmt w:val="lowerLetter"/>
      <w:lvlText w:val="%8."/>
      <w:lvlJc w:val="left"/>
      <w:pPr>
        <w:ind w:left="5193" w:hanging="360"/>
      </w:pPr>
      <w:rPr>
        <w:rFonts w:cs="Times New Roman"/>
      </w:rPr>
    </w:lvl>
    <w:lvl w:ilvl="8" w:tplc="040C001B" w:tentative="1">
      <w:start w:val="1"/>
      <w:numFmt w:val="lowerRoman"/>
      <w:lvlText w:val="%9."/>
      <w:lvlJc w:val="right"/>
      <w:pPr>
        <w:ind w:left="5913" w:hanging="180"/>
      </w:pPr>
      <w:rPr>
        <w:rFonts w:cs="Times New Roman"/>
      </w:rPr>
    </w:lvl>
  </w:abstractNum>
  <w:abstractNum w:abstractNumId="1">
    <w:nsid w:val="1304345A"/>
    <w:multiLevelType w:val="hybridMultilevel"/>
    <w:tmpl w:val="3F589134"/>
    <w:lvl w:ilvl="0" w:tplc="7DCEC3BE">
      <w:start w:val="1"/>
      <w:numFmt w:val="bullet"/>
      <w:lvlText w:val=""/>
      <w:lvlJc w:val="righ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2">
    <w:nsid w:val="23C03A04"/>
    <w:multiLevelType w:val="hybridMultilevel"/>
    <w:tmpl w:val="BC08F34C"/>
    <w:lvl w:ilvl="0" w:tplc="040C0017">
      <w:start w:val="1"/>
      <w:numFmt w:val="lowerLetter"/>
      <w:lvlText w:val="%1)"/>
      <w:lvlJc w:val="left"/>
      <w:pPr>
        <w:ind w:left="873" w:hanging="360"/>
      </w:pPr>
      <w:rPr>
        <w:rFonts w:cs="Times New Roman"/>
      </w:rPr>
    </w:lvl>
    <w:lvl w:ilvl="1" w:tplc="040C0019" w:tentative="1">
      <w:start w:val="1"/>
      <w:numFmt w:val="lowerLetter"/>
      <w:lvlText w:val="%2."/>
      <w:lvlJc w:val="left"/>
      <w:pPr>
        <w:ind w:left="1593" w:hanging="360"/>
      </w:pPr>
      <w:rPr>
        <w:rFonts w:cs="Times New Roman"/>
      </w:rPr>
    </w:lvl>
    <w:lvl w:ilvl="2" w:tplc="040C001B" w:tentative="1">
      <w:start w:val="1"/>
      <w:numFmt w:val="lowerRoman"/>
      <w:lvlText w:val="%3."/>
      <w:lvlJc w:val="right"/>
      <w:pPr>
        <w:ind w:left="2313" w:hanging="180"/>
      </w:pPr>
      <w:rPr>
        <w:rFonts w:cs="Times New Roman"/>
      </w:rPr>
    </w:lvl>
    <w:lvl w:ilvl="3" w:tplc="040C000F" w:tentative="1">
      <w:start w:val="1"/>
      <w:numFmt w:val="decimal"/>
      <w:lvlText w:val="%4."/>
      <w:lvlJc w:val="left"/>
      <w:pPr>
        <w:ind w:left="3033" w:hanging="360"/>
      </w:pPr>
      <w:rPr>
        <w:rFonts w:cs="Times New Roman"/>
      </w:rPr>
    </w:lvl>
    <w:lvl w:ilvl="4" w:tplc="040C0019" w:tentative="1">
      <w:start w:val="1"/>
      <w:numFmt w:val="lowerLetter"/>
      <w:lvlText w:val="%5."/>
      <w:lvlJc w:val="left"/>
      <w:pPr>
        <w:ind w:left="3753" w:hanging="360"/>
      </w:pPr>
      <w:rPr>
        <w:rFonts w:cs="Times New Roman"/>
      </w:rPr>
    </w:lvl>
    <w:lvl w:ilvl="5" w:tplc="040C001B" w:tentative="1">
      <w:start w:val="1"/>
      <w:numFmt w:val="lowerRoman"/>
      <w:lvlText w:val="%6."/>
      <w:lvlJc w:val="right"/>
      <w:pPr>
        <w:ind w:left="4473" w:hanging="180"/>
      </w:pPr>
      <w:rPr>
        <w:rFonts w:cs="Times New Roman"/>
      </w:rPr>
    </w:lvl>
    <w:lvl w:ilvl="6" w:tplc="040C000F" w:tentative="1">
      <w:start w:val="1"/>
      <w:numFmt w:val="decimal"/>
      <w:lvlText w:val="%7."/>
      <w:lvlJc w:val="left"/>
      <w:pPr>
        <w:ind w:left="5193" w:hanging="360"/>
      </w:pPr>
      <w:rPr>
        <w:rFonts w:cs="Times New Roman"/>
      </w:rPr>
    </w:lvl>
    <w:lvl w:ilvl="7" w:tplc="040C0019" w:tentative="1">
      <w:start w:val="1"/>
      <w:numFmt w:val="lowerLetter"/>
      <w:lvlText w:val="%8."/>
      <w:lvlJc w:val="left"/>
      <w:pPr>
        <w:ind w:left="5913" w:hanging="360"/>
      </w:pPr>
      <w:rPr>
        <w:rFonts w:cs="Times New Roman"/>
      </w:rPr>
    </w:lvl>
    <w:lvl w:ilvl="8" w:tplc="040C001B" w:tentative="1">
      <w:start w:val="1"/>
      <w:numFmt w:val="lowerRoman"/>
      <w:lvlText w:val="%9."/>
      <w:lvlJc w:val="right"/>
      <w:pPr>
        <w:ind w:left="6633" w:hanging="180"/>
      </w:pPr>
      <w:rPr>
        <w:rFonts w:cs="Times New Roman"/>
      </w:rPr>
    </w:lvl>
  </w:abstractNum>
  <w:abstractNum w:abstractNumId="3">
    <w:nsid w:val="2BCF52A0"/>
    <w:multiLevelType w:val="hybridMultilevel"/>
    <w:tmpl w:val="1736B64E"/>
    <w:lvl w:ilvl="0" w:tplc="7DCEC3BE">
      <w:start w:val="1"/>
      <w:numFmt w:val="bullet"/>
      <w:lvlText w:val=""/>
      <w:lvlJc w:val="righ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4">
    <w:nsid w:val="2E692FDB"/>
    <w:multiLevelType w:val="hybridMultilevel"/>
    <w:tmpl w:val="FB2083F2"/>
    <w:lvl w:ilvl="0" w:tplc="7DCEC3BE">
      <w:start w:val="1"/>
      <w:numFmt w:val="bullet"/>
      <w:lvlText w:val=""/>
      <w:lvlJc w:val="righ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5">
    <w:nsid w:val="37723F6E"/>
    <w:multiLevelType w:val="hybridMultilevel"/>
    <w:tmpl w:val="4E8CCB30"/>
    <w:lvl w:ilvl="0" w:tplc="7DCEC3BE">
      <w:start w:val="1"/>
      <w:numFmt w:val="bullet"/>
      <w:lvlText w:val=""/>
      <w:lvlJc w:val="right"/>
      <w:pPr>
        <w:ind w:left="153" w:hanging="360"/>
      </w:pPr>
      <w:rPr>
        <w:rFonts w:ascii="Symbol" w:hAnsi="Symbol" w:hint="default"/>
      </w:rPr>
    </w:lvl>
    <w:lvl w:ilvl="1" w:tplc="040C0003" w:tentative="1">
      <w:start w:val="1"/>
      <w:numFmt w:val="bullet"/>
      <w:lvlText w:val="o"/>
      <w:lvlJc w:val="left"/>
      <w:pPr>
        <w:ind w:left="873" w:hanging="360"/>
      </w:pPr>
      <w:rPr>
        <w:rFonts w:ascii="Courier New" w:hAnsi="Courier New" w:hint="default"/>
      </w:rPr>
    </w:lvl>
    <w:lvl w:ilvl="2" w:tplc="040C0005" w:tentative="1">
      <w:start w:val="1"/>
      <w:numFmt w:val="bullet"/>
      <w:lvlText w:val=""/>
      <w:lvlJc w:val="left"/>
      <w:pPr>
        <w:ind w:left="1593" w:hanging="360"/>
      </w:pPr>
      <w:rPr>
        <w:rFonts w:ascii="Wingdings" w:hAnsi="Wingdings" w:hint="default"/>
      </w:rPr>
    </w:lvl>
    <w:lvl w:ilvl="3" w:tplc="040C0001" w:tentative="1">
      <w:start w:val="1"/>
      <w:numFmt w:val="bullet"/>
      <w:lvlText w:val=""/>
      <w:lvlJc w:val="left"/>
      <w:pPr>
        <w:ind w:left="2313" w:hanging="360"/>
      </w:pPr>
      <w:rPr>
        <w:rFonts w:ascii="Symbol" w:hAnsi="Symbol" w:hint="default"/>
      </w:rPr>
    </w:lvl>
    <w:lvl w:ilvl="4" w:tplc="040C0003" w:tentative="1">
      <w:start w:val="1"/>
      <w:numFmt w:val="bullet"/>
      <w:lvlText w:val="o"/>
      <w:lvlJc w:val="left"/>
      <w:pPr>
        <w:ind w:left="3033" w:hanging="360"/>
      </w:pPr>
      <w:rPr>
        <w:rFonts w:ascii="Courier New" w:hAnsi="Courier New" w:hint="default"/>
      </w:rPr>
    </w:lvl>
    <w:lvl w:ilvl="5" w:tplc="040C0005" w:tentative="1">
      <w:start w:val="1"/>
      <w:numFmt w:val="bullet"/>
      <w:lvlText w:val=""/>
      <w:lvlJc w:val="left"/>
      <w:pPr>
        <w:ind w:left="3753" w:hanging="360"/>
      </w:pPr>
      <w:rPr>
        <w:rFonts w:ascii="Wingdings" w:hAnsi="Wingdings" w:hint="default"/>
      </w:rPr>
    </w:lvl>
    <w:lvl w:ilvl="6" w:tplc="040C0001" w:tentative="1">
      <w:start w:val="1"/>
      <w:numFmt w:val="bullet"/>
      <w:lvlText w:val=""/>
      <w:lvlJc w:val="left"/>
      <w:pPr>
        <w:ind w:left="4473" w:hanging="360"/>
      </w:pPr>
      <w:rPr>
        <w:rFonts w:ascii="Symbol" w:hAnsi="Symbol" w:hint="default"/>
      </w:rPr>
    </w:lvl>
    <w:lvl w:ilvl="7" w:tplc="040C0003" w:tentative="1">
      <w:start w:val="1"/>
      <w:numFmt w:val="bullet"/>
      <w:lvlText w:val="o"/>
      <w:lvlJc w:val="left"/>
      <w:pPr>
        <w:ind w:left="5193" w:hanging="360"/>
      </w:pPr>
      <w:rPr>
        <w:rFonts w:ascii="Courier New" w:hAnsi="Courier New" w:hint="default"/>
      </w:rPr>
    </w:lvl>
    <w:lvl w:ilvl="8" w:tplc="040C0005" w:tentative="1">
      <w:start w:val="1"/>
      <w:numFmt w:val="bullet"/>
      <w:lvlText w:val=""/>
      <w:lvlJc w:val="left"/>
      <w:pPr>
        <w:ind w:left="5913" w:hanging="360"/>
      </w:pPr>
      <w:rPr>
        <w:rFonts w:ascii="Wingdings" w:hAnsi="Wingdings" w:hint="default"/>
      </w:rPr>
    </w:lvl>
  </w:abstractNum>
  <w:abstractNum w:abstractNumId="6">
    <w:nsid w:val="770545FF"/>
    <w:multiLevelType w:val="hybridMultilevel"/>
    <w:tmpl w:val="94F05FEA"/>
    <w:lvl w:ilvl="0" w:tplc="040C0017">
      <w:start w:val="1"/>
      <w:numFmt w:val="lowerLetter"/>
      <w:lvlText w:val="%1)"/>
      <w:lvlJc w:val="left"/>
      <w:pPr>
        <w:ind w:left="1593" w:hanging="360"/>
      </w:pPr>
      <w:rPr>
        <w:rFonts w:cs="Times New Roman"/>
      </w:rPr>
    </w:lvl>
    <w:lvl w:ilvl="1" w:tplc="040C0019" w:tentative="1">
      <w:start w:val="1"/>
      <w:numFmt w:val="lowerLetter"/>
      <w:lvlText w:val="%2."/>
      <w:lvlJc w:val="left"/>
      <w:pPr>
        <w:ind w:left="2313" w:hanging="360"/>
      </w:pPr>
      <w:rPr>
        <w:rFonts w:cs="Times New Roman"/>
      </w:rPr>
    </w:lvl>
    <w:lvl w:ilvl="2" w:tplc="040C001B" w:tentative="1">
      <w:start w:val="1"/>
      <w:numFmt w:val="lowerRoman"/>
      <w:lvlText w:val="%3."/>
      <w:lvlJc w:val="right"/>
      <w:pPr>
        <w:ind w:left="3033" w:hanging="180"/>
      </w:pPr>
      <w:rPr>
        <w:rFonts w:cs="Times New Roman"/>
      </w:rPr>
    </w:lvl>
    <w:lvl w:ilvl="3" w:tplc="040C000F" w:tentative="1">
      <w:start w:val="1"/>
      <w:numFmt w:val="decimal"/>
      <w:lvlText w:val="%4."/>
      <w:lvlJc w:val="left"/>
      <w:pPr>
        <w:ind w:left="3753" w:hanging="360"/>
      </w:pPr>
      <w:rPr>
        <w:rFonts w:cs="Times New Roman"/>
      </w:rPr>
    </w:lvl>
    <w:lvl w:ilvl="4" w:tplc="040C0019" w:tentative="1">
      <w:start w:val="1"/>
      <w:numFmt w:val="lowerLetter"/>
      <w:lvlText w:val="%5."/>
      <w:lvlJc w:val="left"/>
      <w:pPr>
        <w:ind w:left="4473" w:hanging="360"/>
      </w:pPr>
      <w:rPr>
        <w:rFonts w:cs="Times New Roman"/>
      </w:rPr>
    </w:lvl>
    <w:lvl w:ilvl="5" w:tplc="040C001B" w:tentative="1">
      <w:start w:val="1"/>
      <w:numFmt w:val="lowerRoman"/>
      <w:lvlText w:val="%6."/>
      <w:lvlJc w:val="right"/>
      <w:pPr>
        <w:ind w:left="5193" w:hanging="180"/>
      </w:pPr>
      <w:rPr>
        <w:rFonts w:cs="Times New Roman"/>
      </w:rPr>
    </w:lvl>
    <w:lvl w:ilvl="6" w:tplc="040C000F" w:tentative="1">
      <w:start w:val="1"/>
      <w:numFmt w:val="decimal"/>
      <w:lvlText w:val="%7."/>
      <w:lvlJc w:val="left"/>
      <w:pPr>
        <w:ind w:left="5913" w:hanging="360"/>
      </w:pPr>
      <w:rPr>
        <w:rFonts w:cs="Times New Roman"/>
      </w:rPr>
    </w:lvl>
    <w:lvl w:ilvl="7" w:tplc="040C0019" w:tentative="1">
      <w:start w:val="1"/>
      <w:numFmt w:val="lowerLetter"/>
      <w:lvlText w:val="%8."/>
      <w:lvlJc w:val="left"/>
      <w:pPr>
        <w:ind w:left="6633" w:hanging="360"/>
      </w:pPr>
      <w:rPr>
        <w:rFonts w:cs="Times New Roman"/>
      </w:rPr>
    </w:lvl>
    <w:lvl w:ilvl="8" w:tplc="040C001B" w:tentative="1">
      <w:start w:val="1"/>
      <w:numFmt w:val="lowerRoman"/>
      <w:lvlText w:val="%9."/>
      <w:lvlJc w:val="right"/>
      <w:pPr>
        <w:ind w:left="7353" w:hanging="180"/>
      </w:pPr>
      <w:rPr>
        <w:rFonts w:cs="Times New Roman"/>
      </w:rPr>
    </w:lvl>
  </w:abstractNum>
  <w:num w:numId="1">
    <w:abstractNumId w:val="3"/>
  </w:num>
  <w:num w:numId="2">
    <w:abstractNumId w:val="0"/>
  </w:num>
  <w:num w:numId="3">
    <w:abstractNumId w:val="1"/>
  </w:num>
  <w:num w:numId="4">
    <w:abstractNumId w:val="5"/>
  </w:num>
  <w:num w:numId="5">
    <w:abstractNumId w:val="2"/>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D722F"/>
    <w:rsid w:val="00030451"/>
    <w:rsid w:val="0003783A"/>
    <w:rsid w:val="00080286"/>
    <w:rsid w:val="00080C80"/>
    <w:rsid w:val="000D722F"/>
    <w:rsid w:val="001036B9"/>
    <w:rsid w:val="001645FF"/>
    <w:rsid w:val="00225FD5"/>
    <w:rsid w:val="00234BF5"/>
    <w:rsid w:val="002A17AE"/>
    <w:rsid w:val="003346A3"/>
    <w:rsid w:val="00383DFD"/>
    <w:rsid w:val="003A7E21"/>
    <w:rsid w:val="00405B4C"/>
    <w:rsid w:val="00470F80"/>
    <w:rsid w:val="004C246E"/>
    <w:rsid w:val="004E33B3"/>
    <w:rsid w:val="00530892"/>
    <w:rsid w:val="0056400F"/>
    <w:rsid w:val="005F4ABA"/>
    <w:rsid w:val="005F6396"/>
    <w:rsid w:val="0060485F"/>
    <w:rsid w:val="00626B2F"/>
    <w:rsid w:val="00687167"/>
    <w:rsid w:val="0069540D"/>
    <w:rsid w:val="006A14F0"/>
    <w:rsid w:val="00711043"/>
    <w:rsid w:val="0071604A"/>
    <w:rsid w:val="0074641F"/>
    <w:rsid w:val="00762B8E"/>
    <w:rsid w:val="00786A67"/>
    <w:rsid w:val="00790850"/>
    <w:rsid w:val="007A0763"/>
    <w:rsid w:val="007F0864"/>
    <w:rsid w:val="00823614"/>
    <w:rsid w:val="00841904"/>
    <w:rsid w:val="00842D7F"/>
    <w:rsid w:val="008B0CF2"/>
    <w:rsid w:val="008B2AE0"/>
    <w:rsid w:val="008E562C"/>
    <w:rsid w:val="00933E35"/>
    <w:rsid w:val="00933EA1"/>
    <w:rsid w:val="009E6889"/>
    <w:rsid w:val="009F166F"/>
    <w:rsid w:val="00A7431D"/>
    <w:rsid w:val="00A92EFA"/>
    <w:rsid w:val="00AE5516"/>
    <w:rsid w:val="00B0723B"/>
    <w:rsid w:val="00B774E8"/>
    <w:rsid w:val="00C01846"/>
    <w:rsid w:val="00C164C2"/>
    <w:rsid w:val="00C25ADE"/>
    <w:rsid w:val="00C83D27"/>
    <w:rsid w:val="00D04B9B"/>
    <w:rsid w:val="00D1218F"/>
    <w:rsid w:val="00D238A5"/>
    <w:rsid w:val="00D32081"/>
    <w:rsid w:val="00D51AE9"/>
    <w:rsid w:val="00D51C3C"/>
    <w:rsid w:val="00D616B1"/>
    <w:rsid w:val="00DB0AC3"/>
    <w:rsid w:val="00DB105B"/>
    <w:rsid w:val="00DB2E2A"/>
    <w:rsid w:val="00DB4C68"/>
    <w:rsid w:val="00E759FC"/>
    <w:rsid w:val="00E8204C"/>
    <w:rsid w:val="00E93CD3"/>
    <w:rsid w:val="00EC3F1D"/>
    <w:rsid w:val="00EF4A02"/>
    <w:rsid w:val="00F92395"/>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104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04B9B"/>
    <w:pPr>
      <w:ind w:left="720"/>
      <w:contextualSpacing/>
    </w:pPr>
  </w:style>
  <w:style w:type="paragraph" w:styleId="Header">
    <w:name w:val="header"/>
    <w:basedOn w:val="Normal"/>
    <w:link w:val="HeaderChar"/>
    <w:uiPriority w:val="99"/>
    <w:semiHidden/>
    <w:rsid w:val="00762B8E"/>
    <w:pPr>
      <w:tabs>
        <w:tab w:val="center" w:pos="4536"/>
        <w:tab w:val="right" w:pos="9072"/>
      </w:tabs>
      <w:spacing w:after="0" w:line="240" w:lineRule="auto"/>
    </w:pPr>
  </w:style>
  <w:style w:type="character" w:customStyle="1" w:styleId="HeaderChar">
    <w:name w:val="Header Char"/>
    <w:basedOn w:val="DefaultParagraphFont"/>
    <w:link w:val="Header"/>
    <w:uiPriority w:val="99"/>
    <w:semiHidden/>
    <w:locked/>
    <w:rsid w:val="00762B8E"/>
    <w:rPr>
      <w:rFonts w:cs="Times New Roman"/>
    </w:rPr>
  </w:style>
  <w:style w:type="paragraph" w:styleId="Footer">
    <w:name w:val="footer"/>
    <w:basedOn w:val="Normal"/>
    <w:link w:val="FooterChar"/>
    <w:uiPriority w:val="99"/>
    <w:rsid w:val="00762B8E"/>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762B8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709</TotalTime>
  <Pages>6</Pages>
  <Words>2516</Words>
  <Characters>13844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Alix</dc:creator>
  <cp:keywords/>
  <dc:description/>
  <cp:lastModifiedBy>IHAB_LIONEL</cp:lastModifiedBy>
  <cp:revision>29</cp:revision>
  <dcterms:created xsi:type="dcterms:W3CDTF">2012-01-04T13:25:00Z</dcterms:created>
  <dcterms:modified xsi:type="dcterms:W3CDTF">2012-01-07T22:18:00Z</dcterms:modified>
</cp:coreProperties>
</file>