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7BDEF" w14:textId="77777777" w:rsidR="005B020D" w:rsidRDefault="007B6810">
      <w:pPr>
        <w:pStyle w:val="Corps"/>
        <w:jc w:val="center"/>
        <w:rPr>
          <w:rFonts w:ascii="American Typewriter" w:eastAsia="American Typewriter" w:hAnsi="American Typewriter" w:cs="American Typewriter"/>
          <w:sz w:val="60"/>
          <w:szCs w:val="60"/>
        </w:rPr>
      </w:pPr>
      <w:r>
        <w:rPr>
          <w:rFonts w:ascii="American Typewriter" w:hAnsi="American Typewriter"/>
          <w:sz w:val="60"/>
          <w:szCs w:val="60"/>
        </w:rPr>
        <w:t xml:space="preserve">QUESTIONS BIOLOGIE MOLÉCULAIRE </w:t>
      </w:r>
    </w:p>
    <w:p w14:paraId="1B413A5D" w14:textId="7107F1B5" w:rsidR="006754CD" w:rsidRDefault="006754CD">
      <w:pPr>
        <w:pStyle w:val="Corps"/>
        <w:rPr>
          <w:rFonts w:ascii="American Typewriter" w:eastAsia="American Typewriter" w:hAnsi="American Typewriter" w:cs="American Typewriter"/>
          <w:sz w:val="18"/>
          <w:szCs w:val="18"/>
        </w:rPr>
      </w:pPr>
    </w:p>
    <w:p w14:paraId="58D0AD68" w14:textId="589943F9" w:rsidR="006754CD" w:rsidRDefault="006754CD">
      <w:pPr>
        <w:pStyle w:val="Corps"/>
        <w:rPr>
          <w:rFonts w:ascii="American Typewriter" w:eastAsia="American Typewriter" w:hAnsi="American Typewriter" w:cs="American Typewriter"/>
          <w:sz w:val="18"/>
          <w:szCs w:val="18"/>
        </w:rPr>
      </w:pPr>
    </w:p>
    <w:p w14:paraId="0AD19575" w14:textId="77777777" w:rsidR="006754CD" w:rsidRDefault="006754CD">
      <w:pPr>
        <w:pStyle w:val="Corps"/>
        <w:rPr>
          <w:rFonts w:ascii="American Typewriter" w:eastAsia="American Typewriter" w:hAnsi="American Typewriter" w:cs="American Typewriter"/>
          <w:sz w:val="18"/>
          <w:szCs w:val="18"/>
        </w:rPr>
      </w:pPr>
    </w:p>
    <w:p w14:paraId="5EFF1BD1" w14:textId="255F4F7F" w:rsidR="006754CD" w:rsidRPr="006754CD" w:rsidRDefault="006754CD" w:rsidP="006754CD">
      <w:pPr>
        <w:pStyle w:val="Corps"/>
        <w:jc w:val="center"/>
        <w:rPr>
          <w:rFonts w:ascii="American Typewriter" w:eastAsia="American Typewriter" w:hAnsi="American Typewriter" w:cs="American Typewriter"/>
          <w:i/>
          <w:iCs/>
          <w:sz w:val="18"/>
          <w:szCs w:val="18"/>
        </w:rPr>
      </w:pPr>
      <w:r w:rsidRPr="006754CD">
        <w:rPr>
          <w:rFonts w:ascii="American Typewriter" w:eastAsia="American Typewriter" w:hAnsi="American Typewriter" w:cs="American Typewriter"/>
          <w:i/>
          <w:iCs/>
          <w:sz w:val="18"/>
          <w:szCs w:val="18"/>
        </w:rPr>
        <w:t>Légende : Noir= question posée au prof ; Bleu= sa réponse ; Vert= complément de notre part</w:t>
      </w:r>
    </w:p>
    <w:p w14:paraId="19D081A6" w14:textId="6F0A6A1C" w:rsidR="006754CD" w:rsidRDefault="006754CD">
      <w:pPr>
        <w:pStyle w:val="Corps"/>
        <w:rPr>
          <w:rFonts w:ascii="American Typewriter" w:eastAsia="American Typewriter" w:hAnsi="American Typewriter" w:cs="American Typewriter"/>
          <w:sz w:val="18"/>
          <w:szCs w:val="18"/>
        </w:rPr>
      </w:pPr>
    </w:p>
    <w:p w14:paraId="7D95A5D6" w14:textId="77777777" w:rsidR="006754CD" w:rsidRPr="006754CD" w:rsidRDefault="006754CD">
      <w:pPr>
        <w:pStyle w:val="Corps"/>
        <w:rPr>
          <w:rFonts w:ascii="American Typewriter" w:eastAsia="American Typewriter" w:hAnsi="American Typewriter" w:cs="American Typewriter"/>
          <w:sz w:val="18"/>
          <w:szCs w:val="18"/>
        </w:rPr>
      </w:pPr>
    </w:p>
    <w:p w14:paraId="09023537" w14:textId="77777777" w:rsidR="005B020D" w:rsidRDefault="007B6810">
      <w:pPr>
        <w:pStyle w:val="Corps"/>
        <w:rPr>
          <w:rFonts w:ascii="American Typewriter" w:eastAsia="American Typewriter" w:hAnsi="American Typewriter" w:cs="American Typewriter"/>
          <w:sz w:val="28"/>
          <w:szCs w:val="28"/>
          <w:u w:val="single"/>
        </w:rPr>
      </w:pPr>
      <w:r>
        <w:rPr>
          <w:rFonts w:ascii="American Typewriter" w:hAnsi="American Typewriter"/>
          <w:sz w:val="28"/>
          <w:szCs w:val="28"/>
          <w:u w:val="single"/>
        </w:rPr>
        <w:t>Module 1</w:t>
      </w:r>
    </w:p>
    <w:p w14:paraId="34C03C1F" w14:textId="77777777" w:rsidR="005B020D" w:rsidRDefault="005B020D">
      <w:pPr>
        <w:pStyle w:val="Corps"/>
        <w:rPr>
          <w:rFonts w:ascii="American Typewriter" w:eastAsia="American Typewriter" w:hAnsi="American Typewriter" w:cs="American Typewriter"/>
          <w:sz w:val="28"/>
          <w:szCs w:val="28"/>
          <w:u w:val="single"/>
        </w:rPr>
      </w:pPr>
    </w:p>
    <w:p w14:paraId="4DCF537E" w14:textId="77777777" w:rsidR="005B020D" w:rsidRDefault="007B6810">
      <w:pPr>
        <w:pStyle w:val="Corps"/>
        <w:numPr>
          <w:ilvl w:val="0"/>
          <w:numId w:val="1"/>
        </w:numPr>
        <w:rPr>
          <w:rFonts w:ascii="Times Roman" w:hAnsi="Times Roman" w:hint="eastAsia"/>
          <w:sz w:val="24"/>
          <w:szCs w:val="24"/>
        </w:rPr>
      </w:pPr>
      <w:r>
        <w:rPr>
          <w:rFonts w:ascii="Times Roman" w:hAnsi="Times Roman"/>
          <w:sz w:val="24"/>
          <w:szCs w:val="24"/>
        </w:rPr>
        <w:t xml:space="preserve">Dans votre cours sur la compaction de l’ADN, vous dites que l’on parle de chromosome lorsque l’ADN est sous forme d’hétérochromatine (niveau 4 de compaction). </w:t>
      </w:r>
    </w:p>
    <w:p w14:paraId="25C2E7A2" w14:textId="77777777" w:rsidR="005B020D" w:rsidRDefault="007B6810">
      <w:pPr>
        <w:pStyle w:val="Corps"/>
        <w:numPr>
          <w:ilvl w:val="1"/>
          <w:numId w:val="1"/>
        </w:numPr>
        <w:rPr>
          <w:rFonts w:ascii="Times Roman" w:hAnsi="Times Roman" w:hint="eastAsia"/>
          <w:sz w:val="24"/>
          <w:szCs w:val="24"/>
        </w:rPr>
      </w:pPr>
      <w:r>
        <w:rPr>
          <w:rFonts w:ascii="Times Roman" w:hAnsi="Times Roman"/>
          <w:sz w:val="24"/>
          <w:szCs w:val="24"/>
        </w:rPr>
        <w:t>Or vous dites également qu’en interphase les chromosomes possèdent des territoires d’euchromatine.</w:t>
      </w:r>
    </w:p>
    <w:p w14:paraId="413D0A0B" w14:textId="77777777" w:rsidR="005B020D" w:rsidRDefault="007B6810">
      <w:pPr>
        <w:pStyle w:val="Corps"/>
        <w:rPr>
          <w:rFonts w:ascii="Times Roman" w:eastAsia="Times Roman" w:hAnsi="Times Roman" w:cs="Times Roman"/>
          <w:sz w:val="24"/>
          <w:szCs w:val="24"/>
          <w:u w:val="single"/>
        </w:rPr>
      </w:pPr>
      <w:r>
        <w:rPr>
          <w:rFonts w:ascii="Times Roman" w:hAnsi="Times Roman"/>
          <w:sz w:val="24"/>
          <w:szCs w:val="24"/>
          <w:u w:val="single"/>
        </w:rPr>
        <w:t xml:space="preserve">Les étudiants se demandent quelle définition de « chromosome » doivent-ils retenir? </w:t>
      </w:r>
    </w:p>
    <w:p w14:paraId="593EA3DA" w14:textId="538CC9C3" w:rsidR="00676DE1" w:rsidRPr="001D60F6" w:rsidRDefault="00676DE1" w:rsidP="001D60F6">
      <w:pPr>
        <w:pStyle w:val="NormalWeb"/>
        <w:jc w:val="both"/>
        <w:rPr>
          <w:color w:val="0070C0"/>
        </w:rPr>
      </w:pPr>
      <w:r w:rsidRPr="001D60F6">
        <w:rPr>
          <w:color w:val="0070C0"/>
        </w:rPr>
        <w:t xml:space="preserve">Dans sa définition commune le chromosome est constitué d'une (ou plusieurs) </w:t>
      </w:r>
      <w:hyperlink r:id="rId7" w:tooltip="Molécule" w:history="1">
        <w:r w:rsidRPr="001D60F6">
          <w:rPr>
            <w:rStyle w:val="Lienhypertexte"/>
            <w:color w:val="0070C0"/>
          </w:rPr>
          <w:t>molécule</w:t>
        </w:r>
      </w:hyperlink>
      <w:r w:rsidRPr="001D60F6">
        <w:rPr>
          <w:color w:val="0070C0"/>
        </w:rPr>
        <w:t xml:space="preserve"> d'</w:t>
      </w:r>
      <w:hyperlink r:id="rId8" w:tooltip="Acide désoxyribonucléique" w:history="1">
        <w:r w:rsidRPr="001D60F6">
          <w:rPr>
            <w:rStyle w:val="Lienhypertexte"/>
            <w:color w:val="0070C0"/>
          </w:rPr>
          <w:t>ADN</w:t>
        </w:r>
      </w:hyperlink>
      <w:r w:rsidRPr="001D60F6">
        <w:rPr>
          <w:color w:val="0070C0"/>
        </w:rPr>
        <w:t>, d'</w:t>
      </w:r>
      <w:hyperlink r:id="rId9" w:tooltip="Histone" w:history="1">
        <w:r w:rsidRPr="001D60F6">
          <w:rPr>
            <w:rStyle w:val="Lienhypertexte"/>
            <w:color w:val="0070C0"/>
          </w:rPr>
          <w:t>histones</w:t>
        </w:r>
      </w:hyperlink>
      <w:r w:rsidRPr="001D60F6">
        <w:rPr>
          <w:color w:val="0070C0"/>
        </w:rPr>
        <w:t xml:space="preserve"> et de protéines non-histones, en ne tenant pas compte de son degré de condensation. </w:t>
      </w:r>
    </w:p>
    <w:p w14:paraId="5320BD75" w14:textId="320B4D86" w:rsidR="00676DE1" w:rsidRDefault="00676DE1" w:rsidP="001D60F6">
      <w:pPr>
        <w:pStyle w:val="NormalWeb"/>
        <w:jc w:val="both"/>
        <w:rPr>
          <w:color w:val="0070C0"/>
        </w:rPr>
      </w:pPr>
      <w:r w:rsidRPr="001D60F6">
        <w:rPr>
          <w:color w:val="0070C0"/>
        </w:rPr>
        <w:t xml:space="preserve">Dans sa définition la plus </w:t>
      </w:r>
      <w:r w:rsidR="001D60F6" w:rsidRPr="001D60F6">
        <w:rPr>
          <w:color w:val="0070C0"/>
        </w:rPr>
        <w:t>stricte</w:t>
      </w:r>
      <w:r w:rsidRPr="001D60F6">
        <w:rPr>
          <w:color w:val="0070C0"/>
        </w:rPr>
        <w:t xml:space="preserve">, un chromosome correspond à une structure totalement condensée de </w:t>
      </w:r>
      <w:hyperlink r:id="rId10" w:tooltip="Chromatine" w:history="1">
        <w:r w:rsidRPr="001D60F6">
          <w:rPr>
            <w:rStyle w:val="Lienhypertexte"/>
            <w:color w:val="0070C0"/>
          </w:rPr>
          <w:t>chromatine</w:t>
        </w:r>
      </w:hyperlink>
      <w:r w:rsidRPr="001D60F6">
        <w:rPr>
          <w:color w:val="0070C0"/>
        </w:rPr>
        <w:t xml:space="preserve">. Dans cette définition, le chromosome est seulement présent pendant la mitose, plus précisément pendant la </w:t>
      </w:r>
      <w:hyperlink r:id="rId11" w:tooltip="Métaphase" w:history="1">
        <w:r w:rsidRPr="001D60F6">
          <w:rPr>
            <w:rStyle w:val="Lienhypertexte"/>
            <w:color w:val="0070C0"/>
          </w:rPr>
          <w:t>métaphase</w:t>
        </w:r>
      </w:hyperlink>
      <w:r w:rsidRPr="001D60F6">
        <w:rPr>
          <w:color w:val="0070C0"/>
        </w:rPr>
        <w:t xml:space="preserve"> où il prend le nom de chromosome métaphasique (c'est pendant la métaphase qu'il atteint son degré de condensation maximum), et se trouve en dehors du noyau (car ce dernier n'existe plus). Néanmoins il n'est pas incohérent de parler de chromosome pour les autres phases de la </w:t>
      </w:r>
      <w:hyperlink r:id="rId12" w:tooltip="Mitose" w:history="1">
        <w:r w:rsidRPr="001D60F6">
          <w:rPr>
            <w:rStyle w:val="Lienhypertexte"/>
            <w:color w:val="0070C0"/>
          </w:rPr>
          <w:t>mitose</w:t>
        </w:r>
      </w:hyperlink>
      <w:r w:rsidRPr="001D60F6">
        <w:rPr>
          <w:color w:val="0070C0"/>
        </w:rPr>
        <w:t xml:space="preserve">, mais l'on parlera alors de chromosome </w:t>
      </w:r>
      <w:r w:rsidR="001D60F6" w:rsidRPr="001D60F6">
        <w:rPr>
          <w:color w:val="0070C0"/>
        </w:rPr>
        <w:t>mitotique</w:t>
      </w:r>
      <w:r w:rsidRPr="001D60F6">
        <w:rPr>
          <w:color w:val="0070C0"/>
        </w:rPr>
        <w:t xml:space="preserve">. Le reste du temps (hors mitose), la </w:t>
      </w:r>
      <w:hyperlink r:id="rId13" w:tooltip="Chromatine" w:history="1">
        <w:r w:rsidRPr="001D60F6">
          <w:rPr>
            <w:rStyle w:val="Lienhypertexte"/>
            <w:color w:val="0070C0"/>
          </w:rPr>
          <w:t>chromatine</w:t>
        </w:r>
      </w:hyperlink>
      <w:r w:rsidRPr="001D60F6">
        <w:rPr>
          <w:color w:val="0070C0"/>
        </w:rPr>
        <w:t xml:space="preserve"> est plus ou moins condensée dans le noyau (en </w:t>
      </w:r>
      <w:hyperlink r:id="rId14" w:tooltip="Euchromatine" w:history="1">
        <w:r w:rsidRPr="001D60F6">
          <w:rPr>
            <w:rStyle w:val="Lienhypertexte"/>
            <w:color w:val="0070C0"/>
          </w:rPr>
          <w:t>euchromatine</w:t>
        </w:r>
      </w:hyperlink>
      <w:r w:rsidRPr="001D60F6">
        <w:rPr>
          <w:color w:val="0070C0"/>
        </w:rPr>
        <w:t xml:space="preserve"> ou </w:t>
      </w:r>
      <w:hyperlink r:id="rId15" w:tooltip="Hétérochromatine" w:history="1">
        <w:r w:rsidRPr="001D60F6">
          <w:rPr>
            <w:rStyle w:val="Lienhypertexte"/>
            <w:color w:val="0070C0"/>
          </w:rPr>
          <w:t>hétérochromatine</w:t>
        </w:r>
      </w:hyperlink>
      <w:r w:rsidRPr="001D60F6">
        <w:rPr>
          <w:color w:val="0070C0"/>
        </w:rPr>
        <w:t xml:space="preserve">) et ne forme pas de chromosome (il est sous la forme de pelote de laine, à l'aspect fibreux). </w:t>
      </w:r>
    </w:p>
    <w:p w14:paraId="76A9CE31" w14:textId="41592760" w:rsidR="002B20AD" w:rsidRDefault="002B20AD" w:rsidP="001D60F6">
      <w:pPr>
        <w:pStyle w:val="NormalWeb"/>
        <w:jc w:val="both"/>
        <w:rPr>
          <w:color w:val="0070C0"/>
        </w:rPr>
      </w:pPr>
      <w:r>
        <w:rPr>
          <w:color w:val="0070C0"/>
        </w:rPr>
        <w:t>Les deux définitions sont correctes mais la première semble préférable car moins restrictive.</w:t>
      </w:r>
    </w:p>
    <w:p w14:paraId="4D2CCF60" w14:textId="43F95377" w:rsidR="006754CD" w:rsidRPr="006754CD" w:rsidRDefault="006754CD" w:rsidP="001D60F6">
      <w:pPr>
        <w:pStyle w:val="NormalWeb"/>
        <w:jc w:val="both"/>
        <w:rPr>
          <w:color w:val="10AC9A" w:themeColor="accent2" w:themeShade="BF"/>
        </w:rPr>
      </w:pPr>
      <w:r>
        <w:rPr>
          <w:color w:val="10AC9A" w:themeColor="accent2" w:themeShade="BF"/>
        </w:rPr>
        <w:t>Donc résumé : on s’embête pas, si on vous « chromosome » quand on parle d’euchromatine c’est vrai, idem si on dit « chromosome » quand on parle d’</w:t>
      </w:r>
      <w:proofErr w:type="spellStart"/>
      <w:r>
        <w:rPr>
          <w:color w:val="10AC9A" w:themeColor="accent2" w:themeShade="BF"/>
        </w:rPr>
        <w:t>hétérochomatine</w:t>
      </w:r>
      <w:proofErr w:type="spellEnd"/>
      <w:r>
        <w:rPr>
          <w:color w:val="10AC9A" w:themeColor="accent2" w:themeShade="BF"/>
        </w:rPr>
        <w:t>. Les deux sont corrects, cherchez pas le piège ;)</w:t>
      </w:r>
    </w:p>
    <w:p w14:paraId="41FA0400" w14:textId="414A23B8" w:rsidR="005B020D" w:rsidRPr="004901AC" w:rsidRDefault="007B6810" w:rsidP="004901AC">
      <w:pPr>
        <w:pStyle w:val="Corps"/>
        <w:numPr>
          <w:ilvl w:val="0"/>
          <w:numId w:val="2"/>
        </w:numPr>
        <w:rPr>
          <w:rFonts w:ascii="Times Roman" w:hAnsi="Times Roman" w:hint="eastAsia"/>
          <w:sz w:val="24"/>
          <w:szCs w:val="24"/>
          <w:u w:val="single"/>
        </w:rPr>
      </w:pPr>
      <w:r>
        <w:rPr>
          <w:rStyle w:val="Aucun"/>
          <w:rFonts w:ascii="Times Roman" w:hAnsi="Times Roman"/>
          <w:sz w:val="24"/>
          <w:szCs w:val="24"/>
        </w:rPr>
        <w:t xml:space="preserve">Sur un des exercices d’entrainement sur Moodle, il est dit que « la structure tertiaire de l’ADN dépends de l’interaction avec les histones » (voir image ci-dessous, ligne 2). Dans le cours, les </w:t>
      </w:r>
      <w:r w:rsidR="004901AC">
        <w:rPr>
          <w:rFonts w:ascii="Times Roman" w:eastAsia="Times Roman" w:hAnsi="Times Roman" w:cs="Times Roman"/>
          <w:noProof/>
          <w:sz w:val="24"/>
          <w:szCs w:val="24"/>
          <w:u w:val="single"/>
        </w:rPr>
        <w:drawing>
          <wp:anchor distT="152400" distB="152400" distL="152400" distR="152400" simplePos="0" relativeHeight="251660288" behindDoc="0" locked="0" layoutInCell="1" allowOverlap="1" wp14:anchorId="539AD096" wp14:editId="28FAB7A7">
            <wp:simplePos x="0" y="0"/>
            <wp:positionH relativeFrom="margin">
              <wp:posOffset>-207645</wp:posOffset>
            </wp:positionH>
            <wp:positionV relativeFrom="line">
              <wp:posOffset>437399</wp:posOffset>
            </wp:positionV>
            <wp:extent cx="6120057" cy="2033654"/>
            <wp:effectExtent l="0" t="0" r="0" b="0"/>
            <wp:wrapThrough wrapText="bothSides" distL="152400" distR="152400">
              <wp:wrapPolygon edited="1">
                <wp:start x="0" y="0"/>
                <wp:lineTo x="21621" y="0"/>
                <wp:lineTo x="21621" y="21646"/>
                <wp:lineTo x="0" y="21646"/>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apture d’écran 2021-10-08 à 10.01.34.png"/>
                    <pic:cNvPicPr>
                      <a:picLocks noChangeAspect="1"/>
                    </pic:cNvPicPr>
                  </pic:nvPicPr>
                  <pic:blipFill>
                    <a:blip r:embed="rId16"/>
                    <a:stretch>
                      <a:fillRect/>
                    </a:stretch>
                  </pic:blipFill>
                  <pic:spPr>
                    <a:xfrm>
                      <a:off x="0" y="0"/>
                      <a:ext cx="6120057" cy="2033654"/>
                    </a:xfrm>
                    <a:prstGeom prst="rect">
                      <a:avLst/>
                    </a:prstGeom>
                    <a:ln w="12700" cap="flat">
                      <a:noFill/>
                      <a:miter lim="400000"/>
                    </a:ln>
                    <a:effectLst/>
                  </pic:spPr>
                </pic:pic>
              </a:graphicData>
            </a:graphic>
          </wp:anchor>
        </w:drawing>
      </w:r>
      <w:r>
        <w:rPr>
          <w:rStyle w:val="Aucun"/>
          <w:rFonts w:ascii="Times Roman" w:hAnsi="Times Roman"/>
          <w:sz w:val="24"/>
          <w:szCs w:val="24"/>
        </w:rPr>
        <w:t xml:space="preserve">interactions avec les histones concernent la structure quaternaire. </w:t>
      </w:r>
      <w:r w:rsidRPr="004901AC">
        <w:rPr>
          <w:rFonts w:ascii="Times Roman" w:hAnsi="Times Roman"/>
          <w:sz w:val="24"/>
          <w:szCs w:val="24"/>
          <w:u w:val="single"/>
        </w:rPr>
        <w:t xml:space="preserve">Que faut-il retenir? </w:t>
      </w:r>
    </w:p>
    <w:p w14:paraId="2F785901" w14:textId="54797222" w:rsidR="005B020D" w:rsidRDefault="00BF1A75" w:rsidP="002B20AD">
      <w:pPr>
        <w:pStyle w:val="NormalWeb"/>
        <w:jc w:val="both"/>
        <w:rPr>
          <w:color w:val="0070C0"/>
        </w:rPr>
      </w:pPr>
      <w:r w:rsidRPr="002B20AD">
        <w:rPr>
          <w:color w:val="0070C0"/>
        </w:rPr>
        <w:lastRenderedPageBreak/>
        <w:t xml:space="preserve">Vous avez </w:t>
      </w:r>
      <w:r w:rsidRPr="0039656D">
        <w:rPr>
          <w:color w:val="0070C0"/>
        </w:rPr>
        <w:t>raison</w:t>
      </w:r>
      <w:r w:rsidRPr="002B20AD">
        <w:rPr>
          <w:color w:val="0070C0"/>
        </w:rPr>
        <w:t> ! Les histones participent à la structure quaternaire de l’ADN, sa structure tertiaire correspond comme indiqué dans le cours aux conformation</w:t>
      </w:r>
      <w:r w:rsidR="002B20AD">
        <w:rPr>
          <w:color w:val="0070C0"/>
        </w:rPr>
        <w:t>s</w:t>
      </w:r>
      <w:r w:rsidRPr="002B20AD">
        <w:rPr>
          <w:color w:val="0070C0"/>
        </w:rPr>
        <w:t xml:space="preserve"> A, B ou Z.</w:t>
      </w:r>
    </w:p>
    <w:p w14:paraId="7D60C631" w14:textId="1D89950A" w:rsidR="006754CD" w:rsidRPr="006754CD" w:rsidRDefault="006754CD" w:rsidP="002B20AD">
      <w:pPr>
        <w:pStyle w:val="NormalWeb"/>
        <w:jc w:val="both"/>
        <w:rPr>
          <w:color w:val="10AC9A" w:themeColor="accent2" w:themeShade="BF"/>
        </w:rPr>
      </w:pPr>
      <w:r w:rsidRPr="00C32E44">
        <w:rPr>
          <w:color w:val="10AC9A" w:themeColor="accent2" w:themeShade="BF"/>
        </w:rPr>
        <w:t xml:space="preserve">= ERRATA dans l’exo </w:t>
      </w:r>
      <w:proofErr w:type="spellStart"/>
      <w:r w:rsidRPr="00C32E44">
        <w:rPr>
          <w:color w:val="10AC9A" w:themeColor="accent2" w:themeShade="BF"/>
        </w:rPr>
        <w:t>moodle</w:t>
      </w:r>
      <w:proofErr w:type="spellEnd"/>
      <w:r w:rsidRPr="00C32E44">
        <w:rPr>
          <w:color w:val="10AC9A" w:themeColor="accent2" w:themeShade="BF"/>
        </w:rPr>
        <w:t xml:space="preserve">. </w:t>
      </w:r>
      <w:r w:rsidRPr="006754CD">
        <w:rPr>
          <w:color w:val="10AC9A" w:themeColor="accent2" w:themeShade="BF"/>
        </w:rPr>
        <w:t xml:space="preserve">2eme </w:t>
      </w:r>
      <w:r>
        <w:rPr>
          <w:color w:val="10AC9A" w:themeColor="accent2" w:themeShade="BF"/>
        </w:rPr>
        <w:t xml:space="preserve">ligne </w:t>
      </w:r>
      <w:r w:rsidRPr="006754CD">
        <w:rPr>
          <w:color w:val="10AC9A" w:themeColor="accent2" w:themeShade="BF"/>
        </w:rPr>
        <w:t xml:space="preserve">ce n’est pas </w:t>
      </w:r>
      <w:r>
        <w:rPr>
          <w:color w:val="10AC9A" w:themeColor="accent2" w:themeShade="BF"/>
        </w:rPr>
        <w:t xml:space="preserve">« la structure </w:t>
      </w:r>
      <w:proofErr w:type="spellStart"/>
      <w:r>
        <w:rPr>
          <w:color w:val="10AC9A" w:themeColor="accent2" w:themeShade="BF"/>
        </w:rPr>
        <w:t>tertaire</w:t>
      </w:r>
      <w:proofErr w:type="spellEnd"/>
      <w:r>
        <w:rPr>
          <w:color w:val="10AC9A" w:themeColor="accent2" w:themeShade="BF"/>
        </w:rPr>
        <w:t>» c’est « la structure quaternaire »</w:t>
      </w:r>
    </w:p>
    <w:p w14:paraId="64E482D5" w14:textId="77777777" w:rsidR="00BF1A75" w:rsidRPr="006754CD" w:rsidRDefault="00BF1A75">
      <w:pPr>
        <w:pStyle w:val="Corps"/>
        <w:rPr>
          <w:rFonts w:ascii="Times Roman" w:eastAsia="Times Roman" w:hAnsi="Times Roman" w:cs="Times Roman"/>
          <w:sz w:val="24"/>
          <w:szCs w:val="24"/>
          <w:u w:val="single"/>
        </w:rPr>
      </w:pPr>
    </w:p>
    <w:p w14:paraId="36FB4F82" w14:textId="77777777" w:rsidR="005B020D" w:rsidRDefault="007B6810">
      <w:pPr>
        <w:pStyle w:val="Corps"/>
        <w:numPr>
          <w:ilvl w:val="0"/>
          <w:numId w:val="3"/>
        </w:numPr>
        <w:rPr>
          <w:rFonts w:ascii="Times Roman" w:hAnsi="Times Roman" w:hint="eastAsia"/>
          <w:sz w:val="24"/>
          <w:szCs w:val="24"/>
        </w:rPr>
      </w:pPr>
      <w:r>
        <w:rPr>
          <w:rFonts w:ascii="Times Roman" w:hAnsi="Times Roman"/>
          <w:sz w:val="24"/>
          <w:szCs w:val="24"/>
        </w:rPr>
        <w:t xml:space="preserve">A un moment donné dans votre cours, vous expliquez que les séquences MAR servent à former des domaines en boucle pour </w:t>
      </w:r>
      <w:r>
        <w:rPr>
          <w:rStyle w:val="Aucun"/>
          <w:rFonts w:ascii="Times Roman" w:hAnsi="Times Roman"/>
          <w:i/>
          <w:iCs/>
          <w:sz w:val="24"/>
          <w:szCs w:val="24"/>
        </w:rPr>
        <w:t>« isoler les gènes qui sont contenus dans la boucle d'éventuels élé</w:t>
      </w:r>
      <w:r w:rsidRPr="004901AC">
        <w:rPr>
          <w:rStyle w:val="Aucun"/>
          <w:rFonts w:ascii="Times Roman" w:hAnsi="Times Roman"/>
          <w:i/>
          <w:iCs/>
          <w:sz w:val="24"/>
          <w:szCs w:val="24"/>
        </w:rPr>
        <w:t>ments r</w:t>
      </w:r>
      <w:r>
        <w:rPr>
          <w:rStyle w:val="Aucun"/>
          <w:rFonts w:ascii="Times Roman" w:hAnsi="Times Roman"/>
          <w:i/>
          <w:iCs/>
          <w:sz w:val="24"/>
          <w:szCs w:val="24"/>
        </w:rPr>
        <w:t>égulateurs qui seraient situés en dehors de cette boucle. »</w:t>
      </w:r>
      <w:r>
        <w:rPr>
          <w:rFonts w:ascii="Times Roman" w:hAnsi="Times Roman"/>
          <w:sz w:val="24"/>
          <w:szCs w:val="24"/>
        </w:rPr>
        <w:t xml:space="preserve">  Or ces domaines en boucles sont présents au niveau euchromatine, niveau de compaction ou l’expression des gènes peut avoir lieu. </w:t>
      </w:r>
    </w:p>
    <w:p w14:paraId="62260764" w14:textId="77777777" w:rsidR="005B020D" w:rsidRDefault="007B6810">
      <w:pPr>
        <w:pStyle w:val="Corps"/>
        <w:rPr>
          <w:rStyle w:val="Aucun"/>
          <w:rFonts w:ascii="Times Roman" w:eastAsia="Times Roman" w:hAnsi="Times Roman" w:cs="Times Roman"/>
          <w:sz w:val="24"/>
          <w:szCs w:val="24"/>
          <w:u w:val="single"/>
        </w:rPr>
      </w:pPr>
      <w:r>
        <w:rPr>
          <w:rStyle w:val="Aucun"/>
          <w:rFonts w:ascii="Times Roman" w:hAnsi="Times Roman"/>
          <w:sz w:val="24"/>
          <w:szCs w:val="24"/>
          <w:u w:val="single"/>
        </w:rPr>
        <w:t xml:space="preserve">Pourquoi empêcher la régulation de l’expression des gènes présent dans ces boucles au niveau euchromatine? </w:t>
      </w:r>
    </w:p>
    <w:p w14:paraId="67F66702" w14:textId="77777777" w:rsidR="005B020D" w:rsidRDefault="005B020D">
      <w:pPr>
        <w:pStyle w:val="Corps"/>
        <w:rPr>
          <w:rFonts w:ascii="Times Roman" w:eastAsia="Times Roman" w:hAnsi="Times Roman" w:cs="Times Roman"/>
          <w:sz w:val="24"/>
          <w:szCs w:val="24"/>
          <w:u w:val="single"/>
        </w:rPr>
      </w:pPr>
    </w:p>
    <w:p w14:paraId="72DAB634" w14:textId="422755FB" w:rsidR="005B020D" w:rsidRDefault="00676DE1" w:rsidP="0039656D">
      <w:pPr>
        <w:pStyle w:val="NormalWeb"/>
        <w:jc w:val="both"/>
        <w:rPr>
          <w:color w:val="0070C0"/>
        </w:rPr>
      </w:pPr>
      <w:r w:rsidRPr="0039656D">
        <w:rPr>
          <w:color w:val="0070C0"/>
        </w:rPr>
        <w:t xml:space="preserve">Les gènes contenus dans la boucle peuvent </w:t>
      </w:r>
      <w:r w:rsidR="0039656D" w:rsidRPr="0039656D">
        <w:rPr>
          <w:color w:val="0070C0"/>
        </w:rPr>
        <w:t>être</w:t>
      </w:r>
      <w:r w:rsidRPr="0039656D">
        <w:rPr>
          <w:color w:val="0070C0"/>
        </w:rPr>
        <w:t xml:space="preserve"> </w:t>
      </w:r>
      <w:r w:rsidR="0039656D" w:rsidRPr="0039656D">
        <w:rPr>
          <w:color w:val="0070C0"/>
        </w:rPr>
        <w:t>régulés</w:t>
      </w:r>
      <w:r w:rsidRPr="0039656D">
        <w:rPr>
          <w:color w:val="0070C0"/>
        </w:rPr>
        <w:t xml:space="preserve"> par les éléments (promoteur ou autres séquences régulatrices) contenus dans la boucle mais ils sont isolés des </w:t>
      </w:r>
      <w:r w:rsidR="0039656D" w:rsidRPr="0039656D">
        <w:rPr>
          <w:color w:val="0070C0"/>
        </w:rPr>
        <w:t>éléments</w:t>
      </w:r>
      <w:r w:rsidRPr="0039656D">
        <w:rPr>
          <w:color w:val="0070C0"/>
        </w:rPr>
        <w:t xml:space="preserve"> </w:t>
      </w:r>
      <w:r w:rsidR="0039656D" w:rsidRPr="0039656D">
        <w:rPr>
          <w:color w:val="0070C0"/>
        </w:rPr>
        <w:t>régul</w:t>
      </w:r>
      <w:r w:rsidR="0039656D">
        <w:rPr>
          <w:color w:val="0070C0"/>
        </w:rPr>
        <w:t>a</w:t>
      </w:r>
      <w:r w:rsidR="0039656D" w:rsidRPr="0039656D">
        <w:rPr>
          <w:color w:val="0070C0"/>
        </w:rPr>
        <w:t>teurs</w:t>
      </w:r>
      <w:r w:rsidRPr="0039656D">
        <w:rPr>
          <w:color w:val="0070C0"/>
        </w:rPr>
        <w:t xml:space="preserve"> qui seraient situés en dehors</w:t>
      </w:r>
      <w:r w:rsidR="0039656D">
        <w:rPr>
          <w:color w:val="0070C0"/>
        </w:rPr>
        <w:t xml:space="preserve"> de la boucle</w:t>
      </w:r>
      <w:r w:rsidRPr="0039656D">
        <w:rPr>
          <w:color w:val="0070C0"/>
        </w:rPr>
        <w:t>.</w:t>
      </w:r>
    </w:p>
    <w:p w14:paraId="502F955E" w14:textId="10F70D6B" w:rsidR="006754CD" w:rsidRPr="006754CD" w:rsidRDefault="006754CD" w:rsidP="0039656D">
      <w:pPr>
        <w:pStyle w:val="NormalWeb"/>
        <w:jc w:val="both"/>
        <w:rPr>
          <w:color w:val="10AC9A" w:themeColor="accent2" w:themeShade="BF"/>
        </w:rPr>
      </w:pPr>
      <w:r>
        <w:rPr>
          <w:color w:val="10AC9A" w:themeColor="accent2" w:themeShade="BF"/>
        </w:rPr>
        <w:t xml:space="preserve">= Retenez juste ça il ira pas plus loin dans ses questions </w:t>
      </w:r>
    </w:p>
    <w:p w14:paraId="4B8CDA1B" w14:textId="77777777" w:rsidR="005B020D" w:rsidRDefault="005B020D">
      <w:pPr>
        <w:pStyle w:val="Corps"/>
        <w:rPr>
          <w:rFonts w:ascii="American Typewriter" w:eastAsia="American Typewriter" w:hAnsi="American Typewriter" w:cs="American Typewriter"/>
          <w:sz w:val="28"/>
          <w:szCs w:val="28"/>
          <w:u w:val="single"/>
        </w:rPr>
      </w:pPr>
    </w:p>
    <w:p w14:paraId="75982954" w14:textId="3A5C5160" w:rsidR="005B020D" w:rsidRDefault="007B6810">
      <w:pPr>
        <w:pStyle w:val="Corps"/>
        <w:numPr>
          <w:ilvl w:val="0"/>
          <w:numId w:val="1"/>
        </w:numPr>
        <w:rPr>
          <w:rFonts w:ascii="Times Roman" w:hAnsi="Times Roman" w:hint="eastAsia"/>
          <w:sz w:val="24"/>
          <w:szCs w:val="24"/>
        </w:rPr>
      </w:pPr>
      <w:r>
        <w:rPr>
          <w:rFonts w:ascii="Times Roman" w:hAnsi="Times Roman"/>
          <w:sz w:val="24"/>
          <w:szCs w:val="24"/>
        </w:rPr>
        <w:t>Dans votre cours vous expliquez que la limite de Hayflick est due à au fait qu’à l’</w:t>
      </w:r>
      <w:r>
        <w:rPr>
          <w:rStyle w:val="Aucun"/>
          <w:rFonts w:ascii="Times Roman" w:hAnsi="Times Roman"/>
          <w:sz w:val="24"/>
          <w:szCs w:val="24"/>
          <w:u w:val="single"/>
        </w:rPr>
        <w:t>extrémité 3’OH</w:t>
      </w:r>
      <w:r>
        <w:rPr>
          <w:rFonts w:ascii="Times Roman" w:hAnsi="Times Roman"/>
          <w:sz w:val="24"/>
          <w:szCs w:val="24"/>
        </w:rPr>
        <w:t xml:space="preserve"> du brin tardif il apparait une brèche qui ne peut plus </w:t>
      </w:r>
      <w:proofErr w:type="spellStart"/>
      <w:r>
        <w:rPr>
          <w:rFonts w:ascii="Times Roman" w:hAnsi="Times Roman"/>
          <w:sz w:val="24"/>
          <w:szCs w:val="24"/>
        </w:rPr>
        <w:t>etre</w:t>
      </w:r>
      <w:proofErr w:type="spellEnd"/>
      <w:r>
        <w:rPr>
          <w:rFonts w:ascii="Times Roman" w:hAnsi="Times Roman"/>
          <w:sz w:val="24"/>
          <w:szCs w:val="24"/>
        </w:rPr>
        <w:t xml:space="preserve"> comblée. Or sur le schéma </w:t>
      </w:r>
      <w:proofErr w:type="spellStart"/>
      <w:r>
        <w:rPr>
          <w:rFonts w:ascii="Times Roman" w:hAnsi="Times Roman"/>
          <w:sz w:val="24"/>
          <w:szCs w:val="24"/>
        </w:rPr>
        <w:t>ci dessous</w:t>
      </w:r>
      <w:proofErr w:type="spellEnd"/>
      <w:r>
        <w:rPr>
          <w:rFonts w:ascii="Times Roman" w:hAnsi="Times Roman"/>
          <w:sz w:val="24"/>
          <w:szCs w:val="24"/>
        </w:rPr>
        <w:t xml:space="preserve">, cela correspond à l’extrémité 5’ du brin tardif… </w:t>
      </w:r>
    </w:p>
    <w:p w14:paraId="69766E74" w14:textId="4BA9A356" w:rsidR="005B020D" w:rsidRDefault="007B6810">
      <w:pPr>
        <w:pStyle w:val="Corps"/>
        <w:rPr>
          <w:rStyle w:val="Aucun"/>
          <w:rFonts w:ascii="Times Roman" w:eastAsia="Times Roman" w:hAnsi="Times Roman" w:cs="Times Roman"/>
          <w:sz w:val="24"/>
          <w:szCs w:val="24"/>
          <w:u w:val="single"/>
        </w:rPr>
      </w:pPr>
      <w:r>
        <w:rPr>
          <w:rFonts w:ascii="Times Roman" w:hAnsi="Times Roman"/>
          <w:sz w:val="24"/>
          <w:szCs w:val="24"/>
          <w:u w:val="single"/>
        </w:rPr>
        <w:t xml:space="preserve">Quelle est la version à retenir? </w:t>
      </w:r>
      <w:r>
        <w:rPr>
          <w:rFonts w:ascii="Arial Unicode MS" w:hAnsi="Arial Unicode MS"/>
          <w:sz w:val="24"/>
          <w:szCs w:val="24"/>
          <w:u w:val="single"/>
        </w:rPr>
        <w:br/>
      </w:r>
    </w:p>
    <w:p w14:paraId="58213943" w14:textId="528B0586" w:rsidR="004901AC" w:rsidRPr="0039656D" w:rsidRDefault="004901AC" w:rsidP="0039656D">
      <w:pPr>
        <w:pStyle w:val="NormalWeb"/>
        <w:jc w:val="both"/>
        <w:rPr>
          <w:color w:val="0070C0"/>
        </w:rPr>
      </w:pPr>
      <w:r w:rsidRPr="0039656D">
        <w:rPr>
          <w:noProof/>
          <w:color w:val="0070C0"/>
        </w:rPr>
        <w:drawing>
          <wp:anchor distT="152400" distB="152400" distL="152400" distR="152400" simplePos="0" relativeHeight="251659264" behindDoc="0" locked="0" layoutInCell="1" allowOverlap="1" wp14:anchorId="56423104" wp14:editId="22D40D6A">
            <wp:simplePos x="0" y="0"/>
            <wp:positionH relativeFrom="margin">
              <wp:posOffset>-6350</wp:posOffset>
            </wp:positionH>
            <wp:positionV relativeFrom="line">
              <wp:posOffset>343535</wp:posOffset>
            </wp:positionV>
            <wp:extent cx="6120057" cy="1894864"/>
            <wp:effectExtent l="0" t="0" r="0" b="0"/>
            <wp:wrapThrough wrapText="bothSides" distL="152400" distR="152400">
              <wp:wrapPolygon edited="1">
                <wp:start x="0" y="0"/>
                <wp:lineTo x="21621" y="0"/>
                <wp:lineTo x="21621" y="21665"/>
                <wp:lineTo x="0" y="21665"/>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Capture d’écran 2021-09-21 à 19.43.49.png"/>
                    <pic:cNvPicPr>
                      <a:picLocks noChangeAspect="1"/>
                    </pic:cNvPicPr>
                  </pic:nvPicPr>
                  <pic:blipFill>
                    <a:blip r:embed="rId17"/>
                    <a:stretch>
                      <a:fillRect/>
                    </a:stretch>
                  </pic:blipFill>
                  <pic:spPr>
                    <a:xfrm>
                      <a:off x="0" y="0"/>
                      <a:ext cx="6120057" cy="1894864"/>
                    </a:xfrm>
                    <a:prstGeom prst="rect">
                      <a:avLst/>
                    </a:prstGeom>
                    <a:ln w="12700" cap="flat">
                      <a:noFill/>
                      <a:miter lim="400000"/>
                    </a:ln>
                    <a:effectLst/>
                  </pic:spPr>
                </pic:pic>
              </a:graphicData>
            </a:graphic>
          </wp:anchor>
        </w:drawing>
      </w:r>
      <w:r w:rsidR="0044111F" w:rsidRPr="0039656D">
        <w:rPr>
          <w:color w:val="0070C0"/>
        </w:rPr>
        <w:t>Voici ce qui est dit dans le cours</w:t>
      </w:r>
      <w:r w:rsidR="0039656D">
        <w:rPr>
          <w:color w:val="0070C0"/>
        </w:rPr>
        <w:t xml:space="preserve"> (cf. diapo ci-dessous)</w:t>
      </w:r>
      <w:r w:rsidR="0044111F" w:rsidRPr="0039656D">
        <w:rPr>
          <w:color w:val="0070C0"/>
        </w:rPr>
        <w:t>:</w:t>
      </w:r>
    </w:p>
    <w:p w14:paraId="044A286D" w14:textId="70CA865A" w:rsidR="0044111F" w:rsidRDefault="0039656D" w:rsidP="0039656D">
      <w:pPr>
        <w:pStyle w:val="NormalWeb"/>
        <w:jc w:val="both"/>
        <w:rPr>
          <w:color w:val="0070C0"/>
        </w:rPr>
      </w:pPr>
      <w:r>
        <w:rPr>
          <w:color w:val="0070C0"/>
        </w:rPr>
        <w:t>« </w:t>
      </w:r>
      <w:r w:rsidR="0044111F" w:rsidRPr="0039656D">
        <w:rPr>
          <w:color w:val="0070C0"/>
        </w:rPr>
        <w:t>A l’extrémité du brin tardif il apparait une brèche qui ne peut plus être comblée, faute d’extrémité 3’-OH ».</w:t>
      </w:r>
      <w:r>
        <w:rPr>
          <w:color w:val="0070C0"/>
        </w:rPr>
        <w:t xml:space="preserve"> </w:t>
      </w:r>
      <w:r w:rsidR="0044111F" w:rsidRPr="0039656D">
        <w:rPr>
          <w:color w:val="0070C0"/>
        </w:rPr>
        <w:t xml:space="preserve">Il n’est pas dit </w:t>
      </w:r>
      <w:r>
        <w:rPr>
          <w:color w:val="0070C0"/>
        </w:rPr>
        <w:t>« </w:t>
      </w:r>
      <w:r w:rsidR="0044111F" w:rsidRPr="0039656D">
        <w:rPr>
          <w:color w:val="0070C0"/>
        </w:rPr>
        <w:t>à l’extrémité 3’-OH du brin tardif</w:t>
      </w:r>
      <w:r>
        <w:rPr>
          <w:color w:val="0070C0"/>
        </w:rPr>
        <w:t> »</w:t>
      </w:r>
      <w:r w:rsidR="00BF5B2C" w:rsidRPr="0039656D">
        <w:rPr>
          <w:color w:val="0070C0"/>
        </w:rPr>
        <w:t>. L’extrémité 3’-OH qui manque est celle d’une amorce (en rouge) pour allonger le brin tardif.</w:t>
      </w:r>
    </w:p>
    <w:p w14:paraId="24912BA6" w14:textId="78DBA0B3" w:rsidR="006754CD" w:rsidRPr="006754CD" w:rsidRDefault="006754CD" w:rsidP="0039656D">
      <w:pPr>
        <w:pStyle w:val="NormalWeb"/>
        <w:jc w:val="both"/>
        <w:rPr>
          <w:color w:val="10AC9A" w:themeColor="accent2" w:themeShade="BF"/>
        </w:rPr>
      </w:pPr>
      <w:proofErr w:type="spellStart"/>
      <w:r>
        <w:rPr>
          <w:color w:val="10AC9A" w:themeColor="accent2" w:themeShade="BF"/>
        </w:rPr>
        <w:t>Cf</w:t>
      </w:r>
      <w:proofErr w:type="spellEnd"/>
      <w:r>
        <w:rPr>
          <w:color w:val="10AC9A" w:themeColor="accent2" w:themeShade="BF"/>
        </w:rPr>
        <w:t xml:space="preserve"> ce </w:t>
      </w:r>
      <w:proofErr w:type="spellStart"/>
      <w:r>
        <w:rPr>
          <w:color w:val="10AC9A" w:themeColor="accent2" w:themeShade="BF"/>
        </w:rPr>
        <w:t>post</w:t>
      </w:r>
      <w:proofErr w:type="spellEnd"/>
      <w:r>
        <w:rPr>
          <w:color w:val="10AC9A" w:themeColor="accent2" w:themeShade="BF"/>
        </w:rPr>
        <w:t> </w:t>
      </w:r>
      <w:r w:rsidRPr="006754CD">
        <w:rPr>
          <w:color w:val="10AC9A" w:themeColor="accent2" w:themeShade="BF"/>
        </w:rPr>
        <w:t xml:space="preserve">: </w:t>
      </w:r>
      <w:hyperlink r:id="rId18" w:history="1">
        <w:r w:rsidRPr="006754CD">
          <w:rPr>
            <w:rStyle w:val="Lienhypertexte"/>
            <w:color w:val="10AC9A" w:themeColor="accent2" w:themeShade="BF"/>
          </w:rPr>
          <w:t>https://www.carabinsnicois.fr/phpbb/viewtopic.php?f=2906&amp;t=162032</w:t>
        </w:r>
      </w:hyperlink>
      <w:r w:rsidRPr="006754CD">
        <w:rPr>
          <w:color w:val="10AC9A" w:themeColor="accent2" w:themeShade="BF"/>
        </w:rPr>
        <w:t xml:space="preserve"> </w:t>
      </w:r>
    </w:p>
    <w:p w14:paraId="19D1DC6A" w14:textId="4292F65B" w:rsidR="0044111F" w:rsidRDefault="0044111F">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American Typewriter" w:hAnsi="American Typewriter"/>
          <w:sz w:val="28"/>
          <w:szCs w:val="28"/>
          <w:u w:val="single"/>
        </w:rPr>
      </w:pPr>
      <w:r w:rsidRPr="0044111F">
        <w:rPr>
          <w:rStyle w:val="Aucun"/>
          <w:rFonts w:ascii="American Typewriter" w:hAnsi="American Typewriter"/>
          <w:noProof/>
          <w:sz w:val="28"/>
          <w:szCs w:val="28"/>
          <w:u w:val="single"/>
        </w:rPr>
        <w:lastRenderedPageBreak/>
        <w:drawing>
          <wp:inline distT="0" distB="0" distL="0" distR="0" wp14:anchorId="1B01E816" wp14:editId="5A3E9F6A">
            <wp:extent cx="6120130" cy="3540760"/>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540760"/>
                    </a:xfrm>
                    <a:prstGeom prst="rect">
                      <a:avLst/>
                    </a:prstGeom>
                  </pic:spPr>
                </pic:pic>
              </a:graphicData>
            </a:graphic>
          </wp:inline>
        </w:drawing>
      </w:r>
    </w:p>
    <w:p w14:paraId="173F38B5" w14:textId="77777777" w:rsidR="004901AC" w:rsidRDefault="004901AC">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American Typewriter" w:hAnsi="American Typewriter"/>
          <w:sz w:val="28"/>
          <w:szCs w:val="28"/>
          <w:u w:val="single"/>
        </w:rPr>
      </w:pPr>
    </w:p>
    <w:p w14:paraId="1727E49E" w14:textId="77777777" w:rsidR="004901AC" w:rsidRDefault="004901AC">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American Typewriter" w:hAnsi="American Typewriter"/>
          <w:sz w:val="28"/>
          <w:szCs w:val="28"/>
          <w:u w:val="single"/>
        </w:rPr>
      </w:pPr>
    </w:p>
    <w:p w14:paraId="1BCF811A" w14:textId="77777777" w:rsidR="004901AC" w:rsidRDefault="004901AC">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American Typewriter" w:hAnsi="American Typewriter"/>
          <w:sz w:val="28"/>
          <w:szCs w:val="28"/>
          <w:u w:val="single"/>
        </w:rPr>
      </w:pPr>
    </w:p>
    <w:p w14:paraId="7F784A8D" w14:textId="707A3851" w:rsidR="005B020D" w:rsidRDefault="007B6810">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Fonts w:ascii="American Typewriter" w:eastAsia="American Typewriter" w:hAnsi="American Typewriter" w:cs="American Typewriter"/>
          <w:sz w:val="28"/>
          <w:szCs w:val="28"/>
          <w:u w:val="single"/>
        </w:rPr>
      </w:pPr>
      <w:r w:rsidRPr="004901AC">
        <w:rPr>
          <w:rStyle w:val="Aucun"/>
          <w:rFonts w:ascii="American Typewriter" w:hAnsi="American Typewriter"/>
          <w:sz w:val="28"/>
          <w:szCs w:val="28"/>
          <w:u w:val="single"/>
        </w:rPr>
        <w:t>Module 2:</w:t>
      </w:r>
      <w:r>
        <w:rPr>
          <w:rStyle w:val="Aucun"/>
          <w:rFonts w:ascii="American Typewriter" w:hAnsi="American Typewriter"/>
          <w:u w:val="single"/>
        </w:rPr>
        <w:t xml:space="preserve"> </w:t>
      </w:r>
      <w:r>
        <w:rPr>
          <w:rFonts w:ascii="American Typewriter" w:hAnsi="American Typewriter"/>
          <w:sz w:val="28"/>
          <w:szCs w:val="28"/>
          <w:u w:val="single"/>
        </w:rPr>
        <w:t>Cours expression eucaryotes</w:t>
      </w:r>
    </w:p>
    <w:p w14:paraId="44D11170" w14:textId="15F64015" w:rsidR="005B020D" w:rsidRDefault="005B020D">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Fonts w:ascii="American Typewriter" w:eastAsia="American Typewriter" w:hAnsi="American Typewriter" w:cs="American Typewriter"/>
          <w:sz w:val="28"/>
          <w:szCs w:val="28"/>
          <w:u w:val="single"/>
        </w:rPr>
      </w:pPr>
    </w:p>
    <w:p w14:paraId="2396C63D" w14:textId="77777777" w:rsidR="005B020D" w:rsidRDefault="007B6810">
      <w:pPr>
        <w:pStyle w:val="Pardfaut"/>
        <w:numPr>
          <w:ilvl w:val="0"/>
          <w:numId w:val="1"/>
        </w:numPr>
        <w:spacing w:before="0"/>
        <w:ind w:right="232"/>
        <w:rPr>
          <w:rFonts w:ascii="Times Roman" w:hAnsi="Times Roman" w:hint="eastAsia"/>
        </w:rPr>
      </w:pPr>
      <w:r>
        <w:rPr>
          <w:rFonts w:ascii="Times Roman" w:hAnsi="Times Roman"/>
        </w:rPr>
        <w:t xml:space="preserve"> Selon les diapositives, il est dit que l’épissage est </w:t>
      </w:r>
      <w:proofErr w:type="spellStart"/>
      <w:r>
        <w:rPr>
          <w:rFonts w:ascii="Times Roman" w:hAnsi="Times Roman"/>
        </w:rPr>
        <w:t>co</w:t>
      </w:r>
      <w:proofErr w:type="spellEnd"/>
      <w:r>
        <w:rPr>
          <w:rFonts w:ascii="Times Roman" w:hAnsi="Times Roman"/>
        </w:rPr>
        <w:t xml:space="preserve">-transcriptionnel et dans d’autre l’épissage est post-transcriptionnel. </w:t>
      </w:r>
    </w:p>
    <w:p w14:paraId="6A3FCFC0" w14:textId="3A5FCC8F" w:rsidR="005B020D" w:rsidRDefault="007B6810">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Times Roman" w:hAnsi="Times Roman" w:hint="eastAsia"/>
          <w:u w:val="single"/>
        </w:rPr>
      </w:pPr>
      <w:r>
        <w:rPr>
          <w:rStyle w:val="Aucun"/>
          <w:rFonts w:ascii="Times Roman" w:hAnsi="Times Roman"/>
          <w:u w:val="single"/>
        </w:rPr>
        <w:t>Pouvez-vous nous confirmer quelle version est à retenir ?</w:t>
      </w:r>
    </w:p>
    <w:p w14:paraId="08374C7D" w14:textId="4C7E1646" w:rsidR="0039656D" w:rsidRDefault="0039656D">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Times Roman" w:hAnsi="Times Roman" w:hint="eastAsia"/>
          <w:u w:val="single"/>
        </w:rPr>
      </w:pPr>
    </w:p>
    <w:p w14:paraId="1C29647B" w14:textId="76A6076F" w:rsidR="0039656D" w:rsidRDefault="0039656D" w:rsidP="000D5476">
      <w:pPr>
        <w:pStyle w:val="NormalWeb"/>
        <w:jc w:val="both"/>
        <w:rPr>
          <w:color w:val="0070C0"/>
        </w:rPr>
      </w:pPr>
      <w:r w:rsidRPr="000D5476">
        <w:rPr>
          <w:color w:val="0070C0"/>
        </w:rPr>
        <w:t>Cette notion de modification co-transcriptionnelle ne fait plus partie des cours depuis plusieurs années et n’apparait pas dans les supports en ligne sur Moodle…</w:t>
      </w:r>
      <w:r w:rsidR="000D5476" w:rsidRPr="000D5476">
        <w:rPr>
          <w:color w:val="0070C0"/>
        </w:rPr>
        <w:t>Même si la maturation de l’ARN pré-messager débute alors que sa synthèse n’est pas achevée, l’usage veut que l’on parle de modification post-transcriptionnelle concernant l’épissage.</w:t>
      </w:r>
    </w:p>
    <w:p w14:paraId="7F7E52D1" w14:textId="1A4A13E3" w:rsidR="00C32E44" w:rsidRPr="00C32E44" w:rsidRDefault="00C32E44" w:rsidP="000D5476">
      <w:pPr>
        <w:pStyle w:val="NormalWeb"/>
        <w:jc w:val="both"/>
        <w:rPr>
          <w:color w:val="10AC9A" w:themeColor="accent2" w:themeShade="BF"/>
        </w:rPr>
      </w:pPr>
      <w:r w:rsidRPr="00C32E44">
        <w:rPr>
          <w:color w:val="10AC9A" w:themeColor="accent2" w:themeShade="BF"/>
        </w:rPr>
        <w:t>Globalement le prof va pas piéger là-dessus à l’exam</w:t>
      </w:r>
    </w:p>
    <w:p w14:paraId="2D11DE6E" w14:textId="77777777" w:rsidR="005B020D" w:rsidRDefault="005B020D">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Fonts w:ascii="Times Roman" w:eastAsia="Times Roman" w:hAnsi="Times Roman" w:cs="Times Roman"/>
        </w:rPr>
      </w:pPr>
    </w:p>
    <w:p w14:paraId="218EE819" w14:textId="77777777" w:rsidR="005B020D" w:rsidRDefault="007B6810">
      <w:pPr>
        <w:pStyle w:val="Pardfaut"/>
        <w:numPr>
          <w:ilvl w:val="0"/>
          <w:numId w:val="4"/>
        </w:numPr>
        <w:spacing w:before="0"/>
        <w:ind w:right="232"/>
        <w:rPr>
          <w:rFonts w:ascii="Times Roman" w:hAnsi="Times Roman" w:hint="eastAsia"/>
        </w:rPr>
      </w:pPr>
      <w:r>
        <w:rPr>
          <w:rFonts w:ascii="Times Roman" w:hAnsi="Times Roman"/>
        </w:rPr>
        <w:t xml:space="preserve"> Concernant l’épissage alternatif, vous dites que des introns peuvent être retenu et se retrouver dans le brin d’ARNm mature. Or par définition on a vu que les introns sont des séquences non codantes et que le brin d’ARNm mature ne contient plus que des </w:t>
      </w:r>
      <w:proofErr w:type="spellStart"/>
      <w:r>
        <w:rPr>
          <w:rFonts w:ascii="Times Roman" w:hAnsi="Times Roman"/>
        </w:rPr>
        <w:t>sé</w:t>
      </w:r>
      <w:r>
        <w:rPr>
          <w:rFonts w:ascii="Times Roman" w:hAnsi="Times Roman"/>
          <w:lang w:val="pt-PT"/>
        </w:rPr>
        <w:t>quences</w:t>
      </w:r>
      <w:proofErr w:type="spellEnd"/>
      <w:r>
        <w:rPr>
          <w:rFonts w:ascii="Times Roman" w:hAnsi="Times Roman"/>
          <w:lang w:val="pt-PT"/>
        </w:rPr>
        <w:t xml:space="preserve"> </w:t>
      </w:r>
      <w:proofErr w:type="spellStart"/>
      <w:r>
        <w:rPr>
          <w:rFonts w:ascii="Times Roman" w:hAnsi="Times Roman"/>
          <w:lang w:val="pt-PT"/>
        </w:rPr>
        <w:t>codantes</w:t>
      </w:r>
      <w:proofErr w:type="spellEnd"/>
      <w:r>
        <w:rPr>
          <w:rFonts w:ascii="Times Roman" w:hAnsi="Times Roman"/>
          <w:lang w:val="pt-PT"/>
        </w:rPr>
        <w:t xml:space="preserve">. </w:t>
      </w:r>
    </w:p>
    <w:p w14:paraId="026ABB29" w14:textId="5419233B" w:rsidR="005B020D" w:rsidRDefault="007B6810">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Times Roman" w:hAnsi="Times Roman" w:hint="eastAsia"/>
          <w:u w:val="single"/>
        </w:rPr>
      </w:pPr>
      <w:r>
        <w:rPr>
          <w:rStyle w:val="Aucun"/>
          <w:rFonts w:ascii="Times Roman" w:hAnsi="Times Roman"/>
          <w:u w:val="single"/>
        </w:rPr>
        <w:t>Est-ce que dans ce cas précis les introns peuvent ê</w:t>
      </w:r>
      <w:r>
        <w:rPr>
          <w:rStyle w:val="Aucun"/>
          <w:rFonts w:ascii="Times Roman" w:hAnsi="Times Roman"/>
          <w:u w:val="single"/>
          <w:lang w:val="it-IT"/>
        </w:rPr>
        <w:t xml:space="preserve">tre </w:t>
      </w:r>
      <w:proofErr w:type="spellStart"/>
      <w:r>
        <w:rPr>
          <w:rStyle w:val="Aucun"/>
          <w:rFonts w:ascii="Times Roman" w:hAnsi="Times Roman"/>
          <w:u w:val="single"/>
          <w:lang w:val="it-IT"/>
        </w:rPr>
        <w:t>consid</w:t>
      </w:r>
      <w:r>
        <w:rPr>
          <w:rStyle w:val="Aucun"/>
          <w:rFonts w:ascii="Times Roman" w:hAnsi="Times Roman"/>
          <w:u w:val="single"/>
        </w:rPr>
        <w:t>éré</w:t>
      </w:r>
      <w:proofErr w:type="spellEnd"/>
      <w:r>
        <w:rPr>
          <w:rStyle w:val="Aucun"/>
          <w:rFonts w:ascii="Times Roman" w:hAnsi="Times Roman"/>
          <w:u w:val="single"/>
        </w:rPr>
        <w:t xml:space="preserve"> comme des régions codantes ? Ou est qu’il faut dire qu’il persiste des régions non codantes dans le brin d’</w:t>
      </w:r>
      <w:r>
        <w:rPr>
          <w:rStyle w:val="Aucun"/>
          <w:rFonts w:ascii="Times Roman" w:hAnsi="Times Roman"/>
          <w:u w:val="single"/>
          <w:lang w:val="it-IT"/>
        </w:rPr>
        <w:t>ARNm mature</w:t>
      </w:r>
      <w:r>
        <w:rPr>
          <w:rStyle w:val="Aucun"/>
          <w:rFonts w:ascii="Times Roman" w:hAnsi="Times Roman"/>
          <w:u w:val="single"/>
        </w:rPr>
        <w:t> ?</w:t>
      </w:r>
    </w:p>
    <w:p w14:paraId="6369644D" w14:textId="5D39BDF4" w:rsidR="0058717A" w:rsidRDefault="0058717A">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rPr>
          <w:rStyle w:val="Aucun"/>
          <w:rFonts w:ascii="Times Roman" w:hAnsi="Times Roman" w:hint="eastAsia"/>
          <w:u w:val="single"/>
        </w:rPr>
      </w:pPr>
    </w:p>
    <w:p w14:paraId="0B392DA2" w14:textId="3084055B" w:rsidR="0058717A" w:rsidRPr="00051500" w:rsidRDefault="00051500" w:rsidP="00B00DAC">
      <w:pPr>
        <w:pStyle w:val="NormalWeb"/>
        <w:jc w:val="both"/>
        <w:rPr>
          <w:color w:val="0070C0"/>
        </w:rPr>
      </w:pPr>
      <w:r w:rsidRPr="00051500">
        <w:rPr>
          <w:color w:val="0070C0"/>
        </w:rPr>
        <w:t xml:space="preserve">C’est une bonne question! </w:t>
      </w:r>
      <w:r>
        <w:rPr>
          <w:color w:val="0070C0"/>
        </w:rPr>
        <w:t xml:space="preserve">Retenez comme indiqué dans le cours que les introns sont éliminés de l’ARN messager mature. Lorsqu’au cours de l’épissage </w:t>
      </w:r>
      <w:r w:rsidR="003805A2">
        <w:rPr>
          <w:color w:val="0070C0"/>
        </w:rPr>
        <w:t xml:space="preserve">alternatif </w:t>
      </w:r>
      <w:r>
        <w:rPr>
          <w:color w:val="0070C0"/>
        </w:rPr>
        <w:t xml:space="preserve">un intron est maintenu dans un ARN messager, celui-ci est généralement séquestré dans le noyau et s’il parvenait malgré tout dans le cytosol, </w:t>
      </w:r>
      <w:r w:rsidR="003805A2">
        <w:rPr>
          <w:color w:val="0070C0"/>
        </w:rPr>
        <w:t>il serait soumis à un test de traduction par le système appelé NMD (</w:t>
      </w:r>
      <w:r w:rsidR="003805A2" w:rsidRPr="003805A2">
        <w:rPr>
          <w:i/>
          <w:color w:val="0070C0"/>
        </w:rPr>
        <w:t>Nonsense Mediated Decay</w:t>
      </w:r>
      <w:r w:rsidR="003805A2">
        <w:rPr>
          <w:color w:val="0070C0"/>
        </w:rPr>
        <w:t xml:space="preserve">). Ce système est capable de détecter les ARNm qui contiennent un stop prématuré (du fait par </w:t>
      </w:r>
      <w:r w:rsidR="003805A2">
        <w:rPr>
          <w:color w:val="0070C0"/>
        </w:rPr>
        <w:lastRenderedPageBreak/>
        <w:t>exemple de la présence d’un intron qui décale le cadre de lecture) et entraine leur dégradation. On pense à l’heure actuelle que la rétention d’introns dans un ARNm est un mécanisme post-transcriptionnel permettant de diminuer l’expression d’un gène</w:t>
      </w:r>
      <w:r w:rsidR="00B00DAC">
        <w:rPr>
          <w:color w:val="0070C0"/>
        </w:rPr>
        <w:t xml:space="preserve">. </w:t>
      </w:r>
      <w:bookmarkStart w:id="0" w:name="_GoBack"/>
      <w:bookmarkEnd w:id="0"/>
    </w:p>
    <w:p w14:paraId="39F073C3" w14:textId="48386B1D" w:rsidR="0058717A" w:rsidRPr="00B00DAC" w:rsidRDefault="0058717A" w:rsidP="0058717A">
      <w:pPr>
        <w:pStyle w:val="Pardfau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right="232"/>
      </w:pPr>
    </w:p>
    <w:sectPr w:rsidR="0058717A" w:rsidRPr="00B00DAC">
      <w:headerReference w:type="default" r:id="rId20"/>
      <w:footerReference w:type="default" r:id="rId2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5E4B4" w14:textId="77777777" w:rsidR="00A133DF" w:rsidRDefault="00A133DF">
      <w:r>
        <w:separator/>
      </w:r>
    </w:p>
  </w:endnote>
  <w:endnote w:type="continuationSeparator" w:id="0">
    <w:p w14:paraId="398FF7DB" w14:textId="77777777" w:rsidR="00A133DF" w:rsidRDefault="00A13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merican Typewriter">
    <w:panose1 w:val="02090604020004020304"/>
    <w:charset w:val="4D"/>
    <w:family w:val="roman"/>
    <w:pitch w:val="variable"/>
    <w:sig w:usb0="A000006F" w:usb1="00000019" w:usb2="00000000" w:usb3="00000000" w:csb0="00000111" w:csb1="00000000"/>
  </w:font>
  <w:font w:name="Times Roman">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3ED8A" w14:textId="77777777" w:rsidR="005B020D" w:rsidRDefault="005B0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609EE" w14:textId="77777777" w:rsidR="00A133DF" w:rsidRDefault="00A133DF">
      <w:r>
        <w:separator/>
      </w:r>
    </w:p>
  </w:footnote>
  <w:footnote w:type="continuationSeparator" w:id="0">
    <w:p w14:paraId="37E19366" w14:textId="77777777" w:rsidR="00A133DF" w:rsidRDefault="00A13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52299" w14:textId="77777777" w:rsidR="005B020D" w:rsidRDefault="005B0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3129B"/>
    <w:multiLevelType w:val="hybridMultilevel"/>
    <w:tmpl w:val="D3F8690C"/>
    <w:lvl w:ilvl="0" w:tplc="83DAA3E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48B996">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F024D90">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6AAF34">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EB165878">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65A85B84">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593A90F2">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6D8B7BA">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108C5B8">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0"/>
    <w:lvlOverride w:ilvl="0">
      <w:lvl w:ilvl="0" w:tplc="83DAA3E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F48B996">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F024D90">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46AAF34">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B165878">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5A85B84">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93A90F2">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D8B7BA">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108C5B8">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0"/>
    <w:lvlOverride w:ilvl="0">
      <w:lvl w:ilvl="0" w:tplc="83DAA3E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F48B996">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F024D90">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46AAF34">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B165878">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5A85B84">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93A90F2">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D8B7BA">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108C5B8">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
    <w:abstractNumId w:val="0"/>
    <w:lvlOverride w:ilvl="0">
      <w:lvl w:ilvl="0" w:tplc="83DAA3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F48B99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F024D9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7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46AAF3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49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B16587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1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5A85B8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93A90F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65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D8B7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37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108C5B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09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20D"/>
    <w:rsid w:val="00051500"/>
    <w:rsid w:val="000D5476"/>
    <w:rsid w:val="001D60F6"/>
    <w:rsid w:val="002B20AD"/>
    <w:rsid w:val="003805A2"/>
    <w:rsid w:val="0039656D"/>
    <w:rsid w:val="0044111F"/>
    <w:rsid w:val="004901AC"/>
    <w:rsid w:val="0058717A"/>
    <w:rsid w:val="005B020D"/>
    <w:rsid w:val="006754CD"/>
    <w:rsid w:val="00676DE1"/>
    <w:rsid w:val="007B6810"/>
    <w:rsid w:val="00A133DF"/>
    <w:rsid w:val="00AB205D"/>
    <w:rsid w:val="00B00DAC"/>
    <w:rsid w:val="00BF1A75"/>
    <w:rsid w:val="00BF5B2C"/>
    <w:rsid w:val="00C32E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9D2B"/>
  <w15:docId w15:val="{A233D6CE-1FE9-A54F-B880-D828EAC9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customStyle="1" w:styleId="Pardfaut">
    <w:name w:val="Par défau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basedOn w:val="Normal"/>
    <w:uiPriority w:val="99"/>
    <w:unhideWhenUsed/>
    <w:rsid w:val="00676DE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character" w:styleId="Mentionnonrsolue">
    <w:name w:val="Unresolved Mention"/>
    <w:basedOn w:val="Policepardfaut"/>
    <w:uiPriority w:val="99"/>
    <w:semiHidden/>
    <w:unhideWhenUsed/>
    <w:rsid w:val="00675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979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Acide_d%C3%A9soxyribonucl%C3%A9ique" TargetMode="External"/><Relationship Id="rId13" Type="http://schemas.openxmlformats.org/officeDocument/2006/relationships/hyperlink" Target="https://fr.wikipedia.org/wiki/Chromatine" TargetMode="External"/><Relationship Id="rId18" Type="http://schemas.openxmlformats.org/officeDocument/2006/relationships/hyperlink" Target="https://www.carabinsnicois.fr/phpbb/viewtopic.php?f=2906&amp;t=16203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fr.wikipedia.org/wiki/Mol%C3%A9cule" TargetMode="External"/><Relationship Id="rId12" Type="http://schemas.openxmlformats.org/officeDocument/2006/relationships/hyperlink" Target="https://fr.wikipedia.org/wiki/Mitose"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M%C3%A9taphase" TargetMode="External"/><Relationship Id="rId5" Type="http://schemas.openxmlformats.org/officeDocument/2006/relationships/footnotes" Target="footnotes.xml"/><Relationship Id="rId15" Type="http://schemas.openxmlformats.org/officeDocument/2006/relationships/hyperlink" Target="https://fr.wikipedia.org/wiki/H%C3%A9t%C3%A9rochromatine" TargetMode="External"/><Relationship Id="rId23" Type="http://schemas.openxmlformats.org/officeDocument/2006/relationships/theme" Target="theme/theme1.xml"/><Relationship Id="rId10" Type="http://schemas.openxmlformats.org/officeDocument/2006/relationships/hyperlink" Target="https://fr.wikipedia.org/wiki/Chromatine"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fr.wikipedia.org/wiki/Histone" TargetMode="External"/><Relationship Id="rId14" Type="http://schemas.openxmlformats.org/officeDocument/2006/relationships/hyperlink" Target="https://fr.wikipedia.org/wiki/Euchromatine" TargetMode="External"/><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2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988</Words>
  <Characters>5435</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PHILIPON</cp:lastModifiedBy>
  <cp:revision>2</cp:revision>
  <dcterms:created xsi:type="dcterms:W3CDTF">2021-10-15T21:45:00Z</dcterms:created>
  <dcterms:modified xsi:type="dcterms:W3CDTF">2021-10-15T21:45:00Z</dcterms:modified>
</cp:coreProperties>
</file>