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pict>
          <v:shapetype id="_x0000_t202" coordsize="21600,21600" o:spt="202" path="m,l,21600r21600,l21600,xe">
            <v:stroke joinstyle="miter"/>
            <v:path gradientshapeok="t" o:connecttype="rect"/>
          </v:shapetype>
          <v:shape id="_x0000_s1026" type="#_x0000_t202" style="position:absolute;left:0;text-align:left;margin-left:0;margin-top:29.2pt;width:532.55pt;height:298.1pt;z-index:251656704;mso-wrap-distance-left:5.7pt;mso-wrap-distance-top:5.7pt;mso-wrap-distance-right:5.7pt;mso-wrap-distance-bottom:5.7pt;mso-position-horizontal:center;mso-position-horizontal-relative:page;mso-position-vertical-relative:page" strokeweight="5pt">
            <v:fill color2="black"/>
            <v:textbox style="mso-next-textbox:#_x0000_s1026" inset="4.25pt,4.25pt,4.25pt,4.25pt">
              <w:txbxContent>
                <w:p w:rsidR="005866C8" w:rsidRDefault="005866C8" w:rsidP="00B27393">
                  <w:pPr>
                    <w:pStyle w:val="Contenuducadre"/>
                    <w:rPr>
                      <w:rFonts w:ascii="Arial" w:hAnsi="Arial"/>
                      <w:b/>
                      <w:bCs/>
                      <w:sz w:val="16"/>
                      <w:szCs w:val="16"/>
                      <w:lang w:val="fr-FR"/>
                    </w:rPr>
                  </w:pPr>
                  <w:r w:rsidRPr="00B17B50">
                    <w:rPr>
                      <w:rFonts w:eastAsia="Times New Roman"/>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4.75pt;height:32.25pt">
                        <v:imagedata r:id="rId7" o:title=""/>
                      </v:shape>
                    </w:pict>
                  </w:r>
                  <w:r>
                    <w:rPr>
                      <w:rFonts w:ascii="Arial" w:hAnsi="Arial"/>
                      <w:b/>
                      <w:bCs/>
                      <w:sz w:val="16"/>
                      <w:szCs w:val="16"/>
                      <w:lang w:val="fr-FR"/>
                    </w:rPr>
                    <w:tab/>
                  </w:r>
                </w:p>
                <w:p w:rsidR="005866C8" w:rsidRDefault="005866C8" w:rsidP="00B27393">
                  <w:pPr>
                    <w:pStyle w:val="Contenuducadre"/>
                    <w:rPr>
                      <w:rFonts w:ascii="Eras Demi ITC" w:hAnsi="Eras Demi ITC"/>
                      <w:lang w:val="fr-FR"/>
                    </w:rPr>
                  </w:pPr>
                  <w:r>
                    <w:rPr>
                      <w:rFonts w:ascii="Eras Demi ITC" w:hAnsi="Eras Demi ITC"/>
                      <w:lang w:val="fr-FR"/>
                    </w:rPr>
                    <w:t>Date : Vendredi 13/01/12</w:t>
                  </w:r>
                </w:p>
                <w:p w:rsidR="005866C8" w:rsidRDefault="005866C8" w:rsidP="00B27393">
                  <w:pPr>
                    <w:pStyle w:val="Contenuducadre"/>
                    <w:rPr>
                      <w:rFonts w:ascii="Eras Demi ITC" w:hAnsi="Eras Demi ITC"/>
                      <w:lang w:val="fr-FR"/>
                    </w:rPr>
                  </w:pPr>
                  <w:r>
                    <w:rPr>
                      <w:rFonts w:ascii="Eras Demi ITC" w:hAnsi="Eras Demi ITC"/>
                      <w:lang w:val="fr-FR"/>
                    </w:rPr>
                    <w:t>Professeur : Piche</w:t>
                  </w:r>
                </w:p>
                <w:p w:rsidR="005866C8" w:rsidRDefault="005866C8" w:rsidP="00B27393">
                  <w:pPr>
                    <w:pStyle w:val="Contenuducadre"/>
                    <w:rPr>
                      <w:rFonts w:ascii="Eras Demi ITC" w:hAnsi="Eras Demi ITC"/>
                      <w:lang w:val="fr-FR"/>
                    </w:rPr>
                  </w:pPr>
                  <w:r>
                    <w:rPr>
                      <w:rFonts w:ascii="Eras Demi ITC" w:hAnsi="Eras Demi ITC"/>
                      <w:lang w:val="fr-FR"/>
                    </w:rPr>
                    <w:t>Nombre de pages : 7</w:t>
                  </w:r>
                </w:p>
                <w:p w:rsidR="005866C8" w:rsidRDefault="005866C8" w:rsidP="00B27393">
                  <w:pPr>
                    <w:pStyle w:val="Contenuducadre"/>
                    <w:rPr>
                      <w:rFonts w:ascii="Antipasto" w:eastAsia="Antipasto"/>
                      <w:b/>
                      <w:bCs/>
                      <w:lang w:val="fr-FR"/>
                    </w:rPr>
                  </w:pPr>
                  <w:r>
                    <w:rPr>
                      <w:rFonts w:ascii="Capture it" w:eastAsia="Capture it"/>
                      <w:sz w:val="72"/>
                      <w:szCs w:val="72"/>
                      <w:lang w:val="fr-FR"/>
                    </w:rPr>
                    <w:t xml:space="preserve">             </w:t>
                  </w:r>
                  <w:r>
                    <w:rPr>
                      <w:rFonts w:ascii="Capture it" w:eastAsia="Capture it"/>
                      <w:sz w:val="80"/>
                      <w:szCs w:val="80"/>
                      <w:lang w:val="fr-FR"/>
                    </w:rPr>
                    <w:t>UE GASTRO</w:t>
                  </w:r>
                  <w:r>
                    <w:rPr>
                      <w:rFonts w:ascii="Capture it" w:eastAsia="Capture it"/>
                      <w:sz w:val="72"/>
                      <w:szCs w:val="72"/>
                      <w:lang w:val="fr-FR"/>
                    </w:rPr>
                    <w:t xml:space="preserve">     </w:t>
                  </w:r>
                  <w:r>
                    <w:rPr>
                      <w:rFonts w:ascii="Antipasto" w:eastAsia="Antipasto"/>
                      <w:b/>
                      <w:bCs/>
                      <w:lang w:val="fr-FR"/>
                    </w:rPr>
                    <w:t>Ron</w:t>
                  </w:r>
                  <w:r>
                    <w:rPr>
                      <w:rFonts w:ascii="Antipasto" w:eastAsia="Times New Roman" w:hAnsi="Antipasto" w:hint="eastAsia"/>
                      <w:b/>
                      <w:bCs/>
                      <w:lang w:val="fr-FR"/>
                    </w:rPr>
                    <w:t>é</w:t>
                  </w:r>
                  <w:r>
                    <w:rPr>
                      <w:rFonts w:ascii="Antipasto" w:eastAsia="Antipasto"/>
                      <w:b/>
                      <w:bCs/>
                      <w:lang w:val="fr-FR"/>
                    </w:rPr>
                    <w:t>o n</w:t>
                  </w:r>
                  <w:r w:rsidRPr="00B27393">
                    <w:rPr>
                      <w:rFonts w:ascii="Antipasto" w:eastAsia="Antipasto" w:hint="eastAsia"/>
                      <w:b/>
                      <w:bCs/>
                      <w:lang w:val="fr-FR"/>
                    </w:rPr>
                    <w:t>°</w:t>
                  </w:r>
                  <w:r>
                    <w:rPr>
                      <w:rFonts w:ascii="Antipasto" w:eastAsia="Antipasto"/>
                      <w:b/>
                      <w:bCs/>
                      <w:lang w:val="fr-FR"/>
                    </w:rPr>
                    <w:t xml:space="preserve"> : 24</w:t>
                  </w:r>
                </w:p>
                <w:p w:rsidR="005866C8" w:rsidRDefault="005866C8" w:rsidP="00B27393">
                  <w:pPr>
                    <w:pStyle w:val="Contenuducadre"/>
                    <w:rPr>
                      <w:sz w:val="28"/>
                      <w:szCs w:val="28"/>
                      <w:lang w:val="fr-FR"/>
                    </w:rPr>
                  </w:pPr>
                  <w:r>
                    <w:rPr>
                      <w:sz w:val="28"/>
                      <w:szCs w:val="28"/>
                      <w:lang w:val="fr-FR"/>
                    </w:rPr>
                    <w:t>Intitulé du cours : Pancréatites</w:t>
                  </w:r>
                </w:p>
                <w:p w:rsidR="005866C8" w:rsidRDefault="005866C8" w:rsidP="00B27393">
                  <w:pPr>
                    <w:pStyle w:val="Contenuducadre"/>
                    <w:jc w:val="center"/>
                    <w:rPr>
                      <w:lang w:val="fr-FR"/>
                    </w:rPr>
                  </w:pPr>
                </w:p>
                <w:p w:rsidR="005866C8" w:rsidRDefault="005866C8" w:rsidP="00B27393">
                  <w:pPr>
                    <w:pStyle w:val="Contenuducadre"/>
                    <w:jc w:val="center"/>
                    <w:rPr>
                      <w:rFonts w:ascii="Antipasto" w:eastAsia="Antipasto"/>
                      <w:b/>
                      <w:bCs/>
                      <w:lang w:val="fr-FR"/>
                    </w:rPr>
                  </w:pPr>
                  <w:r>
                    <w:rPr>
                      <w:rFonts w:ascii="Antipasto" w:eastAsia="Antipasto"/>
                      <w:b/>
                      <w:bCs/>
                      <w:lang w:val="fr-FR"/>
                    </w:rPr>
                    <w:t xml:space="preserve">               </w:t>
                  </w:r>
                </w:p>
                <w:p w:rsidR="005866C8" w:rsidRDefault="005866C8" w:rsidP="00B27393">
                  <w:pPr>
                    <w:pStyle w:val="Contenuducadre"/>
                    <w:ind w:left="1980"/>
                    <w:jc w:val="both"/>
                    <w:rPr>
                      <w:rFonts w:ascii="MV Boli" w:hAnsi="MV Boli"/>
                      <w:b/>
                      <w:bCs/>
                      <w:lang w:val="fr-FR"/>
                    </w:rPr>
                  </w:pPr>
                  <w:r>
                    <w:rPr>
                      <w:rFonts w:ascii="MV Boli" w:hAnsi="MV Boli"/>
                      <w:b/>
                      <w:bCs/>
                      <w:lang w:val="fr-FR"/>
                    </w:rPr>
                    <w:t>Chef Ronéo : Gabriel Al Khansa</w:t>
                  </w:r>
                  <w:r>
                    <w:rPr>
                      <w:rFonts w:ascii="MV Boli" w:hAnsi="MV Boli"/>
                      <w:b/>
                      <w:bCs/>
                      <w:lang w:val="fr-FR"/>
                    </w:rPr>
                    <w:tab/>
                  </w:r>
                </w:p>
                <w:p w:rsidR="005866C8" w:rsidRDefault="005866C8" w:rsidP="00B27393">
                  <w:pPr>
                    <w:pStyle w:val="Calibri"/>
                    <w:ind w:left="1980"/>
                    <w:rPr>
                      <w:rFonts w:ascii="Calibri" w:hAnsi="Calibri"/>
                    </w:rPr>
                  </w:pPr>
                  <w:r>
                    <w:rPr>
                      <w:rFonts w:ascii="Calibri" w:hAnsi="Calibri"/>
                    </w:rPr>
                    <w:t xml:space="preserve">Binôme : Athéna et Maëva </w:t>
                  </w:r>
                </w:p>
                <w:p w:rsidR="005866C8" w:rsidRDefault="005866C8" w:rsidP="00B27393">
                  <w:pPr>
                    <w:pStyle w:val="Contenuducadre"/>
                    <w:spacing w:after="0"/>
                    <w:rPr>
                      <w:rFonts w:ascii="Antipasto" w:eastAsia="Antipasto"/>
                      <w:b/>
                      <w:bCs/>
                      <w:lang w:val="fr-FR"/>
                    </w:rPr>
                  </w:pPr>
                </w:p>
                <w:p w:rsidR="005866C8" w:rsidRDefault="005866C8" w:rsidP="00B27393">
                  <w:pPr>
                    <w:pStyle w:val="Contenuducadre"/>
                    <w:rPr>
                      <w:rFonts w:ascii="Antipasto" w:eastAsia="Antipasto"/>
                      <w:b/>
                      <w:bCs/>
                      <w:lang w:val="fr-FR"/>
                    </w:rPr>
                  </w:pPr>
                </w:p>
                <w:p w:rsidR="005866C8" w:rsidRDefault="005866C8" w:rsidP="00B27393">
                  <w:pPr>
                    <w:pStyle w:val="Contenuducadre"/>
                    <w:rPr>
                      <w:rFonts w:ascii="MV Boli" w:hAnsi="MV Boli"/>
                      <w:b/>
                      <w:bCs/>
                      <w:lang w:val="fr-FR"/>
                    </w:rPr>
                  </w:pPr>
                  <w:r>
                    <w:rPr>
                      <w:rFonts w:ascii="MV Boli" w:hAnsi="MV Boli"/>
                      <w:b/>
                      <w:bCs/>
                      <w:lang w:val="fr-FR"/>
                    </w:rPr>
                    <w:t xml:space="preserve">Binôme: </w:t>
                  </w:r>
                </w:p>
              </w:txbxContent>
            </v:textbox>
            <w10:wrap anchorx="page" anchory="page"/>
          </v:shape>
        </w:pict>
      </w:r>
      <w:r>
        <w:rPr>
          <w:noProof/>
        </w:rPr>
        <w:pict>
          <v:shape id="_x0000_s1027" type="#_x0000_t75" style="position:absolute;left:0;text-align:left;margin-left:412.85pt;margin-top:44.95pt;width:150pt;height:66.1pt;z-index:251658752;mso-wrap-distance-left:0;mso-wrap-distance-right:0;mso-position-horizontal-relative:page;mso-position-vertical-relative:page" filled="t">
            <v:fill color2="black"/>
            <v:imagedata r:id="rId8" o:title="" croptop="16569f" cropbottom="23405f" cropleft="7282f"/>
            <w10:wrap anchorx="page" anchory="page"/>
          </v:shape>
        </w:pict>
      </w:r>
      <w:r>
        <w:rPr>
          <w:noProof/>
        </w:rPr>
        <w:pict>
          <v:shape id="_x0000_s1028" type="#_x0000_t202" style="position:absolute;left:0;text-align:left;margin-left:369pt;margin-top:153.2pt;width:125.75pt;height:106.1pt;z-index:251659776;mso-wrap-distance-left:9.05pt;mso-wrap-distance-right:9.05pt" stroked="f">
            <v:fill opacity="0" color2="black"/>
            <v:textbox style="mso-next-textbox:#_x0000_s1028" inset="0,0,0,0">
              <w:txbxContent>
                <w:p w:rsidR="005866C8" w:rsidRDefault="005866C8" w:rsidP="00B27393">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 Niçois</w:t>
                  </w:r>
                </w:p>
                <w:p w:rsidR="005866C8" w:rsidRDefault="005866C8" w:rsidP="00B27393">
                  <w:pPr>
                    <w:pStyle w:val="Contenuducadre"/>
                    <w:rPr>
                      <w:lang w:val="it-IT"/>
                    </w:rPr>
                  </w:pPr>
                  <w:r>
                    <w:rPr>
                      <w:rFonts w:ascii="Calibri" w:hAnsi="Calibri"/>
                      <w:bCs/>
                      <w:color w:val="auto"/>
                      <w:sz w:val="18"/>
                      <w:szCs w:val="18"/>
                      <w:lang w:val="it-IT"/>
                    </w:rPr>
                    <w:t>UFR Médecine</w:t>
                  </w:r>
                  <w:r>
                    <w:rPr>
                      <w:rFonts w:ascii="Calibri" w:hAnsi="Calibri"/>
                      <w:bCs/>
                      <w:color w:val="auto"/>
                      <w:sz w:val="18"/>
                      <w:szCs w:val="18"/>
                      <w:lang w:val="it-IT"/>
                    </w:rPr>
                    <w:br/>
                    <w:t>28, av. de Valombrose</w:t>
                  </w:r>
                  <w:r>
                    <w:rPr>
                      <w:rFonts w:ascii="Calibri" w:hAnsi="Calibri"/>
                      <w:bCs/>
                      <w:color w:val="auto"/>
                      <w:sz w:val="18"/>
                      <w:szCs w:val="18"/>
                      <w:lang w:val="it-IT"/>
                    </w:rPr>
                    <w:br/>
                    <w:t>06107 Nice Cedex 2</w:t>
                  </w:r>
                  <w:r>
                    <w:rPr>
                      <w:rFonts w:ascii="Calibri" w:hAnsi="Calibri"/>
                      <w:bCs/>
                      <w:color w:val="auto"/>
                      <w:sz w:val="18"/>
                      <w:szCs w:val="18"/>
                      <w:lang w:val="it-IT"/>
                    </w:rPr>
                    <w:br/>
                  </w:r>
                  <w:r>
                    <w:rPr>
                      <w:rFonts w:ascii="Calibri" w:hAnsi="Calibri"/>
                      <w:bCs/>
                      <w:color w:val="auto"/>
                      <w:sz w:val="18"/>
                      <w:szCs w:val="18"/>
                      <w:u w:val="single"/>
                      <w:lang w:val="it-IT"/>
                    </w:rPr>
                    <w:t>www.carabinsnicois.com</w:t>
                  </w:r>
                  <w:r>
                    <w:rPr>
                      <w:rFonts w:ascii="Calibri" w:hAnsi="Calibri"/>
                      <w:bCs/>
                      <w:color w:val="auto"/>
                      <w:sz w:val="18"/>
                      <w:szCs w:val="18"/>
                      <w:u w:val="single"/>
                      <w:lang w:val="it-IT"/>
                    </w:rPr>
                    <w:br/>
                  </w:r>
                  <w:r>
                    <w:rPr>
                      <w:rFonts w:ascii="Calibri" w:hAnsi="Calibri"/>
                      <w:bCs/>
                      <w:color w:val="auto"/>
                      <w:sz w:val="18"/>
                      <w:szCs w:val="18"/>
                      <w:lang w:val="it-IT"/>
                    </w:rPr>
                    <w:t xml:space="preserve"> </w:t>
                  </w:r>
                  <w:hyperlink r:id="rId9" w:history="1">
                    <w:r>
                      <w:rPr>
                        <w:rStyle w:val="Hyperlink"/>
                        <w:rFonts w:ascii="Calibri" w:hAnsi="Calibri"/>
                        <w:lang w:val="it-IT"/>
                      </w:rPr>
                      <w:t>vproneo@gmail.com</w:t>
                    </w:r>
                  </w:hyperlink>
                </w:p>
                <w:p w:rsidR="005866C8" w:rsidRDefault="005866C8" w:rsidP="00B27393">
                  <w:pPr>
                    <w:rPr>
                      <w:lang w:val="it-IT"/>
                    </w:rPr>
                  </w:pPr>
                </w:p>
              </w:txbxContent>
            </v:textbox>
          </v:shape>
        </w:pict>
      </w: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pict>
          <v:shape id="il_fi" o:spid="_x0000_s1029" type="#_x0000_t75" alt="" style="position:absolute;left:0;text-align:left;margin-left:-27pt;margin-top:.25pt;width:81pt;height:81pt;z-index:251657728">
            <v:imagedata r:id="rId10" o:title=""/>
            <w10:wrap type="square"/>
          </v:shape>
        </w:pict>
      </w: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pict>
          <v:shape id="_x0000_s1030" type="#_x0000_t75" style="position:absolute;left:0;text-align:left;margin-left:-36pt;margin-top:5.05pt;width:537.9pt;height:112pt;z-index:251660800;mso-wrap-distance-left:0;mso-wrap-distance-right:0" filled="t">
            <v:fill color2="black"/>
            <v:imagedata r:id="rId11" o:title=""/>
            <w10:wrap type="topAndBottom"/>
          </v:shape>
        </w:pict>
      </w: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Default="005866C8" w:rsidP="00B273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5866C8" w:rsidRPr="00066F3C" w:rsidRDefault="005866C8" w:rsidP="00066F3C">
      <w:pPr>
        <w:spacing w:line="276" w:lineRule="auto"/>
        <w:ind w:left="-720" w:right="-654"/>
        <w:rPr>
          <w:i/>
          <w:sz w:val="20"/>
          <w:szCs w:val="20"/>
        </w:rPr>
      </w:pPr>
      <w:r w:rsidRPr="00066F3C">
        <w:rPr>
          <w:i/>
          <w:sz w:val="20"/>
          <w:szCs w:val="20"/>
        </w:rPr>
        <w:t>Grandes Pathologies de l’Appareil Digestif                                                                                                          Vendredi 13 Janvier 2012</w:t>
      </w:r>
    </w:p>
    <w:p w:rsidR="005866C8" w:rsidRPr="00066F3C" w:rsidRDefault="005866C8" w:rsidP="00066F3C">
      <w:pPr>
        <w:spacing w:line="276" w:lineRule="auto"/>
        <w:ind w:left="-720" w:right="-654"/>
        <w:rPr>
          <w:i/>
          <w:sz w:val="20"/>
          <w:szCs w:val="20"/>
        </w:rPr>
      </w:pPr>
      <w:r w:rsidRPr="00066F3C">
        <w:rPr>
          <w:i/>
          <w:sz w:val="20"/>
          <w:szCs w:val="20"/>
        </w:rPr>
        <w:t>Pr Piche</w:t>
      </w:r>
    </w:p>
    <w:p w:rsidR="005866C8" w:rsidRPr="003F2817" w:rsidRDefault="005866C8" w:rsidP="00066F3C">
      <w:pPr>
        <w:spacing w:line="276" w:lineRule="auto"/>
        <w:ind w:left="-720" w:right="-654"/>
        <w:jc w:val="center"/>
        <w:rPr>
          <w:sz w:val="40"/>
          <w:szCs w:val="40"/>
        </w:rPr>
      </w:pPr>
      <w:r w:rsidRPr="003F2817">
        <w:rPr>
          <w:sz w:val="40"/>
          <w:szCs w:val="40"/>
        </w:rPr>
        <w:t>La Pancréatite Aigue</w:t>
      </w:r>
      <w:r w:rsidRPr="003F2817">
        <w:rPr>
          <w:sz w:val="40"/>
          <w:szCs w:val="40"/>
        </w:rPr>
        <w:br/>
        <w:t xml:space="preserve"> (Item 268)</w:t>
      </w:r>
    </w:p>
    <w:p w:rsidR="005866C8" w:rsidRPr="003F2817" w:rsidRDefault="005866C8" w:rsidP="00066F3C">
      <w:pPr>
        <w:spacing w:line="276" w:lineRule="auto"/>
        <w:ind w:left="-720" w:right="-654"/>
        <w:jc w:val="both"/>
        <w:rPr>
          <w:sz w:val="20"/>
          <w:szCs w:val="20"/>
        </w:rPr>
      </w:pPr>
    </w:p>
    <w:p w:rsidR="005866C8" w:rsidRPr="004B44B7" w:rsidRDefault="005866C8" w:rsidP="00066F3C">
      <w:pPr>
        <w:spacing w:line="276" w:lineRule="auto"/>
        <w:ind w:left="-720" w:right="-654" w:firstLine="708"/>
        <w:jc w:val="both"/>
        <w:rPr>
          <w:sz w:val="20"/>
          <w:szCs w:val="20"/>
        </w:rPr>
      </w:pPr>
      <w:r w:rsidRPr="004B44B7">
        <w:rPr>
          <w:sz w:val="20"/>
          <w:szCs w:val="20"/>
        </w:rPr>
        <w:t>La pancréatite aigue est une destruction de la glande pancréatique, elle a 2 origines majeures : l’alcool est les calculs biliaires issus de la vésicule biliaire. Pour l’alcool il n’y a pas beaucoup de traitements en dehors de l’arrêt et on agit principalement sur les complications de la maladie. En revanche pour les calculs biliaires, il y a beaucoup d’opportunités que ce soit le traitement endoscopique ou chirurgical.</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36"/>
          <w:szCs w:val="36"/>
        </w:rPr>
      </w:pPr>
      <w:r w:rsidRPr="003F2817">
        <w:rPr>
          <w:sz w:val="36"/>
          <w:szCs w:val="36"/>
        </w:rPr>
        <w:t>I Rappels anatomiques</w:t>
      </w:r>
    </w:p>
    <w:p w:rsidR="005866C8" w:rsidRDefault="005866C8" w:rsidP="00066F3C">
      <w:pPr>
        <w:spacing w:line="276" w:lineRule="auto"/>
        <w:ind w:left="-720" w:right="-654"/>
        <w:jc w:val="both"/>
        <w:rPr>
          <w:sz w:val="20"/>
          <w:szCs w:val="20"/>
        </w:rPr>
      </w:pPr>
      <w:r>
        <w:rPr>
          <w:noProof/>
        </w:rPr>
        <w:pict>
          <v:shape id="Picture 2" o:spid="_x0000_s1031" type="#_x0000_t75" style="position:absolute;left:0;text-align:left;margin-left:-36pt;margin-top:7.45pt;width:243.5pt;height:178.05pt;z-index:251648512;visibility:visible" stroked="t">
            <v:imagedata r:id="rId12" o:title=""/>
            <w10:wrap type="square"/>
          </v:shape>
        </w:pict>
      </w:r>
    </w:p>
    <w:p w:rsidR="005866C8" w:rsidRPr="003F2817" w:rsidRDefault="005866C8" w:rsidP="00066F3C">
      <w:pPr>
        <w:ind w:left="-720"/>
        <w:jc w:val="both"/>
        <w:rPr>
          <w:sz w:val="20"/>
          <w:szCs w:val="20"/>
        </w:rPr>
      </w:pPr>
      <w:r w:rsidRPr="003F2817">
        <w:rPr>
          <w:sz w:val="20"/>
          <w:szCs w:val="20"/>
        </w:rPr>
        <w:t>Il faut comprendre les rapports anatomiques entre le tube digestif, la glande pancréatique (corps, tête et queue). Il y a un canal pancréatique et un canal cholédoque qui récupère la bile qui est issue du foie et de la vésicule biliaire et qui s’abouche de manière commune au niveau de D2. Les maladies proviennent souvent de cet abouchem</w:t>
      </w:r>
      <w:r>
        <w:rPr>
          <w:sz w:val="20"/>
          <w:szCs w:val="20"/>
        </w:rPr>
        <w:t>ent commun. La tête du</w:t>
      </w:r>
      <w:r w:rsidRPr="003F2817">
        <w:rPr>
          <w:sz w:val="20"/>
          <w:szCs w:val="20"/>
        </w:rPr>
        <w:t xml:space="preserve"> </w:t>
      </w:r>
      <w:r>
        <w:rPr>
          <w:sz w:val="20"/>
          <w:szCs w:val="20"/>
        </w:rPr>
        <w:t xml:space="preserve">pancréas est située </w:t>
      </w:r>
      <w:r w:rsidRPr="003F2817">
        <w:rPr>
          <w:sz w:val="20"/>
          <w:szCs w:val="20"/>
        </w:rPr>
        <w:t xml:space="preserve">en avant dans l’abdomen </w:t>
      </w:r>
      <w:r>
        <w:rPr>
          <w:sz w:val="20"/>
          <w:szCs w:val="20"/>
        </w:rPr>
        <w:t>alors que la queue est située</w:t>
      </w:r>
      <w:r w:rsidRPr="003F2817">
        <w:rPr>
          <w:sz w:val="20"/>
          <w:szCs w:val="20"/>
        </w:rPr>
        <w:t xml:space="preserve"> arrière sur la gauche. Le foie est aussi une glande qui va permettre de secréter la bile. </w:t>
      </w:r>
    </w:p>
    <w:p w:rsidR="005866C8" w:rsidRDefault="005866C8" w:rsidP="00066F3C">
      <w:pPr>
        <w:spacing w:line="276" w:lineRule="auto"/>
        <w:ind w:left="-720" w:right="-654"/>
        <w:jc w:val="both"/>
        <w:rPr>
          <w:sz w:val="20"/>
          <w:szCs w:val="20"/>
        </w:rPr>
      </w:pPr>
      <w:r>
        <w:rPr>
          <w:noProof/>
        </w:rPr>
        <w:pict>
          <v:shape id="Image 1" o:spid="_x0000_s1032" type="#_x0000_t75" style="position:absolute;left:0;text-align:left;margin-left:34.65pt;margin-top:2.75pt;width:230.75pt;height:173.05pt;z-index:251649536;visibility:visible">
            <v:imagedata r:id="rId13" o:title=""/>
            <w10:wrap type="square"/>
          </v:shape>
        </w:pict>
      </w: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r w:rsidRPr="003F2817">
        <w:rPr>
          <w:sz w:val="20"/>
          <w:szCs w:val="20"/>
        </w:rPr>
        <w:t>Elle va être évacuée dans divers canaux qui vont finir en canaux hépatiques droit et gauche puis en canal hépatique commun pour être stockée dans la vésicule biliaire et être déversée pendant le repas dans le tube digestif. La vésicule est un élément important pour favoriser la digestion mais n’est pas indispensable à la vie (cholécystectomie). En dessous le canal cholédoque rejoint le canal pancréatique commun pour s’aboucher dans le duodénum.</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36"/>
          <w:szCs w:val="36"/>
        </w:rPr>
      </w:pPr>
      <w:r w:rsidRPr="003F2817">
        <w:rPr>
          <w:sz w:val="36"/>
          <w:szCs w:val="36"/>
        </w:rPr>
        <w:t>II Les douleurs biliaires aigues</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firstLine="708"/>
        <w:jc w:val="both"/>
        <w:rPr>
          <w:bCs/>
          <w:sz w:val="20"/>
          <w:szCs w:val="20"/>
        </w:rPr>
      </w:pPr>
      <w:r w:rsidRPr="003F2817">
        <w:rPr>
          <w:bCs/>
          <w:sz w:val="20"/>
          <w:szCs w:val="20"/>
        </w:rPr>
        <w:t>Ce sont des douleurs liées à l’enclavement (transitoire) d’un calcul dans le canal cystique (colique hépatique) ou dans la voie biliaire principale (« migration lithiasique ») ce qui met en tension le canal cystique ou les voies biliaires. Cela peut engendrer des lésions au niveau pancréatique.</w:t>
      </w:r>
    </w:p>
    <w:p w:rsidR="005866C8" w:rsidRPr="003F2817" w:rsidRDefault="005866C8" w:rsidP="00066F3C">
      <w:pPr>
        <w:spacing w:line="276" w:lineRule="auto"/>
        <w:ind w:left="-720" w:right="-654" w:firstLine="708"/>
        <w:jc w:val="both"/>
        <w:rPr>
          <w:bCs/>
          <w:sz w:val="20"/>
          <w:szCs w:val="20"/>
        </w:rPr>
      </w:pPr>
    </w:p>
    <w:p w:rsidR="005866C8" w:rsidRPr="00066F3C" w:rsidRDefault="005866C8" w:rsidP="00066F3C">
      <w:pPr>
        <w:spacing w:line="276" w:lineRule="auto"/>
        <w:ind w:left="-720" w:right="-654" w:firstLine="708"/>
        <w:jc w:val="both"/>
        <w:rPr>
          <w:bCs/>
          <w:sz w:val="32"/>
          <w:szCs w:val="32"/>
        </w:rPr>
      </w:pPr>
      <w:r w:rsidRPr="00066F3C">
        <w:rPr>
          <w:bCs/>
          <w:sz w:val="32"/>
          <w:szCs w:val="32"/>
        </w:rPr>
        <w:t>1° La cholique hépatique</w:t>
      </w:r>
    </w:p>
    <w:p w:rsidR="005866C8" w:rsidRPr="003F2817" w:rsidRDefault="005866C8" w:rsidP="00066F3C">
      <w:pPr>
        <w:spacing w:line="276" w:lineRule="auto"/>
        <w:ind w:left="-720" w:right="-654" w:firstLine="708"/>
        <w:jc w:val="both"/>
        <w:rPr>
          <w:sz w:val="20"/>
          <w:szCs w:val="20"/>
        </w:rPr>
      </w:pPr>
    </w:p>
    <w:p w:rsidR="005866C8" w:rsidRPr="004B44B7" w:rsidRDefault="005866C8" w:rsidP="00066F3C">
      <w:pPr>
        <w:spacing w:line="276" w:lineRule="auto"/>
        <w:ind w:left="-720" w:right="-654" w:firstLine="708"/>
        <w:jc w:val="both"/>
        <w:rPr>
          <w:bCs/>
          <w:sz w:val="20"/>
          <w:szCs w:val="20"/>
        </w:rPr>
      </w:pPr>
      <w:r w:rsidRPr="004B44B7">
        <w:rPr>
          <w:bCs/>
          <w:sz w:val="20"/>
          <w:szCs w:val="20"/>
        </w:rPr>
        <w:t xml:space="preserve">Quand le calcul se bloque au niveau du canal cystique classiquement la douleur qui en résulte s’appelle la colique hépatique. Sur le plan </w:t>
      </w:r>
      <w:r>
        <w:rPr>
          <w:bCs/>
          <w:sz w:val="20"/>
          <w:szCs w:val="20"/>
        </w:rPr>
        <w:t xml:space="preserve">clinique il faut retenir que </w:t>
      </w:r>
      <w:r w:rsidRPr="004B44B7">
        <w:rPr>
          <w:bCs/>
          <w:sz w:val="20"/>
          <w:szCs w:val="20"/>
        </w:rPr>
        <w:t xml:space="preserve">c’est une douleur de l’hypochondre droit ou de l’épigastre avec des irradiations particulières en hémi-ceinture vers espace intercostal droit ou en hémi-bretelle vers l’épaule droite. En général elle est déclenchée par le repas puisque ce dernier va favoriser la sécrétion de bile dans la vésicule biliaire ce qui met en tension les </w:t>
      </w:r>
      <w:r>
        <w:rPr>
          <w:bCs/>
          <w:sz w:val="20"/>
          <w:szCs w:val="20"/>
        </w:rPr>
        <w:t>voies biliaires. Généralement cela</w:t>
      </w:r>
      <w:r w:rsidRPr="004B44B7">
        <w:rPr>
          <w:bCs/>
          <w:sz w:val="20"/>
          <w:szCs w:val="20"/>
        </w:rPr>
        <w:t xml:space="preserve"> inhibe la respiration</w:t>
      </w:r>
      <w:r>
        <w:rPr>
          <w:bCs/>
          <w:sz w:val="20"/>
          <w:szCs w:val="20"/>
        </w:rPr>
        <w:t> ;</w:t>
      </w:r>
      <w:r w:rsidRPr="004B44B7">
        <w:rPr>
          <w:bCs/>
          <w:sz w:val="20"/>
          <w:szCs w:val="20"/>
        </w:rPr>
        <w:t xml:space="preserve"> quand le patient respire la vésicule biliaire va au contact du foie qui descend. De la même manière une main sous le rebord costal droit fait mal (contact avec la vésicule).</w:t>
      </w:r>
    </w:p>
    <w:p w:rsidR="005866C8" w:rsidRPr="00AC51BF" w:rsidRDefault="005866C8" w:rsidP="00066F3C">
      <w:pPr>
        <w:spacing w:line="276" w:lineRule="auto"/>
        <w:ind w:left="-720" w:right="-654" w:firstLine="708"/>
        <w:jc w:val="both"/>
        <w:rPr>
          <w:i/>
          <w:sz w:val="20"/>
          <w:szCs w:val="20"/>
        </w:rPr>
      </w:pPr>
      <w:r>
        <w:rPr>
          <w:noProof/>
        </w:rPr>
        <w:pict>
          <v:shape id="Picture 1028" o:spid="_x0000_s1033" type="#_x0000_t75" alt="image016" style="position:absolute;left:0;text-align:left;margin-left:0;margin-top:13.75pt;width:234pt;height:159.55pt;z-index:251650560;visibility:visible;mso-position-horizontal:left">
            <v:imagedata r:id="rId14" o:title=""/>
            <w10:wrap type="square"/>
          </v:shape>
        </w:pict>
      </w:r>
      <w:r w:rsidRPr="00AC51BF">
        <w:rPr>
          <w:bCs/>
          <w:i/>
          <w:sz w:val="20"/>
          <w:szCs w:val="20"/>
        </w:rPr>
        <w:t>Echographie abdominale</w:t>
      </w:r>
    </w:p>
    <w:p w:rsidR="005866C8" w:rsidRPr="003F2817" w:rsidRDefault="005866C8" w:rsidP="00066F3C">
      <w:pPr>
        <w:spacing w:line="276" w:lineRule="auto"/>
        <w:ind w:left="-720" w:right="-654"/>
        <w:jc w:val="both"/>
        <w:rPr>
          <w:sz w:val="20"/>
          <w:szCs w:val="20"/>
        </w:rPr>
      </w:pPr>
    </w:p>
    <w:p w:rsidR="005866C8" w:rsidRPr="00AC51BF" w:rsidRDefault="005866C8" w:rsidP="00AC51BF">
      <w:pPr>
        <w:spacing w:line="276" w:lineRule="auto"/>
        <w:ind w:left="-720" w:right="-654"/>
        <w:jc w:val="both"/>
        <w:rPr>
          <w:sz w:val="20"/>
          <w:szCs w:val="20"/>
        </w:rPr>
      </w:pPr>
      <w:r w:rsidRPr="00AC51BF">
        <w:rPr>
          <w:sz w:val="20"/>
          <w:szCs w:val="20"/>
        </w:rPr>
        <w:t xml:space="preserve">Derrière le calcul échogène </w:t>
      </w:r>
      <w:r>
        <w:rPr>
          <w:sz w:val="20"/>
          <w:szCs w:val="20"/>
        </w:rPr>
        <w:t xml:space="preserve">il y a un cône d’ombre </w:t>
      </w:r>
      <w:r w:rsidRPr="00AC51BF">
        <w:rPr>
          <w:sz w:val="20"/>
          <w:szCs w:val="20"/>
        </w:rPr>
        <w:t>anéchogène assez caractéristique. L’image échographique n’est pas figée ce qui rend l’examen très operateur-dépendant (contrairement au scanner)</w:t>
      </w:r>
    </w:p>
    <w:p w:rsidR="005866C8" w:rsidRPr="00AC51BF" w:rsidRDefault="005866C8" w:rsidP="00AC51BF">
      <w:pPr>
        <w:spacing w:line="276" w:lineRule="auto"/>
        <w:ind w:left="-720" w:right="-654"/>
        <w:jc w:val="both"/>
        <w:rPr>
          <w:sz w:val="20"/>
          <w:szCs w:val="20"/>
        </w:rPr>
      </w:pPr>
    </w:p>
    <w:p w:rsidR="005866C8" w:rsidRPr="00AC51BF" w:rsidRDefault="005866C8" w:rsidP="00AC51BF">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Default="005866C8" w:rsidP="00AC51BF">
      <w:pPr>
        <w:spacing w:line="276" w:lineRule="auto"/>
        <w:ind w:left="-720" w:right="-654" w:firstLine="720"/>
        <w:jc w:val="both"/>
        <w:rPr>
          <w:sz w:val="32"/>
          <w:szCs w:val="32"/>
        </w:rPr>
      </w:pPr>
    </w:p>
    <w:p w:rsidR="005866C8" w:rsidRPr="00AC51BF" w:rsidRDefault="005866C8" w:rsidP="00AC51BF">
      <w:pPr>
        <w:spacing w:line="276" w:lineRule="auto"/>
        <w:ind w:left="-720" w:right="-654" w:firstLine="720"/>
        <w:jc w:val="both"/>
        <w:rPr>
          <w:sz w:val="32"/>
          <w:szCs w:val="32"/>
        </w:rPr>
      </w:pPr>
      <w:r w:rsidRPr="00AC51BF">
        <w:rPr>
          <w:sz w:val="32"/>
          <w:szCs w:val="32"/>
        </w:rPr>
        <w:t>2° La cholécystite aigue</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firstLine="708"/>
        <w:jc w:val="both"/>
        <w:rPr>
          <w:sz w:val="20"/>
          <w:szCs w:val="20"/>
        </w:rPr>
      </w:pPr>
      <w:r w:rsidRPr="003F2817">
        <w:rPr>
          <w:sz w:val="20"/>
          <w:szCs w:val="20"/>
        </w:rPr>
        <w:t>La 2</w:t>
      </w:r>
      <w:r w:rsidRPr="003F2817">
        <w:rPr>
          <w:sz w:val="20"/>
          <w:szCs w:val="20"/>
          <w:vertAlign w:val="superscript"/>
        </w:rPr>
        <w:t>ème</w:t>
      </w:r>
      <w:r w:rsidRPr="003F2817">
        <w:rPr>
          <w:sz w:val="20"/>
          <w:szCs w:val="20"/>
        </w:rPr>
        <w:t xml:space="preserve"> complication du calcul est la cholécystite aigue : le calcul s’</w:t>
      </w:r>
      <w:r>
        <w:rPr>
          <w:sz w:val="20"/>
          <w:szCs w:val="20"/>
        </w:rPr>
        <w:t>est enclavé</w:t>
      </w:r>
      <w:r w:rsidRPr="003F2817">
        <w:rPr>
          <w:sz w:val="20"/>
          <w:szCs w:val="20"/>
        </w:rPr>
        <w:t xml:space="preserve"> dans le canal cystique et a entrainé une réaction inflammatoire</w:t>
      </w:r>
      <w:r>
        <w:rPr>
          <w:sz w:val="20"/>
          <w:szCs w:val="20"/>
        </w:rPr>
        <w:t>/infectieuse</w:t>
      </w:r>
      <w:r w:rsidRPr="003F2817">
        <w:rPr>
          <w:sz w:val="20"/>
          <w:szCs w:val="20"/>
        </w:rPr>
        <w:t xml:space="preserve"> dans la vésicule biliaire qui fait mal. La réaction inflammatoire et l’infection provoquent de la fièvre.</w:t>
      </w:r>
      <w:r>
        <w:rPr>
          <w:sz w:val="20"/>
          <w:szCs w:val="20"/>
        </w:rPr>
        <w:t xml:space="preserve"> </w:t>
      </w:r>
    </w:p>
    <w:p w:rsidR="005866C8" w:rsidRPr="003F2817" w:rsidRDefault="005866C8" w:rsidP="00066F3C">
      <w:pPr>
        <w:spacing w:line="276" w:lineRule="auto"/>
        <w:ind w:left="-720" w:right="-654" w:firstLine="708"/>
        <w:jc w:val="both"/>
        <w:rPr>
          <w:sz w:val="20"/>
          <w:szCs w:val="20"/>
        </w:rPr>
      </w:pPr>
      <w:r w:rsidRPr="003F2817">
        <w:rPr>
          <w:bCs/>
          <w:sz w:val="20"/>
          <w:szCs w:val="20"/>
        </w:rPr>
        <w:t>En général lors de la cholécystite on observe une défense localisée, quand on palpe l’abdomen la réaction du malade va vers une contraction abdominale lors de la dépression abdominale au niveau de l’hypochondre droit.</w:t>
      </w:r>
    </w:p>
    <w:p w:rsidR="005866C8" w:rsidRDefault="005866C8" w:rsidP="00066F3C">
      <w:pPr>
        <w:spacing w:line="276" w:lineRule="auto"/>
        <w:ind w:left="-720" w:right="-654" w:firstLine="708"/>
        <w:jc w:val="both"/>
        <w:rPr>
          <w:sz w:val="20"/>
          <w:szCs w:val="20"/>
        </w:rPr>
      </w:pPr>
      <w:r>
        <w:rPr>
          <w:noProof/>
        </w:rPr>
        <w:pict>
          <v:shape id="Picture 5" o:spid="_x0000_s1034" type="#_x0000_t75" alt="e cholecystite aigue0001" style="position:absolute;left:0;text-align:left;margin-left:180pt;margin-top:10.35pt;width:171pt;height:139.8pt;z-index:251651584;visibility:visible">
            <v:imagedata r:id="rId15" o:title="" gain="79922f" blacklevel="1966f"/>
            <w10:wrap type="square"/>
          </v:shape>
        </w:pict>
      </w:r>
      <w:r>
        <w:rPr>
          <w:noProof/>
        </w:rPr>
        <w:pict>
          <v:shape id="Picture 4" o:spid="_x0000_s1035" type="#_x0000_t75" alt="image017" style="position:absolute;left:0;text-align:left;margin-left:-36pt;margin-top:10.35pt;width:207pt;height:142.5pt;z-index:251652608;visibility:visible">
            <v:imagedata r:id="rId16" o:title=""/>
            <w10:wrap type="square"/>
          </v:shape>
        </w:pict>
      </w:r>
    </w:p>
    <w:p w:rsidR="005866C8" w:rsidRPr="003F2817" w:rsidRDefault="005866C8" w:rsidP="00AC51BF">
      <w:pPr>
        <w:spacing w:line="276" w:lineRule="auto"/>
        <w:ind w:left="-720" w:right="-654"/>
        <w:jc w:val="both"/>
        <w:rPr>
          <w:sz w:val="20"/>
          <w:szCs w:val="20"/>
        </w:rPr>
      </w:pPr>
      <w:r w:rsidRPr="003F2817">
        <w:rPr>
          <w:sz w:val="20"/>
          <w:szCs w:val="20"/>
        </w:rPr>
        <w:t>D’un point de vue échographique on arrive à identifier le calcul. Les parois de la vésicule biliaire sont du fait de la réaction inflammatoire et de l’infection, épaissies. Un double contour est un signe caractéristique.</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Pr="00AC51BF" w:rsidRDefault="005866C8" w:rsidP="00AC51BF">
      <w:pPr>
        <w:spacing w:line="276" w:lineRule="auto"/>
        <w:ind w:left="-720" w:right="-654" w:firstLine="720"/>
        <w:jc w:val="both"/>
        <w:rPr>
          <w:sz w:val="32"/>
          <w:szCs w:val="32"/>
        </w:rPr>
      </w:pPr>
      <w:r w:rsidRPr="00AC51BF">
        <w:rPr>
          <w:sz w:val="32"/>
          <w:szCs w:val="32"/>
        </w:rPr>
        <w:t>3° L’angiocholite</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firstLine="708"/>
        <w:jc w:val="both"/>
        <w:rPr>
          <w:sz w:val="20"/>
          <w:szCs w:val="20"/>
        </w:rPr>
      </w:pPr>
      <w:r w:rsidRPr="003F2817">
        <w:rPr>
          <w:sz w:val="20"/>
          <w:szCs w:val="20"/>
        </w:rPr>
        <w:t>Le stade l’ultérieur est la migration du calcul dans la voie biliaire principale et qui se bloque a l’abouchement du 2</w:t>
      </w:r>
      <w:r w:rsidRPr="003F2817">
        <w:rPr>
          <w:sz w:val="20"/>
          <w:szCs w:val="20"/>
          <w:vertAlign w:val="superscript"/>
        </w:rPr>
        <w:t>ème</w:t>
      </w:r>
      <w:r w:rsidRPr="003F2817">
        <w:rPr>
          <w:sz w:val="20"/>
          <w:szCs w:val="20"/>
        </w:rPr>
        <w:t xml:space="preserve"> duodénum au niveau de la papille et qui peut former 2 pathologies la pancréatite et l’angiocholite. </w:t>
      </w:r>
      <w:r w:rsidRPr="003F2817">
        <w:rPr>
          <w:bCs/>
          <w:sz w:val="20"/>
          <w:szCs w:val="20"/>
        </w:rPr>
        <w:t>Sur le plan sémiologique on observe une triade qui est : douleur, fièvre ictère (</w:t>
      </w:r>
      <w:r>
        <w:rPr>
          <w:bCs/>
          <w:sz w:val="20"/>
          <w:szCs w:val="20"/>
        </w:rPr>
        <w:t xml:space="preserve">stase de bile en amont, </w:t>
      </w:r>
      <w:r w:rsidRPr="003F2817">
        <w:rPr>
          <w:bCs/>
          <w:sz w:val="20"/>
          <w:szCs w:val="20"/>
        </w:rPr>
        <w:t>augmentation du taux de bilirubine dans le sang).</w:t>
      </w:r>
      <w:r w:rsidRPr="003F2817">
        <w:rPr>
          <w:sz w:val="20"/>
          <w:szCs w:val="20"/>
        </w:rPr>
        <w:t xml:space="preserve"> </w:t>
      </w:r>
      <w:r w:rsidRPr="003F2817">
        <w:rPr>
          <w:bCs/>
          <w:sz w:val="20"/>
          <w:szCs w:val="20"/>
        </w:rPr>
        <w:t xml:space="preserve">Ici, il y a distension du cholédoque, des canaux hépatique droit et gauche, donc  c’est </w:t>
      </w:r>
      <w:r>
        <w:rPr>
          <w:bCs/>
          <w:sz w:val="20"/>
          <w:szCs w:val="20"/>
        </w:rPr>
        <w:t>donc également une maladie</w:t>
      </w:r>
      <w:r w:rsidRPr="003F2817">
        <w:rPr>
          <w:bCs/>
          <w:sz w:val="20"/>
          <w:szCs w:val="20"/>
        </w:rPr>
        <w:t xml:space="preserve"> du foie, la bile ne peut plus se déverser dans le canal cholédoque et va se déverser dans le sang.</w:t>
      </w:r>
    </w:p>
    <w:p w:rsidR="005866C8" w:rsidRDefault="005866C8" w:rsidP="00066F3C">
      <w:pPr>
        <w:spacing w:line="276" w:lineRule="auto"/>
        <w:ind w:left="-720" w:right="-654" w:firstLine="708"/>
        <w:jc w:val="both"/>
        <w:rPr>
          <w:bCs/>
          <w:sz w:val="20"/>
          <w:szCs w:val="20"/>
        </w:rPr>
      </w:pPr>
    </w:p>
    <w:p w:rsidR="005866C8" w:rsidRPr="003F2817" w:rsidRDefault="005866C8" w:rsidP="00066F3C">
      <w:pPr>
        <w:spacing w:line="276" w:lineRule="auto"/>
        <w:ind w:left="-720" w:right="-654" w:firstLine="708"/>
        <w:jc w:val="both"/>
        <w:rPr>
          <w:bCs/>
          <w:sz w:val="20"/>
          <w:szCs w:val="20"/>
        </w:rPr>
      </w:pPr>
      <w:r w:rsidRPr="003F2817">
        <w:rPr>
          <w:bCs/>
          <w:sz w:val="20"/>
          <w:szCs w:val="20"/>
        </w:rPr>
        <w:t>De temps en temps le calcul ne reste pas bloqué a ce niveau est peut passer dans le D2 ce n’est alors qu’un obstacle transitoire, et cette triade est alors résolutive c’est ce qu’on appelle  le sy</w:t>
      </w:r>
      <w:r>
        <w:rPr>
          <w:bCs/>
          <w:sz w:val="20"/>
          <w:szCs w:val="20"/>
        </w:rPr>
        <w:t xml:space="preserve">ndrome de migration lithiasique. </w:t>
      </w:r>
      <w:r w:rsidRPr="004B44B7">
        <w:rPr>
          <w:sz w:val="20"/>
          <w:szCs w:val="20"/>
        </w:rPr>
        <w:t>Ce dernier ne nécessite pas de traitement endoscopique.</w:t>
      </w: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p>
    <w:p w:rsidR="005866C8" w:rsidRPr="00AC51BF" w:rsidRDefault="005866C8" w:rsidP="00066F3C">
      <w:pPr>
        <w:spacing w:line="276" w:lineRule="auto"/>
        <w:ind w:left="-720" w:right="-654" w:firstLine="708"/>
        <w:jc w:val="both"/>
        <w:rPr>
          <w:sz w:val="32"/>
          <w:szCs w:val="32"/>
        </w:rPr>
      </w:pPr>
      <w:r>
        <w:rPr>
          <w:noProof/>
        </w:rPr>
        <w:pict>
          <v:shape id="Picture 1027" o:spid="_x0000_s1036" type="#_x0000_t75" alt="cho61lithiase" style="position:absolute;left:0;text-align:left;margin-left:315pt;margin-top:-27pt;width:171pt;height:146.05pt;z-index:251653632;visibility:visible">
            <v:imagedata r:id="rId17" o:title=""/>
            <w10:wrap type="square"/>
          </v:shape>
        </w:pict>
      </w:r>
      <w:r w:rsidRPr="00AC51BF">
        <w:rPr>
          <w:sz w:val="32"/>
          <w:szCs w:val="32"/>
        </w:rPr>
        <w:t>4° Imagerie</w:t>
      </w:r>
    </w:p>
    <w:p w:rsidR="005866C8" w:rsidRPr="00AC51BF" w:rsidRDefault="005866C8" w:rsidP="00066F3C">
      <w:pPr>
        <w:spacing w:line="276" w:lineRule="auto"/>
        <w:ind w:left="-720" w:right="-654" w:firstLine="708"/>
        <w:jc w:val="both"/>
        <w:rPr>
          <w:i/>
          <w:sz w:val="20"/>
          <w:szCs w:val="20"/>
        </w:rPr>
      </w:pPr>
      <w:r>
        <w:rPr>
          <w:sz w:val="20"/>
          <w:szCs w:val="20"/>
        </w:rPr>
        <w:t xml:space="preserve">                                                                        </w:t>
      </w:r>
      <w:r w:rsidRPr="00AC51BF">
        <w:rPr>
          <w:i/>
          <w:sz w:val="20"/>
          <w:szCs w:val="20"/>
        </w:rPr>
        <w:t>Bili IRM, hyper pondérée T2</w:t>
      </w:r>
    </w:p>
    <w:p w:rsidR="005866C8" w:rsidRDefault="005866C8" w:rsidP="00066F3C">
      <w:pPr>
        <w:spacing w:line="276" w:lineRule="auto"/>
        <w:ind w:left="-720" w:right="-654"/>
        <w:jc w:val="both"/>
        <w:rPr>
          <w:noProof/>
          <w:sz w:val="20"/>
          <w:szCs w:val="20"/>
        </w:rPr>
      </w:pPr>
    </w:p>
    <w:p w:rsidR="005866C8" w:rsidRPr="00AC51BF" w:rsidRDefault="005866C8" w:rsidP="00AC51BF">
      <w:pPr>
        <w:spacing w:line="276" w:lineRule="auto"/>
        <w:ind w:left="-720" w:right="-654"/>
        <w:jc w:val="both"/>
        <w:rPr>
          <w:noProof/>
          <w:sz w:val="20"/>
          <w:szCs w:val="20"/>
        </w:rPr>
      </w:pPr>
      <w:r w:rsidRPr="00AC51BF">
        <w:rPr>
          <w:noProof/>
          <w:sz w:val="20"/>
          <w:szCs w:val="20"/>
        </w:rPr>
        <w:t>Cet examen utilise le contraste spontané de la bile, il permet de manière non invasive de voir les voies biliaires.</w:t>
      </w:r>
    </w:p>
    <w:p w:rsidR="005866C8" w:rsidRPr="00AC51BF" w:rsidRDefault="005866C8" w:rsidP="00AC51BF">
      <w:pPr>
        <w:spacing w:line="276" w:lineRule="auto"/>
        <w:ind w:left="-720" w:right="-654"/>
        <w:jc w:val="both"/>
        <w:rPr>
          <w:noProof/>
          <w:sz w:val="20"/>
          <w:szCs w:val="20"/>
        </w:rPr>
      </w:pPr>
      <w:r w:rsidRPr="00AC51BF">
        <w:rPr>
          <w:noProof/>
          <w:sz w:val="20"/>
          <w:szCs w:val="20"/>
        </w:rPr>
        <w:t>On voit le cholédoque qui est dilaté, le canal principal du pancréas, le D2, la vésicule biliaire remplie et dans le bas du cholédoque le calcul qui est bloqué : angiocholite</w:t>
      </w:r>
    </w:p>
    <w:p w:rsidR="005866C8" w:rsidRDefault="005866C8" w:rsidP="00066F3C">
      <w:pPr>
        <w:spacing w:line="276" w:lineRule="auto"/>
        <w:ind w:left="-720" w:right="-654"/>
        <w:jc w:val="both"/>
        <w:rPr>
          <w:noProof/>
          <w:sz w:val="20"/>
          <w:szCs w:val="20"/>
        </w:rPr>
      </w:pPr>
    </w:p>
    <w:p w:rsidR="005866C8" w:rsidRPr="003F2817" w:rsidRDefault="005866C8" w:rsidP="00066F3C">
      <w:pPr>
        <w:spacing w:line="276" w:lineRule="auto"/>
        <w:ind w:left="-720" w:right="-654" w:firstLine="708"/>
        <w:jc w:val="both"/>
        <w:rPr>
          <w:sz w:val="20"/>
          <w:szCs w:val="20"/>
        </w:rPr>
      </w:pPr>
      <w:r>
        <w:rPr>
          <w:sz w:val="20"/>
          <w:szCs w:val="20"/>
        </w:rPr>
        <w:t>L’é</w:t>
      </w:r>
      <w:r w:rsidRPr="003F2817">
        <w:rPr>
          <w:sz w:val="20"/>
          <w:szCs w:val="20"/>
        </w:rPr>
        <w:t>cho-endoscopie se fait sous anesthésie générale, l’interprétation est plus difficile. En endoscope classique est envoy</w:t>
      </w:r>
      <w:r>
        <w:rPr>
          <w:sz w:val="20"/>
          <w:szCs w:val="20"/>
        </w:rPr>
        <w:t>é jusqu’à D2, à son bout s</w:t>
      </w:r>
      <w:r w:rsidRPr="003F2817">
        <w:rPr>
          <w:sz w:val="20"/>
          <w:szCs w:val="20"/>
        </w:rPr>
        <w:t xml:space="preserve">e trouve en échographe qui vient apprécier les organes de voisinage, on arrive </w:t>
      </w:r>
      <w:r>
        <w:rPr>
          <w:sz w:val="20"/>
          <w:szCs w:val="20"/>
        </w:rPr>
        <w:t>à</w:t>
      </w:r>
      <w:r w:rsidRPr="003F2817">
        <w:rPr>
          <w:sz w:val="20"/>
          <w:szCs w:val="20"/>
        </w:rPr>
        <w:t xml:space="preserve"> repérer la voie biliaire principale et les</w:t>
      </w:r>
      <w:r>
        <w:rPr>
          <w:sz w:val="20"/>
          <w:szCs w:val="20"/>
        </w:rPr>
        <w:t xml:space="preserve"> calculs. C’est un examen </w:t>
      </w:r>
      <w:r w:rsidRPr="003F2817">
        <w:rPr>
          <w:sz w:val="20"/>
          <w:szCs w:val="20"/>
        </w:rPr>
        <w:t>très spécifique pour le diagnostique de maladie lithiasique.</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p>
    <w:p w:rsidR="005866C8" w:rsidRPr="00AC51BF" w:rsidRDefault="005866C8" w:rsidP="00AC51BF">
      <w:pPr>
        <w:spacing w:line="276" w:lineRule="auto"/>
        <w:ind w:left="-720" w:right="-654" w:firstLine="720"/>
        <w:jc w:val="both"/>
        <w:rPr>
          <w:sz w:val="32"/>
          <w:szCs w:val="32"/>
        </w:rPr>
      </w:pPr>
      <w:r w:rsidRPr="00AC51BF">
        <w:rPr>
          <w:sz w:val="32"/>
          <w:szCs w:val="32"/>
        </w:rPr>
        <w:t>5° Traitements</w:t>
      </w:r>
    </w:p>
    <w:p w:rsidR="005866C8" w:rsidRPr="003F2817" w:rsidRDefault="005866C8" w:rsidP="00066F3C">
      <w:pPr>
        <w:spacing w:line="276" w:lineRule="auto"/>
        <w:ind w:left="-720" w:right="-654"/>
        <w:jc w:val="both"/>
        <w:rPr>
          <w:sz w:val="20"/>
          <w:szCs w:val="20"/>
        </w:rPr>
      </w:pPr>
      <w:r>
        <w:rPr>
          <w:noProof/>
        </w:rPr>
        <w:pict>
          <v:shape id="_x0000_s1037" type="#_x0000_t75" alt="Image1" style="position:absolute;left:0;text-align:left;margin-left:-45pt;margin-top:11.25pt;width:135.95pt;height:227.35pt;z-index:251654656;visibility:visible">
            <v:imagedata r:id="rId18" o:title=""/>
            <w10:wrap type="square"/>
          </v:shape>
        </w:pict>
      </w:r>
    </w:p>
    <w:p w:rsidR="005866C8" w:rsidRPr="003F2817" w:rsidRDefault="005866C8" w:rsidP="00066F3C">
      <w:pPr>
        <w:spacing w:line="276" w:lineRule="auto"/>
        <w:ind w:left="-720" w:right="-654" w:firstLine="708"/>
        <w:jc w:val="both"/>
        <w:rPr>
          <w:sz w:val="20"/>
          <w:szCs w:val="20"/>
        </w:rPr>
      </w:pPr>
      <w:r w:rsidRPr="003F2817">
        <w:rPr>
          <w:sz w:val="20"/>
          <w:szCs w:val="20"/>
        </w:rPr>
        <w:t>Il est possible de lever un calcul au niveau de la voie biliaire principale voir</w:t>
      </w:r>
      <w:r>
        <w:rPr>
          <w:sz w:val="20"/>
          <w:szCs w:val="20"/>
        </w:rPr>
        <w:t>e</w:t>
      </w:r>
      <w:r w:rsidRPr="003F2817">
        <w:rPr>
          <w:sz w:val="20"/>
          <w:szCs w:val="20"/>
        </w:rPr>
        <w:t xml:space="preserve"> même dans la vésicule biliaire à l’endoscopie (c’est rare mais accessible pour des opérateurs très entrainé</w:t>
      </w:r>
      <w:r>
        <w:rPr>
          <w:sz w:val="20"/>
          <w:szCs w:val="20"/>
        </w:rPr>
        <w:t>s</w:t>
      </w:r>
      <w:r w:rsidRPr="003F2817">
        <w:rPr>
          <w:sz w:val="20"/>
          <w:szCs w:val="20"/>
        </w:rPr>
        <w:t>). C’est le cathétérisme rétrograde des voies bilio-pancréatiques. En pratique quand l’obstacle est un calcul, on peut réaliser au niveau de la papille  qui est un sphincter,  une sphinctérotomie endoscopique pour retirer le calcul par voie endoscopique. C’est vrai pour l’angiocholite et pour les cas de pancréatite aigue quand l’obstacle persiste au niveau de la voie biliaire terminal</w:t>
      </w:r>
      <w:r>
        <w:rPr>
          <w:sz w:val="20"/>
          <w:szCs w:val="20"/>
        </w:rPr>
        <w:t>e.</w:t>
      </w:r>
    </w:p>
    <w:p w:rsidR="005866C8" w:rsidRPr="003F2817" w:rsidRDefault="005866C8" w:rsidP="00066F3C">
      <w:pPr>
        <w:spacing w:line="276" w:lineRule="auto"/>
        <w:ind w:left="-720" w:right="-654"/>
        <w:jc w:val="both"/>
        <w:rPr>
          <w:bCs/>
          <w:sz w:val="20"/>
          <w:szCs w:val="20"/>
        </w:rPr>
      </w:pPr>
    </w:p>
    <w:p w:rsidR="005866C8" w:rsidRPr="00AC51BF" w:rsidRDefault="005866C8" w:rsidP="00AC51BF">
      <w:pPr>
        <w:spacing w:line="276" w:lineRule="auto"/>
        <w:ind w:firstLine="708"/>
        <w:jc w:val="both"/>
        <w:rPr>
          <w:sz w:val="20"/>
          <w:szCs w:val="20"/>
        </w:rPr>
      </w:pPr>
      <w:r w:rsidRPr="00AC51BF">
        <w:rPr>
          <w:sz w:val="20"/>
          <w:szCs w:val="20"/>
        </w:rPr>
        <w:t>On rentre l’endoscope jusqu'à la papille, on y rentre du matériel et un produit de contraste,  et en faisant des radios on repère l’arbre biliaire (examen invasif, anesthésie générale). Ici on peut traiter l’obstacle. Le sphincter est coupé pour l’agrandir et  retirer les calculs. Il y a toujours 2 contrôles :</w:t>
      </w:r>
    </w:p>
    <w:p w:rsidR="005866C8" w:rsidRPr="00AC51BF" w:rsidRDefault="005866C8" w:rsidP="00AC51BF">
      <w:pPr>
        <w:pStyle w:val="ListParagraph"/>
        <w:numPr>
          <w:ilvl w:val="0"/>
          <w:numId w:val="11"/>
        </w:numPr>
        <w:spacing w:line="276" w:lineRule="auto"/>
        <w:jc w:val="both"/>
        <w:rPr>
          <w:sz w:val="20"/>
          <w:szCs w:val="20"/>
        </w:rPr>
      </w:pPr>
      <w:r w:rsidRPr="00AC51BF">
        <w:rPr>
          <w:sz w:val="20"/>
          <w:szCs w:val="20"/>
        </w:rPr>
        <w:t>En vue directe avec la vidéo de l’endoscope</w:t>
      </w:r>
    </w:p>
    <w:p w:rsidR="005866C8" w:rsidRPr="00AC51BF" w:rsidRDefault="005866C8" w:rsidP="00AC51BF">
      <w:pPr>
        <w:pStyle w:val="ListParagraph"/>
        <w:numPr>
          <w:ilvl w:val="0"/>
          <w:numId w:val="11"/>
        </w:numPr>
        <w:spacing w:line="276" w:lineRule="auto"/>
        <w:jc w:val="both"/>
        <w:rPr>
          <w:sz w:val="20"/>
          <w:szCs w:val="20"/>
        </w:rPr>
      </w:pPr>
      <w:r w:rsidRPr="00AC51BF">
        <w:rPr>
          <w:sz w:val="20"/>
          <w:szCs w:val="20"/>
        </w:rPr>
        <w:t>En vue radiologique grâce au produit de contraste</w:t>
      </w:r>
    </w:p>
    <w:p w:rsidR="005866C8" w:rsidRPr="00AC51BF" w:rsidRDefault="005866C8" w:rsidP="00AC51BF">
      <w:pPr>
        <w:spacing w:line="276" w:lineRule="auto"/>
        <w:jc w:val="both"/>
        <w:rPr>
          <w:sz w:val="20"/>
          <w:szCs w:val="20"/>
        </w:rPr>
      </w:pPr>
      <w:r w:rsidRPr="00AC51BF">
        <w:rPr>
          <w:sz w:val="20"/>
          <w:szCs w:val="20"/>
        </w:rPr>
        <w:t>Ce geste, parce qu’on touche à la papille peut provoquer des pancréatites et des hémorragies. Le calcul part dans le tube digestif, un</w:t>
      </w:r>
      <w:r>
        <w:rPr>
          <w:sz w:val="20"/>
          <w:szCs w:val="20"/>
        </w:rPr>
        <w:t>e</w:t>
      </w:r>
      <w:r w:rsidRPr="00AC51BF">
        <w:rPr>
          <w:sz w:val="20"/>
          <w:szCs w:val="20"/>
        </w:rPr>
        <w:t xml:space="preserve"> des complications est l’occlusion intestinal si le calcul est trop gros : iléus biliaire (rare).</w:t>
      </w:r>
    </w:p>
    <w:p w:rsidR="005866C8" w:rsidRDefault="005866C8" w:rsidP="00AC51BF"/>
    <w:p w:rsidR="005866C8" w:rsidRPr="00AC51BF" w:rsidRDefault="005866C8" w:rsidP="00066F3C">
      <w:pPr>
        <w:spacing w:line="276" w:lineRule="auto"/>
        <w:ind w:left="-720" w:right="-654"/>
        <w:jc w:val="both"/>
        <w:rPr>
          <w:bCs/>
          <w:sz w:val="36"/>
          <w:szCs w:val="36"/>
        </w:rPr>
      </w:pPr>
      <w:r w:rsidRPr="00AC51BF">
        <w:rPr>
          <w:bCs/>
          <w:sz w:val="36"/>
          <w:szCs w:val="36"/>
        </w:rPr>
        <w:t>III La pancréatite aigue</w:t>
      </w:r>
    </w:p>
    <w:p w:rsidR="005866C8" w:rsidRPr="003F2817" w:rsidRDefault="005866C8" w:rsidP="00066F3C">
      <w:pPr>
        <w:spacing w:line="276" w:lineRule="auto"/>
        <w:ind w:left="-720" w:right="-654"/>
        <w:jc w:val="both"/>
        <w:rPr>
          <w:bCs/>
          <w:sz w:val="20"/>
          <w:szCs w:val="20"/>
        </w:rPr>
      </w:pPr>
    </w:p>
    <w:p w:rsidR="005866C8" w:rsidRPr="003F2817" w:rsidRDefault="005866C8" w:rsidP="00066F3C">
      <w:pPr>
        <w:spacing w:line="276" w:lineRule="auto"/>
        <w:ind w:left="-720" w:right="-654" w:firstLine="708"/>
        <w:jc w:val="both"/>
        <w:rPr>
          <w:bCs/>
          <w:sz w:val="20"/>
          <w:szCs w:val="20"/>
        </w:rPr>
      </w:pPr>
      <w:r w:rsidRPr="003F2817">
        <w:rPr>
          <w:bCs/>
          <w:sz w:val="20"/>
          <w:szCs w:val="20"/>
        </w:rPr>
        <w:t xml:space="preserve">De temps en temps en se bloquant sur la partie terminale des voies biliaires, le calcul va provoquer une pancréatite parallèlement ou de manière isolée à l’angiocholite. La mise en tension soutenue pendant quelques minutes suffit à engendrer une pancréatite aigue. </w:t>
      </w:r>
      <w:r w:rsidRPr="003F2817">
        <w:rPr>
          <w:sz w:val="20"/>
          <w:szCs w:val="20"/>
        </w:rPr>
        <w:t>C’est une</w:t>
      </w:r>
      <w:r w:rsidRPr="003F2817">
        <w:rPr>
          <w:bCs/>
          <w:sz w:val="20"/>
          <w:szCs w:val="20"/>
        </w:rPr>
        <w:t xml:space="preserve"> inflammation aiguë du pancréas liée à la mise en tension brutale </w:t>
      </w:r>
      <w:r>
        <w:rPr>
          <w:bCs/>
          <w:sz w:val="20"/>
          <w:szCs w:val="20"/>
        </w:rPr>
        <w:t>du canal pancréatique principal, elle p</w:t>
      </w:r>
      <w:r w:rsidRPr="003F2817">
        <w:rPr>
          <w:sz w:val="20"/>
          <w:szCs w:val="20"/>
        </w:rPr>
        <w:t>eut parfois conduire jusqu’à la nécrose. Le clinicien doit repérer les formes graves dans la pancréatite aigue qui donnent des tableaux cliniques impressionnants et qui sont des urgences médicales voire médico-chirurgicale.</w:t>
      </w:r>
    </w:p>
    <w:p w:rsidR="005866C8" w:rsidRPr="003F2817" w:rsidRDefault="005866C8" w:rsidP="00066F3C">
      <w:pPr>
        <w:spacing w:line="276" w:lineRule="auto"/>
        <w:ind w:left="-720" w:right="-654"/>
        <w:jc w:val="both"/>
        <w:rPr>
          <w:sz w:val="20"/>
          <w:szCs w:val="20"/>
        </w:rPr>
      </w:pPr>
    </w:p>
    <w:p w:rsidR="005866C8" w:rsidRPr="00F065AE" w:rsidRDefault="005866C8" w:rsidP="00F065AE">
      <w:pPr>
        <w:spacing w:line="276" w:lineRule="auto"/>
        <w:ind w:left="-720" w:right="-654" w:firstLine="720"/>
        <w:jc w:val="both"/>
        <w:rPr>
          <w:sz w:val="32"/>
          <w:szCs w:val="32"/>
        </w:rPr>
      </w:pPr>
      <w:r w:rsidRPr="00F065AE">
        <w:rPr>
          <w:sz w:val="32"/>
          <w:szCs w:val="32"/>
        </w:rPr>
        <w:t>1° Généralités</w:t>
      </w:r>
    </w:p>
    <w:p w:rsidR="005866C8" w:rsidRPr="003F2817" w:rsidRDefault="005866C8" w:rsidP="00066F3C">
      <w:pPr>
        <w:spacing w:line="276" w:lineRule="auto"/>
        <w:ind w:left="-720" w:right="-654" w:firstLine="360"/>
        <w:jc w:val="both"/>
        <w:rPr>
          <w:sz w:val="20"/>
          <w:szCs w:val="20"/>
        </w:rPr>
      </w:pPr>
    </w:p>
    <w:p w:rsidR="005866C8" w:rsidRPr="003F2817" w:rsidRDefault="005866C8" w:rsidP="00F065AE">
      <w:pPr>
        <w:numPr>
          <w:ilvl w:val="0"/>
          <w:numId w:val="8"/>
        </w:numPr>
        <w:tabs>
          <w:tab w:val="clear" w:pos="720"/>
          <w:tab w:val="num" w:pos="0"/>
        </w:tabs>
        <w:spacing w:line="276" w:lineRule="auto"/>
        <w:ind w:left="-720" w:right="-654" w:firstLine="0"/>
        <w:jc w:val="both"/>
        <w:rPr>
          <w:sz w:val="20"/>
          <w:szCs w:val="20"/>
        </w:rPr>
      </w:pPr>
      <w:r w:rsidRPr="003F2817">
        <w:rPr>
          <w:sz w:val="20"/>
          <w:szCs w:val="20"/>
        </w:rPr>
        <w:t>Glande rétro-péritonéal</w:t>
      </w:r>
      <w:r>
        <w:rPr>
          <w:sz w:val="20"/>
          <w:szCs w:val="20"/>
        </w:rPr>
        <w:t>e située dans le cadre duodénal</w:t>
      </w:r>
    </w:p>
    <w:p w:rsidR="005866C8" w:rsidRPr="003F2817" w:rsidRDefault="005866C8" w:rsidP="00F065AE">
      <w:pPr>
        <w:numPr>
          <w:ilvl w:val="0"/>
          <w:numId w:val="8"/>
        </w:numPr>
        <w:tabs>
          <w:tab w:val="clear" w:pos="720"/>
          <w:tab w:val="num" w:pos="0"/>
        </w:tabs>
        <w:spacing w:line="276" w:lineRule="auto"/>
        <w:ind w:left="-720" w:right="-654" w:firstLine="0"/>
        <w:jc w:val="both"/>
        <w:rPr>
          <w:sz w:val="20"/>
          <w:szCs w:val="20"/>
        </w:rPr>
      </w:pPr>
      <w:r w:rsidRPr="003F2817">
        <w:rPr>
          <w:sz w:val="20"/>
          <w:szCs w:val="20"/>
        </w:rPr>
        <w:t>100g, 15-</w:t>
      </w:r>
      <w:smartTag w:uri="urn:schemas-microsoft-com:office:smarttags" w:element="metricconverter">
        <w:smartTagPr>
          <w:attr w:name="ProductID" w:val="20 cm"/>
        </w:smartTagPr>
        <w:r w:rsidRPr="003F2817">
          <w:rPr>
            <w:sz w:val="20"/>
            <w:szCs w:val="20"/>
          </w:rPr>
          <w:t>20 cm</w:t>
        </w:r>
      </w:smartTag>
      <w:r w:rsidRPr="003F2817">
        <w:rPr>
          <w:sz w:val="20"/>
          <w:szCs w:val="20"/>
        </w:rPr>
        <w:t xml:space="preserve"> de long, 4 parties (tête, isthme, corps, queue), 2 canaux (le principal est le canal de Wirsung)</w:t>
      </w:r>
    </w:p>
    <w:p w:rsidR="005866C8" w:rsidRPr="003F2817" w:rsidRDefault="005866C8" w:rsidP="00F065AE">
      <w:pPr>
        <w:numPr>
          <w:ilvl w:val="0"/>
          <w:numId w:val="8"/>
        </w:numPr>
        <w:tabs>
          <w:tab w:val="clear" w:pos="720"/>
          <w:tab w:val="num" w:pos="0"/>
        </w:tabs>
        <w:spacing w:line="276" w:lineRule="auto"/>
        <w:ind w:left="-720" w:right="-654" w:firstLine="0"/>
        <w:jc w:val="both"/>
        <w:rPr>
          <w:sz w:val="20"/>
          <w:szCs w:val="20"/>
        </w:rPr>
      </w:pPr>
      <w:r w:rsidRPr="003F2817">
        <w:rPr>
          <w:sz w:val="20"/>
          <w:szCs w:val="20"/>
        </w:rPr>
        <w:t>2 fonctions :</w:t>
      </w:r>
    </w:p>
    <w:p w:rsidR="005866C8" w:rsidRPr="00F065AE" w:rsidRDefault="005866C8" w:rsidP="00066F3C">
      <w:pPr>
        <w:numPr>
          <w:ilvl w:val="1"/>
          <w:numId w:val="8"/>
        </w:numPr>
        <w:spacing w:line="276" w:lineRule="auto"/>
        <w:ind w:right="-654"/>
        <w:jc w:val="both"/>
        <w:rPr>
          <w:sz w:val="20"/>
          <w:szCs w:val="20"/>
        </w:rPr>
      </w:pPr>
      <w:r w:rsidRPr="00F065AE">
        <w:rPr>
          <w:sz w:val="20"/>
          <w:szCs w:val="20"/>
        </w:rPr>
        <w:t>Exocrine : acini (cellules sécrétrices), digestion, production du suc pancréatique (eau, électrolytes, protéines enzymatiques : amylase, lipase…). 1</w:t>
      </w:r>
      <w:r w:rsidRPr="00F065AE">
        <w:rPr>
          <w:sz w:val="20"/>
          <w:szCs w:val="20"/>
          <w:vertAlign w:val="superscript"/>
        </w:rPr>
        <w:t>ère</w:t>
      </w:r>
      <w:r w:rsidRPr="00F065AE">
        <w:rPr>
          <w:sz w:val="20"/>
          <w:szCs w:val="20"/>
        </w:rPr>
        <w:t xml:space="preserve"> étape d</w:t>
      </w:r>
      <w:r>
        <w:rPr>
          <w:sz w:val="20"/>
          <w:szCs w:val="20"/>
        </w:rPr>
        <w:t>e la digestion des nutriments, t</w:t>
      </w:r>
      <w:r w:rsidRPr="00F065AE">
        <w:rPr>
          <w:sz w:val="20"/>
          <w:szCs w:val="20"/>
        </w:rPr>
        <w:t>amponnement de l’acidité gastrique</w:t>
      </w:r>
    </w:p>
    <w:p w:rsidR="005866C8" w:rsidRPr="003F2817" w:rsidRDefault="005866C8" w:rsidP="00066F3C">
      <w:pPr>
        <w:numPr>
          <w:ilvl w:val="1"/>
          <w:numId w:val="8"/>
        </w:numPr>
        <w:spacing w:line="276" w:lineRule="auto"/>
        <w:ind w:right="-654"/>
        <w:jc w:val="both"/>
        <w:rPr>
          <w:sz w:val="20"/>
          <w:szCs w:val="20"/>
        </w:rPr>
      </w:pPr>
      <w:r w:rsidRPr="00F065AE">
        <w:rPr>
          <w:sz w:val="20"/>
          <w:szCs w:val="20"/>
        </w:rPr>
        <w:t>Endocrine, ilots de Langerhans</w:t>
      </w:r>
      <w:r w:rsidRPr="003F2817">
        <w:rPr>
          <w:sz w:val="20"/>
          <w:szCs w:val="20"/>
        </w:rPr>
        <w:t>, régulation de la glycémie</w:t>
      </w:r>
      <w:r>
        <w:rPr>
          <w:sz w:val="20"/>
          <w:szCs w:val="20"/>
        </w:rPr>
        <w:t xml:space="preserve">, </w:t>
      </w:r>
      <w:r w:rsidRPr="003F2817">
        <w:rPr>
          <w:sz w:val="20"/>
          <w:szCs w:val="20"/>
        </w:rPr>
        <w:t>production d’insuline, glucagon et somatostatine</w:t>
      </w:r>
    </w:p>
    <w:p w:rsidR="005866C8" w:rsidRPr="00F065AE" w:rsidRDefault="005866C8" w:rsidP="00F065AE">
      <w:pPr>
        <w:spacing w:line="276" w:lineRule="auto"/>
        <w:ind w:left="-720" w:right="-654" w:firstLine="720"/>
        <w:jc w:val="both"/>
        <w:rPr>
          <w:sz w:val="32"/>
          <w:szCs w:val="32"/>
        </w:rPr>
      </w:pPr>
      <w:r w:rsidRPr="00F065AE">
        <w:rPr>
          <w:sz w:val="32"/>
          <w:szCs w:val="32"/>
        </w:rPr>
        <w:t>2° Etiologie</w:t>
      </w:r>
    </w:p>
    <w:p w:rsidR="005866C8" w:rsidRPr="003F2817" w:rsidRDefault="005866C8" w:rsidP="00066F3C">
      <w:pPr>
        <w:spacing w:line="276" w:lineRule="auto"/>
        <w:ind w:left="-720" w:right="-654" w:firstLine="360"/>
        <w:jc w:val="both"/>
        <w:rPr>
          <w:sz w:val="20"/>
          <w:szCs w:val="20"/>
        </w:rPr>
      </w:pPr>
    </w:p>
    <w:p w:rsidR="005866C8" w:rsidRPr="003F2817" w:rsidRDefault="005866C8" w:rsidP="00F065AE">
      <w:pPr>
        <w:pStyle w:val="ListParagraph"/>
        <w:numPr>
          <w:ilvl w:val="0"/>
          <w:numId w:val="30"/>
        </w:numPr>
        <w:tabs>
          <w:tab w:val="clear" w:pos="720"/>
          <w:tab w:val="num" w:pos="0"/>
        </w:tabs>
        <w:spacing w:line="276" w:lineRule="auto"/>
        <w:ind w:left="0" w:right="-654" w:hanging="720"/>
        <w:jc w:val="both"/>
        <w:rPr>
          <w:sz w:val="20"/>
          <w:szCs w:val="20"/>
        </w:rPr>
      </w:pPr>
      <w:r w:rsidRPr="003F2817">
        <w:rPr>
          <w:sz w:val="20"/>
          <w:szCs w:val="20"/>
        </w:rPr>
        <w:t xml:space="preserve">Lithiase biliaire (50%) : migration d’un calcul vésiculaire dans </w:t>
      </w:r>
      <w:smartTag w:uri="urn:schemas-microsoft-com:office:smarttags" w:element="PersonName">
        <w:smartTagPr>
          <w:attr w:name="ProductID" w:val="la VBP"/>
        </w:smartTagPr>
        <w:r w:rsidRPr="003F2817">
          <w:rPr>
            <w:sz w:val="20"/>
            <w:szCs w:val="20"/>
          </w:rPr>
          <w:t>la VBP</w:t>
        </w:r>
      </w:smartTag>
    </w:p>
    <w:p w:rsidR="005866C8" w:rsidRPr="003F2817" w:rsidRDefault="005866C8" w:rsidP="0087067E">
      <w:pPr>
        <w:pStyle w:val="ListParagraph"/>
        <w:numPr>
          <w:ilvl w:val="0"/>
          <w:numId w:val="30"/>
        </w:numPr>
        <w:tabs>
          <w:tab w:val="clear" w:pos="720"/>
          <w:tab w:val="num" w:pos="0"/>
        </w:tabs>
        <w:spacing w:line="276" w:lineRule="auto"/>
        <w:ind w:left="0" w:right="-1014" w:hanging="720"/>
        <w:jc w:val="both"/>
        <w:rPr>
          <w:sz w:val="20"/>
          <w:szCs w:val="20"/>
        </w:rPr>
      </w:pPr>
      <w:r w:rsidRPr="003F2817">
        <w:rPr>
          <w:sz w:val="20"/>
          <w:szCs w:val="20"/>
        </w:rPr>
        <w:t xml:space="preserve">Alcoolisme </w:t>
      </w:r>
      <w:r>
        <w:rPr>
          <w:sz w:val="20"/>
          <w:szCs w:val="20"/>
        </w:rPr>
        <w:t>(30-</w:t>
      </w:r>
      <w:r w:rsidRPr="003F2817">
        <w:rPr>
          <w:sz w:val="20"/>
          <w:szCs w:val="20"/>
        </w:rPr>
        <w:t>50%) : prise élev</w:t>
      </w:r>
      <w:r>
        <w:rPr>
          <w:sz w:val="20"/>
          <w:szCs w:val="20"/>
        </w:rPr>
        <w:t>ée sur alcoolisme chronique, ou aigue très importante (de plus en plus</w:t>
      </w:r>
      <w:r w:rsidRPr="003F2817">
        <w:rPr>
          <w:sz w:val="20"/>
          <w:szCs w:val="20"/>
        </w:rPr>
        <w:t xml:space="preserve"> fréquent)</w:t>
      </w:r>
    </w:p>
    <w:p w:rsidR="005866C8" w:rsidRPr="003F2817" w:rsidRDefault="005866C8" w:rsidP="00F065AE">
      <w:pPr>
        <w:pStyle w:val="ListParagraph"/>
        <w:numPr>
          <w:ilvl w:val="0"/>
          <w:numId w:val="30"/>
        </w:numPr>
        <w:tabs>
          <w:tab w:val="clear" w:pos="720"/>
          <w:tab w:val="num" w:pos="0"/>
        </w:tabs>
        <w:spacing w:line="276" w:lineRule="auto"/>
        <w:ind w:left="0" w:right="-654" w:hanging="720"/>
        <w:jc w:val="both"/>
        <w:rPr>
          <w:sz w:val="20"/>
          <w:szCs w:val="20"/>
        </w:rPr>
      </w:pPr>
      <w:r w:rsidRPr="003F2817">
        <w:rPr>
          <w:sz w:val="20"/>
          <w:szCs w:val="20"/>
        </w:rPr>
        <w:t>Autres causes (relativement rares) :</w:t>
      </w:r>
    </w:p>
    <w:p w:rsidR="005866C8" w:rsidRPr="003F2817" w:rsidRDefault="005866C8" w:rsidP="00247EA9">
      <w:pPr>
        <w:pStyle w:val="ListParagraph"/>
        <w:numPr>
          <w:ilvl w:val="1"/>
          <w:numId w:val="32"/>
        </w:numPr>
        <w:tabs>
          <w:tab w:val="clear" w:pos="1440"/>
          <w:tab w:val="num" w:pos="720"/>
        </w:tabs>
        <w:spacing w:line="276" w:lineRule="auto"/>
        <w:ind w:left="720" w:right="-654" w:hanging="540"/>
        <w:jc w:val="both"/>
        <w:rPr>
          <w:sz w:val="20"/>
          <w:szCs w:val="20"/>
        </w:rPr>
      </w:pPr>
      <w:r w:rsidRPr="003F2817">
        <w:rPr>
          <w:sz w:val="20"/>
          <w:szCs w:val="20"/>
        </w:rPr>
        <w:t>Médicaments : les m</w:t>
      </w:r>
      <w:r>
        <w:rPr>
          <w:sz w:val="20"/>
          <w:szCs w:val="20"/>
        </w:rPr>
        <w:t>orphiniques provoquent une hypo</w:t>
      </w:r>
      <w:r w:rsidRPr="003F2817">
        <w:rPr>
          <w:sz w:val="20"/>
          <w:szCs w:val="20"/>
        </w:rPr>
        <w:t>motricité ou sidération de la motricité des voies biliaires</w:t>
      </w:r>
    </w:p>
    <w:p w:rsidR="005866C8" w:rsidRPr="003F2817" w:rsidRDefault="005866C8" w:rsidP="00247EA9">
      <w:pPr>
        <w:pStyle w:val="ListParagraph"/>
        <w:numPr>
          <w:ilvl w:val="1"/>
          <w:numId w:val="32"/>
        </w:numPr>
        <w:tabs>
          <w:tab w:val="clear" w:pos="1440"/>
          <w:tab w:val="num" w:pos="720"/>
        </w:tabs>
        <w:spacing w:line="276" w:lineRule="auto"/>
        <w:ind w:left="720" w:right="-654" w:hanging="540"/>
        <w:jc w:val="both"/>
        <w:rPr>
          <w:sz w:val="20"/>
          <w:szCs w:val="20"/>
        </w:rPr>
      </w:pPr>
      <w:r w:rsidRPr="003F2817">
        <w:rPr>
          <w:sz w:val="20"/>
          <w:szCs w:val="20"/>
        </w:rPr>
        <w:t>Hypertriglycéridémie, Hypercalcémie</w:t>
      </w:r>
    </w:p>
    <w:p w:rsidR="005866C8" w:rsidRPr="003F2817" w:rsidRDefault="005866C8" w:rsidP="00247EA9">
      <w:pPr>
        <w:pStyle w:val="ListParagraph"/>
        <w:numPr>
          <w:ilvl w:val="1"/>
          <w:numId w:val="32"/>
        </w:numPr>
        <w:tabs>
          <w:tab w:val="clear" w:pos="1440"/>
          <w:tab w:val="num" w:pos="720"/>
        </w:tabs>
        <w:spacing w:line="276" w:lineRule="auto"/>
        <w:ind w:left="720" w:right="-654" w:hanging="540"/>
        <w:jc w:val="both"/>
        <w:rPr>
          <w:sz w:val="20"/>
          <w:szCs w:val="20"/>
        </w:rPr>
      </w:pPr>
      <w:r w:rsidRPr="003F2817">
        <w:rPr>
          <w:sz w:val="20"/>
          <w:szCs w:val="20"/>
        </w:rPr>
        <w:t>Infectieuses, vascularites, MICI, post-opératoires</w:t>
      </w:r>
    </w:p>
    <w:p w:rsidR="005866C8" w:rsidRPr="003F2817" w:rsidRDefault="005866C8" w:rsidP="00247EA9">
      <w:pPr>
        <w:pStyle w:val="ListParagraph"/>
        <w:numPr>
          <w:ilvl w:val="1"/>
          <w:numId w:val="32"/>
        </w:numPr>
        <w:tabs>
          <w:tab w:val="clear" w:pos="1440"/>
          <w:tab w:val="num" w:pos="720"/>
        </w:tabs>
        <w:spacing w:line="276" w:lineRule="auto"/>
        <w:ind w:left="720" w:right="-654" w:hanging="540"/>
        <w:jc w:val="both"/>
        <w:rPr>
          <w:sz w:val="20"/>
          <w:szCs w:val="20"/>
        </w:rPr>
      </w:pPr>
      <w:r w:rsidRPr="003F2817">
        <w:rPr>
          <w:sz w:val="20"/>
          <w:szCs w:val="20"/>
        </w:rPr>
        <w:t>Idiopathiques (15%)</w:t>
      </w:r>
    </w:p>
    <w:p w:rsidR="005866C8" w:rsidRDefault="005866C8" w:rsidP="00066F3C">
      <w:pPr>
        <w:spacing w:line="276" w:lineRule="auto"/>
        <w:ind w:left="-720" w:right="-654"/>
        <w:jc w:val="both"/>
        <w:rPr>
          <w:bCs/>
          <w:sz w:val="20"/>
          <w:szCs w:val="20"/>
        </w:rPr>
      </w:pPr>
    </w:p>
    <w:p w:rsidR="005866C8" w:rsidRPr="003F2817" w:rsidRDefault="005866C8" w:rsidP="00066F3C">
      <w:pPr>
        <w:spacing w:line="276" w:lineRule="auto"/>
        <w:ind w:left="-720" w:right="-654"/>
        <w:jc w:val="both"/>
        <w:rPr>
          <w:bCs/>
          <w:sz w:val="20"/>
          <w:szCs w:val="20"/>
        </w:rPr>
      </w:pPr>
    </w:p>
    <w:p w:rsidR="005866C8" w:rsidRPr="00F065AE" w:rsidRDefault="005866C8" w:rsidP="00066F3C">
      <w:pPr>
        <w:spacing w:line="276" w:lineRule="auto"/>
        <w:ind w:left="-720" w:right="-654" w:firstLine="708"/>
        <w:jc w:val="both"/>
        <w:rPr>
          <w:bCs/>
          <w:sz w:val="32"/>
          <w:szCs w:val="32"/>
        </w:rPr>
      </w:pPr>
      <w:r w:rsidRPr="00F065AE">
        <w:rPr>
          <w:bCs/>
          <w:sz w:val="32"/>
          <w:szCs w:val="32"/>
        </w:rPr>
        <w:t>3° Signes cliniques</w:t>
      </w:r>
    </w:p>
    <w:p w:rsidR="005866C8" w:rsidRPr="003F2817" w:rsidRDefault="005866C8" w:rsidP="00066F3C">
      <w:pPr>
        <w:spacing w:line="276" w:lineRule="auto"/>
        <w:ind w:left="-720" w:right="-654" w:firstLine="708"/>
        <w:jc w:val="both"/>
        <w:rPr>
          <w:bCs/>
          <w:sz w:val="20"/>
          <w:szCs w:val="20"/>
        </w:rPr>
      </w:pPr>
    </w:p>
    <w:p w:rsidR="005866C8" w:rsidRPr="003F2817" w:rsidRDefault="005866C8" w:rsidP="00F065AE">
      <w:pPr>
        <w:spacing w:line="276" w:lineRule="auto"/>
        <w:ind w:left="-720" w:right="-654" w:firstLine="720"/>
        <w:jc w:val="both"/>
        <w:rPr>
          <w:sz w:val="20"/>
          <w:szCs w:val="20"/>
        </w:rPr>
      </w:pPr>
      <w:r w:rsidRPr="003F2817">
        <w:rPr>
          <w:sz w:val="20"/>
          <w:szCs w:val="20"/>
        </w:rPr>
        <w:t xml:space="preserve">2 signes permettent de faire le diagnostique : une </w:t>
      </w:r>
      <w:r w:rsidRPr="00F065AE">
        <w:rPr>
          <w:sz w:val="20"/>
          <w:szCs w:val="20"/>
        </w:rPr>
        <w:t>douleur associée à une élévation dans le sang du taux d’enzyme pancréatique</w:t>
      </w:r>
      <w:r w:rsidRPr="003F2817">
        <w:rPr>
          <w:sz w:val="20"/>
          <w:szCs w:val="20"/>
        </w:rPr>
        <w:t xml:space="preserve"> (lipasémie &gt; 3 x la normale), d’autres examens ne sont</w:t>
      </w:r>
      <w:r>
        <w:rPr>
          <w:sz w:val="20"/>
          <w:szCs w:val="20"/>
        </w:rPr>
        <w:t xml:space="preserve"> pas nécessaires au diagnostic</w:t>
      </w:r>
      <w:r w:rsidRPr="003F2817">
        <w:rPr>
          <w:sz w:val="20"/>
          <w:szCs w:val="20"/>
        </w:rPr>
        <w:t xml:space="preserve">. Ils ne seront utilisés que pour les bilans d’extensions, pour définir la gravité de la maladie. Le plus souvent c’est une </w:t>
      </w:r>
      <w:r w:rsidRPr="003F2817">
        <w:rPr>
          <w:bCs/>
          <w:sz w:val="20"/>
          <w:szCs w:val="20"/>
        </w:rPr>
        <w:t>douleur épigastrique</w:t>
      </w:r>
      <w:r w:rsidRPr="003F2817">
        <w:rPr>
          <w:sz w:val="20"/>
          <w:szCs w:val="20"/>
        </w:rPr>
        <w:t>, à début brutal, intense et éventuellement soulagée en position</w:t>
      </w:r>
      <w:r>
        <w:rPr>
          <w:sz w:val="20"/>
          <w:szCs w:val="20"/>
        </w:rPr>
        <w:t xml:space="preserve"> de</w:t>
      </w:r>
      <w:r w:rsidRPr="003F2817">
        <w:rPr>
          <w:sz w:val="20"/>
          <w:szCs w:val="20"/>
        </w:rPr>
        <w:t xml:space="preserve"> chien de fusil (recroquevillé). La douleur est associée le plus souvent à des </w:t>
      </w:r>
      <w:r w:rsidRPr="003F2817">
        <w:rPr>
          <w:bCs/>
          <w:sz w:val="20"/>
          <w:szCs w:val="20"/>
        </w:rPr>
        <w:t>vomissements</w:t>
      </w:r>
      <w:r w:rsidRPr="003F2817">
        <w:rPr>
          <w:sz w:val="20"/>
          <w:szCs w:val="20"/>
        </w:rPr>
        <w:t xml:space="preserve"> et un </w:t>
      </w:r>
      <w:r w:rsidRPr="003F2817">
        <w:rPr>
          <w:bCs/>
          <w:sz w:val="20"/>
          <w:szCs w:val="20"/>
        </w:rPr>
        <w:t>iléus paralytique (le tube digestif est sidéré, occlusions reflexes)</w:t>
      </w:r>
      <w:r w:rsidRPr="003F2817">
        <w:rPr>
          <w:sz w:val="20"/>
          <w:szCs w:val="20"/>
        </w:rPr>
        <w:t>. </w:t>
      </w:r>
      <w:r w:rsidRPr="003F2817">
        <w:rPr>
          <w:sz w:val="20"/>
          <w:szCs w:val="20"/>
        </w:rPr>
        <w:br/>
        <w:t>Dans les formes sévères, il peut exister des signes de défaillances viscérales (</w:t>
      </w:r>
      <w:r w:rsidRPr="003F2817">
        <w:rPr>
          <w:bCs/>
          <w:sz w:val="20"/>
          <w:szCs w:val="20"/>
        </w:rPr>
        <w:t>choc hypovolémique, détresse respiratoire</w:t>
      </w:r>
      <w:r w:rsidRPr="003F2817">
        <w:rPr>
          <w:sz w:val="20"/>
          <w:szCs w:val="20"/>
        </w:rPr>
        <w:t>, oligo-anurie : détresse rénale, troubles neuropsychiques) qui sont des signes de gravité.</w:t>
      </w:r>
    </w:p>
    <w:p w:rsidR="005866C8" w:rsidRDefault="005866C8" w:rsidP="00066F3C">
      <w:pPr>
        <w:spacing w:line="276" w:lineRule="auto"/>
        <w:ind w:left="-720" w:right="-654"/>
        <w:jc w:val="both"/>
        <w:rPr>
          <w:sz w:val="20"/>
          <w:szCs w:val="20"/>
        </w:rPr>
      </w:pPr>
      <w:r w:rsidRPr="003F2817">
        <w:rPr>
          <w:sz w:val="20"/>
          <w:szCs w:val="20"/>
        </w:rPr>
        <w:t>L’examen clinique</w:t>
      </w:r>
      <w:r>
        <w:rPr>
          <w:sz w:val="20"/>
          <w:szCs w:val="20"/>
        </w:rPr>
        <w:t xml:space="preserve"> est</w:t>
      </w:r>
      <w:r w:rsidRPr="003F2817">
        <w:rPr>
          <w:sz w:val="20"/>
          <w:szCs w:val="20"/>
        </w:rPr>
        <w:t xml:space="preserve"> pauvre, </w:t>
      </w:r>
      <w:r>
        <w:rPr>
          <w:sz w:val="20"/>
          <w:szCs w:val="20"/>
        </w:rPr>
        <w:t xml:space="preserve">dans la phase aigue, </w:t>
      </w:r>
      <w:r w:rsidRPr="003F2817">
        <w:rPr>
          <w:sz w:val="20"/>
          <w:szCs w:val="20"/>
        </w:rPr>
        <w:t xml:space="preserve">on observe une défense </w:t>
      </w:r>
      <w:r>
        <w:rPr>
          <w:sz w:val="20"/>
          <w:szCs w:val="20"/>
        </w:rPr>
        <w:t>dans le creux épigastrique (</w:t>
      </w:r>
      <w:r w:rsidRPr="003F2817">
        <w:rPr>
          <w:sz w:val="20"/>
          <w:szCs w:val="20"/>
        </w:rPr>
        <w:t>abdomen</w:t>
      </w:r>
      <w:r>
        <w:rPr>
          <w:sz w:val="20"/>
          <w:szCs w:val="20"/>
        </w:rPr>
        <w:t>)</w:t>
      </w:r>
    </w:p>
    <w:p w:rsidR="005866C8" w:rsidRDefault="005866C8" w:rsidP="00066F3C">
      <w:pPr>
        <w:spacing w:line="276" w:lineRule="auto"/>
        <w:ind w:left="-720" w:right="-654"/>
        <w:jc w:val="both"/>
        <w:rPr>
          <w:bCs/>
          <w:sz w:val="20"/>
          <w:szCs w:val="20"/>
        </w:rPr>
      </w:pPr>
    </w:p>
    <w:p w:rsidR="005866C8" w:rsidRPr="003F2817" w:rsidRDefault="005866C8" w:rsidP="00066F3C">
      <w:pPr>
        <w:spacing w:line="276" w:lineRule="auto"/>
        <w:ind w:left="-720" w:right="-654"/>
        <w:jc w:val="both"/>
        <w:rPr>
          <w:sz w:val="20"/>
          <w:szCs w:val="20"/>
        </w:rPr>
      </w:pPr>
      <w:r w:rsidRPr="003F2817">
        <w:rPr>
          <w:bCs/>
          <w:sz w:val="20"/>
          <w:szCs w:val="20"/>
        </w:rPr>
        <w:t>Fréquence en % des signes clinique :</w:t>
      </w:r>
    </w:p>
    <w:p w:rsidR="005866C8" w:rsidRPr="003F2817" w:rsidRDefault="005866C8" w:rsidP="00F065AE">
      <w:pPr>
        <w:numPr>
          <w:ilvl w:val="0"/>
          <w:numId w:val="8"/>
        </w:numPr>
        <w:tabs>
          <w:tab w:val="clear" w:pos="720"/>
          <w:tab w:val="num" w:pos="0"/>
        </w:tabs>
        <w:spacing w:line="276" w:lineRule="auto"/>
        <w:ind w:left="-720" w:right="-654" w:firstLine="0"/>
        <w:jc w:val="both"/>
        <w:rPr>
          <w:sz w:val="20"/>
          <w:szCs w:val="20"/>
        </w:rPr>
      </w:pPr>
      <w:r w:rsidRPr="003F2817">
        <w:rPr>
          <w:sz w:val="20"/>
          <w:szCs w:val="20"/>
        </w:rPr>
        <w:t>Douleur abdominale : 90</w:t>
      </w:r>
    </w:p>
    <w:p w:rsidR="005866C8" w:rsidRPr="003F2817" w:rsidRDefault="005866C8" w:rsidP="00F065AE">
      <w:pPr>
        <w:numPr>
          <w:ilvl w:val="0"/>
          <w:numId w:val="8"/>
        </w:numPr>
        <w:tabs>
          <w:tab w:val="clear" w:pos="720"/>
          <w:tab w:val="num" w:pos="0"/>
        </w:tabs>
        <w:spacing w:line="276" w:lineRule="auto"/>
        <w:ind w:left="-720" w:right="-654" w:firstLine="0"/>
        <w:jc w:val="both"/>
        <w:rPr>
          <w:sz w:val="20"/>
          <w:szCs w:val="20"/>
        </w:rPr>
      </w:pPr>
      <w:r w:rsidRPr="003F2817">
        <w:rPr>
          <w:sz w:val="20"/>
          <w:szCs w:val="20"/>
        </w:rPr>
        <w:t>Vomissements</w:t>
      </w:r>
      <w:r w:rsidRPr="003F2817">
        <w:rPr>
          <w:sz w:val="20"/>
          <w:szCs w:val="20"/>
        </w:rPr>
        <w:tab/>
        <w:t>: 50</w:t>
      </w:r>
    </w:p>
    <w:p w:rsidR="005866C8" w:rsidRPr="003F2817" w:rsidRDefault="005866C8" w:rsidP="00F065AE">
      <w:pPr>
        <w:numPr>
          <w:ilvl w:val="0"/>
          <w:numId w:val="8"/>
        </w:numPr>
        <w:tabs>
          <w:tab w:val="clear" w:pos="720"/>
          <w:tab w:val="num" w:pos="0"/>
        </w:tabs>
        <w:spacing w:line="276" w:lineRule="auto"/>
        <w:ind w:left="-720" w:right="-654" w:firstLine="0"/>
        <w:jc w:val="both"/>
        <w:rPr>
          <w:sz w:val="20"/>
          <w:szCs w:val="20"/>
        </w:rPr>
      </w:pPr>
      <w:r w:rsidRPr="003F2817">
        <w:rPr>
          <w:sz w:val="20"/>
          <w:szCs w:val="20"/>
        </w:rPr>
        <w:t>Iléus réflexe : 30</w:t>
      </w:r>
    </w:p>
    <w:p w:rsidR="005866C8" w:rsidRPr="0087067E" w:rsidRDefault="005866C8" w:rsidP="0087067E">
      <w:pPr>
        <w:numPr>
          <w:ilvl w:val="0"/>
          <w:numId w:val="8"/>
        </w:numPr>
        <w:tabs>
          <w:tab w:val="clear" w:pos="720"/>
          <w:tab w:val="num" w:pos="0"/>
        </w:tabs>
        <w:spacing w:line="276" w:lineRule="auto"/>
        <w:ind w:left="-720" w:right="-654" w:firstLine="0"/>
        <w:jc w:val="both"/>
        <w:rPr>
          <w:sz w:val="20"/>
          <w:szCs w:val="20"/>
        </w:rPr>
      </w:pPr>
      <w:r w:rsidRPr="0087067E">
        <w:rPr>
          <w:sz w:val="20"/>
          <w:szCs w:val="20"/>
        </w:rPr>
        <w:t xml:space="preserve">Signes de gravité : </w:t>
      </w:r>
      <w:r>
        <w:rPr>
          <w:sz w:val="20"/>
          <w:szCs w:val="20"/>
        </w:rPr>
        <w:t xml:space="preserve"> </w:t>
      </w:r>
      <w:r w:rsidRPr="0087067E">
        <w:rPr>
          <w:sz w:val="20"/>
          <w:szCs w:val="20"/>
        </w:rPr>
        <w:t>Etat de choc : 10</w:t>
      </w:r>
    </w:p>
    <w:p w:rsidR="005866C8" w:rsidRPr="003F2817" w:rsidRDefault="005866C8" w:rsidP="0087067E">
      <w:pPr>
        <w:pStyle w:val="ListParagraph"/>
        <w:numPr>
          <w:ilvl w:val="1"/>
          <w:numId w:val="8"/>
        </w:numPr>
        <w:tabs>
          <w:tab w:val="clear" w:pos="360"/>
          <w:tab w:val="num" w:pos="1620"/>
        </w:tabs>
        <w:spacing w:line="276" w:lineRule="auto"/>
        <w:ind w:left="0" w:right="-654"/>
        <w:jc w:val="both"/>
        <w:rPr>
          <w:sz w:val="20"/>
          <w:szCs w:val="20"/>
        </w:rPr>
      </w:pPr>
      <w:r w:rsidRPr="003F2817">
        <w:rPr>
          <w:sz w:val="20"/>
          <w:szCs w:val="20"/>
        </w:rPr>
        <w:t>Dyspnée : 15</w:t>
      </w:r>
    </w:p>
    <w:p w:rsidR="005866C8" w:rsidRPr="003F2817" w:rsidRDefault="005866C8" w:rsidP="0087067E">
      <w:pPr>
        <w:numPr>
          <w:ilvl w:val="1"/>
          <w:numId w:val="8"/>
        </w:numPr>
        <w:tabs>
          <w:tab w:val="clear" w:pos="360"/>
          <w:tab w:val="num" w:pos="1620"/>
        </w:tabs>
        <w:spacing w:line="276" w:lineRule="auto"/>
        <w:ind w:right="-654"/>
        <w:jc w:val="both"/>
        <w:rPr>
          <w:sz w:val="20"/>
          <w:szCs w:val="20"/>
        </w:rPr>
      </w:pPr>
      <w:r w:rsidRPr="003F2817">
        <w:rPr>
          <w:sz w:val="20"/>
          <w:szCs w:val="20"/>
        </w:rPr>
        <w:t>Oligurie ou anurie : 10-15</w:t>
      </w:r>
    </w:p>
    <w:p w:rsidR="005866C8" w:rsidRPr="003F2817" w:rsidRDefault="005866C8" w:rsidP="0087067E">
      <w:pPr>
        <w:numPr>
          <w:ilvl w:val="1"/>
          <w:numId w:val="8"/>
        </w:numPr>
        <w:tabs>
          <w:tab w:val="clear" w:pos="360"/>
          <w:tab w:val="num" w:pos="1620"/>
        </w:tabs>
        <w:spacing w:line="276" w:lineRule="auto"/>
        <w:ind w:right="-654"/>
        <w:jc w:val="both"/>
        <w:rPr>
          <w:sz w:val="20"/>
          <w:szCs w:val="20"/>
        </w:rPr>
      </w:pPr>
      <w:r w:rsidRPr="003F2817">
        <w:rPr>
          <w:sz w:val="20"/>
          <w:szCs w:val="20"/>
        </w:rPr>
        <w:t>Signes neurologiques : 5</w:t>
      </w:r>
    </w:p>
    <w:p w:rsidR="005866C8" w:rsidRPr="003F2817" w:rsidRDefault="005866C8" w:rsidP="0087067E">
      <w:pPr>
        <w:numPr>
          <w:ilvl w:val="1"/>
          <w:numId w:val="8"/>
        </w:numPr>
        <w:tabs>
          <w:tab w:val="clear" w:pos="360"/>
          <w:tab w:val="num" w:pos="1620"/>
        </w:tabs>
        <w:spacing w:line="276" w:lineRule="auto"/>
        <w:ind w:right="-654"/>
        <w:jc w:val="both"/>
        <w:rPr>
          <w:sz w:val="20"/>
          <w:szCs w:val="20"/>
        </w:rPr>
      </w:pPr>
      <w:r w:rsidRPr="003F2817">
        <w:rPr>
          <w:sz w:val="20"/>
          <w:szCs w:val="20"/>
        </w:rPr>
        <w:t>Signes d’infection : 4</w:t>
      </w:r>
    </w:p>
    <w:p w:rsidR="005866C8" w:rsidRPr="003F2817" w:rsidRDefault="005866C8" w:rsidP="0087067E">
      <w:pPr>
        <w:numPr>
          <w:ilvl w:val="1"/>
          <w:numId w:val="8"/>
        </w:numPr>
        <w:tabs>
          <w:tab w:val="clear" w:pos="360"/>
          <w:tab w:val="num" w:pos="1620"/>
        </w:tabs>
        <w:spacing w:line="276" w:lineRule="auto"/>
        <w:ind w:right="-654"/>
        <w:jc w:val="both"/>
        <w:rPr>
          <w:sz w:val="20"/>
          <w:szCs w:val="20"/>
        </w:rPr>
      </w:pPr>
      <w:r w:rsidRPr="003F2817">
        <w:rPr>
          <w:sz w:val="20"/>
          <w:szCs w:val="20"/>
        </w:rPr>
        <w:t>Hémorragie : 3</w:t>
      </w:r>
    </w:p>
    <w:p w:rsidR="005866C8" w:rsidRDefault="005866C8" w:rsidP="00066F3C">
      <w:pPr>
        <w:spacing w:line="276" w:lineRule="auto"/>
        <w:ind w:left="-720" w:right="-654"/>
        <w:jc w:val="both"/>
        <w:rPr>
          <w:sz w:val="20"/>
          <w:szCs w:val="20"/>
        </w:rPr>
      </w:pPr>
    </w:p>
    <w:p w:rsidR="005866C8" w:rsidRPr="00F065AE" w:rsidRDefault="005866C8" w:rsidP="00F065AE">
      <w:pPr>
        <w:spacing w:line="276" w:lineRule="auto"/>
        <w:ind w:right="-654"/>
        <w:jc w:val="both"/>
        <w:rPr>
          <w:sz w:val="32"/>
          <w:szCs w:val="32"/>
        </w:rPr>
      </w:pPr>
      <w:r w:rsidRPr="00F065AE">
        <w:rPr>
          <w:sz w:val="32"/>
          <w:szCs w:val="32"/>
        </w:rPr>
        <w:t>4° Formes anatomo-cliniques</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firstLine="708"/>
        <w:jc w:val="both"/>
        <w:rPr>
          <w:sz w:val="20"/>
          <w:szCs w:val="20"/>
        </w:rPr>
      </w:pPr>
      <w:r w:rsidRPr="003F2817">
        <w:rPr>
          <w:sz w:val="20"/>
          <w:szCs w:val="20"/>
        </w:rPr>
        <w:t>Il y a deux formes anatomo-cliniques. On les distingue car on utilise en pratique clinique des examen complémentaire</w:t>
      </w:r>
      <w:r>
        <w:rPr>
          <w:sz w:val="20"/>
          <w:szCs w:val="20"/>
        </w:rPr>
        <w:t>s</w:t>
      </w:r>
      <w:r w:rsidRPr="003F2817">
        <w:rPr>
          <w:sz w:val="20"/>
          <w:szCs w:val="20"/>
        </w:rPr>
        <w:t xml:space="preserve"> biologique</w:t>
      </w:r>
      <w:r>
        <w:rPr>
          <w:sz w:val="20"/>
          <w:szCs w:val="20"/>
        </w:rPr>
        <w:t>s</w:t>
      </w:r>
      <w:r w:rsidRPr="003F2817">
        <w:rPr>
          <w:sz w:val="20"/>
          <w:szCs w:val="20"/>
        </w:rPr>
        <w:t>, radiologiques,  qui vont permettre d’établir des scores de gravité qui vont d’emblé</w:t>
      </w:r>
      <w:r>
        <w:rPr>
          <w:sz w:val="20"/>
          <w:szCs w:val="20"/>
        </w:rPr>
        <w:t>e</w:t>
      </w:r>
      <w:r w:rsidRPr="003F2817">
        <w:rPr>
          <w:sz w:val="20"/>
          <w:szCs w:val="20"/>
        </w:rPr>
        <w:t xml:space="preserve"> f</w:t>
      </w:r>
      <w:r>
        <w:rPr>
          <w:sz w:val="20"/>
          <w:szCs w:val="20"/>
        </w:rPr>
        <w:t xml:space="preserve">ixer le pronostic du malade et </w:t>
      </w:r>
      <w:r w:rsidRPr="003F2817">
        <w:rPr>
          <w:sz w:val="20"/>
          <w:szCs w:val="20"/>
        </w:rPr>
        <w:t>guider l</w:t>
      </w:r>
      <w:r>
        <w:rPr>
          <w:sz w:val="20"/>
          <w:szCs w:val="20"/>
        </w:rPr>
        <w:t>’orientation vers la</w:t>
      </w:r>
      <w:r w:rsidRPr="003F2817">
        <w:rPr>
          <w:sz w:val="20"/>
          <w:szCs w:val="20"/>
        </w:rPr>
        <w:t xml:space="preserve"> réanimation médicale ou non.</w:t>
      </w:r>
    </w:p>
    <w:p w:rsidR="005866C8"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r w:rsidRPr="003F2817">
        <w:rPr>
          <w:sz w:val="20"/>
          <w:szCs w:val="20"/>
        </w:rPr>
        <w:t>Formes anatomo</w:t>
      </w:r>
      <w:r>
        <w:rPr>
          <w:sz w:val="20"/>
          <w:szCs w:val="20"/>
        </w:rPr>
        <w:t>-</w:t>
      </w:r>
      <w:r w:rsidRPr="003F2817">
        <w:rPr>
          <w:sz w:val="20"/>
          <w:szCs w:val="20"/>
        </w:rPr>
        <w:t>cliniques :</w:t>
      </w:r>
    </w:p>
    <w:p w:rsidR="005866C8" w:rsidRPr="003F2817" w:rsidRDefault="005866C8" w:rsidP="00F065AE">
      <w:pPr>
        <w:pStyle w:val="ListParagraph"/>
        <w:numPr>
          <w:ilvl w:val="0"/>
          <w:numId w:val="34"/>
        </w:numPr>
        <w:tabs>
          <w:tab w:val="clear" w:pos="720"/>
          <w:tab w:val="num" w:pos="0"/>
        </w:tabs>
        <w:spacing w:line="276" w:lineRule="auto"/>
        <w:ind w:left="0" w:right="-654" w:hanging="720"/>
        <w:jc w:val="both"/>
        <w:rPr>
          <w:sz w:val="20"/>
          <w:szCs w:val="20"/>
        </w:rPr>
      </w:pPr>
      <w:r w:rsidRPr="003F2817">
        <w:rPr>
          <w:sz w:val="20"/>
          <w:szCs w:val="20"/>
        </w:rPr>
        <w:t xml:space="preserve">La pancréatite aiguë </w:t>
      </w:r>
      <w:r w:rsidRPr="003F2817">
        <w:rPr>
          <w:bCs/>
          <w:sz w:val="20"/>
          <w:szCs w:val="20"/>
        </w:rPr>
        <w:t>œdémateuse :</w:t>
      </w:r>
      <w:r w:rsidRPr="003F2817">
        <w:rPr>
          <w:sz w:val="20"/>
          <w:szCs w:val="20"/>
        </w:rPr>
        <w:t xml:space="preserve"> avec un œdème affectant uniquement la glande pancréatique, </w:t>
      </w:r>
      <w:r w:rsidRPr="003F2817">
        <w:rPr>
          <w:bCs/>
          <w:sz w:val="20"/>
          <w:szCs w:val="20"/>
        </w:rPr>
        <w:t>d’évolution bénigne</w:t>
      </w:r>
      <w:r w:rsidRPr="003F2817">
        <w:rPr>
          <w:sz w:val="20"/>
          <w:szCs w:val="20"/>
        </w:rPr>
        <w:t xml:space="preserve">, représentant </w:t>
      </w:r>
      <w:r w:rsidRPr="003F2817">
        <w:rPr>
          <w:bCs/>
          <w:sz w:val="20"/>
          <w:szCs w:val="20"/>
        </w:rPr>
        <w:t>60 à 80% des cas</w:t>
      </w:r>
      <w:r w:rsidRPr="003F2817">
        <w:rPr>
          <w:sz w:val="20"/>
          <w:szCs w:val="20"/>
        </w:rPr>
        <w:t xml:space="preserve">. La mortalité de ce groupe est pratiquement nulle. Le problème essentiel est </w:t>
      </w:r>
      <w:r w:rsidRPr="003F2817">
        <w:rPr>
          <w:bCs/>
          <w:sz w:val="20"/>
          <w:szCs w:val="20"/>
        </w:rPr>
        <w:t>de trouver et de traiter la cause, soit l’alcool, soit la lithiase soit les autres. On ne laisse jamais une pancréatite aigue sans cause surtout chez le sujet jeune</w:t>
      </w:r>
    </w:p>
    <w:p w:rsidR="005866C8" w:rsidRPr="003F2817" w:rsidRDefault="005866C8" w:rsidP="00F065AE">
      <w:pPr>
        <w:pStyle w:val="ListParagraph"/>
        <w:numPr>
          <w:ilvl w:val="0"/>
          <w:numId w:val="34"/>
        </w:numPr>
        <w:tabs>
          <w:tab w:val="clear" w:pos="720"/>
          <w:tab w:val="num" w:pos="0"/>
        </w:tabs>
        <w:spacing w:line="276" w:lineRule="auto"/>
        <w:ind w:left="0" w:right="-654" w:hanging="720"/>
        <w:jc w:val="both"/>
        <w:rPr>
          <w:sz w:val="20"/>
          <w:szCs w:val="20"/>
        </w:rPr>
      </w:pPr>
      <w:r w:rsidRPr="003F2817">
        <w:rPr>
          <w:sz w:val="20"/>
          <w:szCs w:val="20"/>
        </w:rPr>
        <w:t xml:space="preserve">La pancréatite aiguë </w:t>
      </w:r>
      <w:r w:rsidRPr="003F2817">
        <w:rPr>
          <w:bCs/>
          <w:sz w:val="20"/>
          <w:szCs w:val="20"/>
        </w:rPr>
        <w:t>nécrotico-hémorragique </w:t>
      </w:r>
      <w:r w:rsidRPr="003F2817">
        <w:rPr>
          <w:sz w:val="20"/>
          <w:szCs w:val="20"/>
        </w:rPr>
        <w:t>: 20% des cas</w:t>
      </w:r>
      <w:r>
        <w:rPr>
          <w:sz w:val="20"/>
          <w:szCs w:val="20"/>
        </w:rPr>
        <w:t xml:space="preserve"> (et mortelle dans 20% des cas)</w:t>
      </w:r>
      <w:r w:rsidRPr="003F2817">
        <w:rPr>
          <w:sz w:val="20"/>
          <w:szCs w:val="20"/>
        </w:rPr>
        <w:t xml:space="preserve">, qui se caractérise par la </w:t>
      </w:r>
      <w:r w:rsidRPr="003F2817">
        <w:rPr>
          <w:bCs/>
          <w:sz w:val="20"/>
          <w:szCs w:val="20"/>
        </w:rPr>
        <w:t>nécrose</w:t>
      </w:r>
      <w:r w:rsidRPr="003F2817">
        <w:rPr>
          <w:sz w:val="20"/>
          <w:szCs w:val="20"/>
        </w:rPr>
        <w:t xml:space="preserve"> (destruction complète et irrév</w:t>
      </w:r>
      <w:r>
        <w:rPr>
          <w:sz w:val="20"/>
          <w:szCs w:val="20"/>
        </w:rPr>
        <w:t>ersible même s’il y a ensuite</w:t>
      </w:r>
      <w:r w:rsidRPr="003F2817">
        <w:rPr>
          <w:sz w:val="20"/>
          <w:szCs w:val="20"/>
        </w:rPr>
        <w:t xml:space="preserve"> régénération des acini de la glande pancréatique qui va cicatriser par un processus normal) de toute ou une partie de la glande pancréatique. Cela va provoquer dans l’abdomen des </w:t>
      </w:r>
      <w:r w:rsidRPr="003F2817">
        <w:rPr>
          <w:bCs/>
          <w:sz w:val="20"/>
          <w:szCs w:val="20"/>
        </w:rPr>
        <w:t>coulées inflammatoires ou nécrotiques</w:t>
      </w:r>
      <w:r w:rsidRPr="003F2817">
        <w:rPr>
          <w:sz w:val="20"/>
          <w:szCs w:val="20"/>
        </w:rPr>
        <w:t xml:space="preserve"> extra-pancréatiques</w:t>
      </w:r>
      <w:r>
        <w:rPr>
          <w:sz w:val="20"/>
          <w:szCs w:val="20"/>
        </w:rPr>
        <w:t xml:space="preserve"> qui</w:t>
      </w:r>
      <w:r w:rsidRPr="003F2817">
        <w:rPr>
          <w:sz w:val="20"/>
          <w:szCs w:val="20"/>
        </w:rPr>
        <w:t xml:space="preserve"> peuvent être objectivées au cours d’examens complémentaires (scanner). Les risques sont les défaillances multi-viscérales et  </w:t>
      </w:r>
      <w:r w:rsidRPr="003F2817">
        <w:rPr>
          <w:bCs/>
          <w:sz w:val="20"/>
          <w:szCs w:val="20"/>
        </w:rPr>
        <w:t>l’infection de la nécrose</w:t>
      </w:r>
      <w:r w:rsidRPr="003F2817">
        <w:rPr>
          <w:sz w:val="20"/>
          <w:szCs w:val="20"/>
        </w:rPr>
        <w:t xml:space="preserve"> (conséquence secondaire) qui est la principale cause de mortalité (80% des décès). </w:t>
      </w:r>
    </w:p>
    <w:p w:rsidR="005866C8" w:rsidRPr="0087067E" w:rsidRDefault="005866C8" w:rsidP="00066F3C">
      <w:pPr>
        <w:spacing w:line="276" w:lineRule="auto"/>
        <w:ind w:left="-720" w:right="-654" w:firstLine="708"/>
        <w:jc w:val="both"/>
        <w:rPr>
          <w:sz w:val="32"/>
          <w:szCs w:val="32"/>
        </w:rPr>
      </w:pPr>
      <w:r w:rsidRPr="0087067E">
        <w:rPr>
          <w:sz w:val="32"/>
          <w:szCs w:val="32"/>
        </w:rPr>
        <w:t>5° Biologie</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firstLine="708"/>
        <w:jc w:val="both"/>
        <w:rPr>
          <w:bCs/>
          <w:iCs/>
          <w:sz w:val="20"/>
          <w:szCs w:val="20"/>
        </w:rPr>
      </w:pPr>
      <w:r w:rsidRPr="003F2817">
        <w:rPr>
          <w:sz w:val="20"/>
          <w:szCs w:val="20"/>
        </w:rPr>
        <w:t xml:space="preserve">Seul le dosage de la </w:t>
      </w:r>
      <w:r w:rsidRPr="003F2817">
        <w:rPr>
          <w:bCs/>
          <w:sz w:val="20"/>
          <w:szCs w:val="20"/>
        </w:rPr>
        <w:t>lipasémie</w:t>
      </w:r>
      <w:r w:rsidRPr="003F2817">
        <w:rPr>
          <w:sz w:val="20"/>
          <w:szCs w:val="20"/>
        </w:rPr>
        <w:t xml:space="preserve"> est utile au diagnostic (Conférence de consensus, Paris, 2001). </w:t>
      </w:r>
      <w:r w:rsidRPr="003F2817">
        <w:rPr>
          <w:bCs/>
          <w:iCs/>
          <w:sz w:val="20"/>
          <w:szCs w:val="20"/>
        </w:rPr>
        <w:t>L'association d'une douleur abdominale typique et d'une augmentation de la lipasémie au dessus de trois fois la limite supérieure de la normale est suffisante pour faire le diagnostic de pancréatite aiguë.</w:t>
      </w:r>
      <w:r w:rsidRPr="003F2817">
        <w:rPr>
          <w:bCs/>
          <w:sz w:val="20"/>
          <w:szCs w:val="20"/>
        </w:rPr>
        <w:t xml:space="preserve"> </w:t>
      </w:r>
      <w:r w:rsidRPr="003F2817">
        <w:rPr>
          <w:sz w:val="20"/>
          <w:szCs w:val="20"/>
        </w:rPr>
        <w:t xml:space="preserve">L'élévation de la lipasémie est précoce et transitoire. Elle peut se normaliser en 48 heures. </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p>
    <w:p w:rsidR="005866C8" w:rsidRPr="0087067E" w:rsidRDefault="005866C8" w:rsidP="00066F3C">
      <w:pPr>
        <w:spacing w:line="276" w:lineRule="auto"/>
        <w:ind w:left="-720" w:right="-654" w:firstLine="708"/>
        <w:jc w:val="both"/>
        <w:rPr>
          <w:sz w:val="32"/>
          <w:szCs w:val="32"/>
        </w:rPr>
      </w:pPr>
      <w:r w:rsidRPr="0087067E">
        <w:rPr>
          <w:sz w:val="32"/>
          <w:szCs w:val="32"/>
        </w:rPr>
        <w:t>6° Radiologie</w:t>
      </w:r>
    </w:p>
    <w:p w:rsidR="005866C8" w:rsidRPr="003F2817" w:rsidRDefault="005866C8" w:rsidP="00066F3C">
      <w:pPr>
        <w:spacing w:line="276" w:lineRule="auto"/>
        <w:ind w:left="-720" w:right="-654"/>
        <w:jc w:val="both"/>
        <w:rPr>
          <w:bCs/>
          <w:sz w:val="20"/>
          <w:szCs w:val="20"/>
        </w:rPr>
      </w:pPr>
    </w:p>
    <w:p w:rsidR="005866C8" w:rsidRPr="003F2817" w:rsidRDefault="005866C8" w:rsidP="00066F3C">
      <w:pPr>
        <w:spacing w:line="276" w:lineRule="auto"/>
        <w:ind w:left="-720" w:right="-654" w:firstLine="708"/>
        <w:jc w:val="both"/>
        <w:rPr>
          <w:sz w:val="20"/>
          <w:szCs w:val="20"/>
        </w:rPr>
      </w:pPr>
      <w:r w:rsidRPr="003F2817">
        <w:rPr>
          <w:bCs/>
          <w:sz w:val="20"/>
          <w:szCs w:val="20"/>
        </w:rPr>
        <w:t>L’échographie</w:t>
      </w:r>
      <w:r w:rsidRPr="003F2817">
        <w:rPr>
          <w:sz w:val="20"/>
          <w:szCs w:val="20"/>
        </w:rPr>
        <w:t xml:space="preserve"> est globalement inutile pour apprécier la sévérité de la pancréatite aigue. Son seul intérêt et qu’on peut repérer et évaluer la présence des calculs  surtout dans la vésicule biliaire et apprécier la dilatation des voies biliaires. C’est un mauvais examen pour la voie biliaire principale car elle est située profondément dans l’abdomen donc elle est difficilement accessible  à l’échographie</w:t>
      </w:r>
    </w:p>
    <w:p w:rsidR="005866C8" w:rsidRPr="003F2817" w:rsidRDefault="005866C8" w:rsidP="00066F3C">
      <w:pPr>
        <w:spacing w:line="276" w:lineRule="auto"/>
        <w:ind w:left="-720" w:right="-654" w:firstLine="708"/>
        <w:jc w:val="both"/>
        <w:rPr>
          <w:sz w:val="20"/>
          <w:szCs w:val="20"/>
        </w:rPr>
      </w:pPr>
      <w:r w:rsidRPr="003F2817">
        <w:rPr>
          <w:sz w:val="20"/>
          <w:szCs w:val="20"/>
        </w:rPr>
        <w:t>L’examen de référence est le scanner abdominal. Il n’est pas utile pour faire le diagnostique.  Il doit être fait en urgence surtout pour éliminer d’autres causes  que la pancréatite aigue, si le diagnostique n’est pas fait mais pas utile en urgence si douleur et augmentation de la lipasémie. Dans l’urgence on apprécie mal les dégâts pancréatiques avant les 48 1</w:t>
      </w:r>
      <w:r w:rsidRPr="003F2817">
        <w:rPr>
          <w:sz w:val="20"/>
          <w:szCs w:val="20"/>
          <w:vertAlign w:val="superscript"/>
        </w:rPr>
        <w:t>ères</w:t>
      </w:r>
      <w:r w:rsidRPr="003F2817">
        <w:rPr>
          <w:sz w:val="20"/>
          <w:szCs w:val="20"/>
        </w:rPr>
        <w:t xml:space="preserve"> heures, donc ces dégâts vont être sous-estimés. Le scanner permet de quantifier la gravité des lésions, on peut évaluer le score de Balt</w:t>
      </w:r>
      <w:r>
        <w:rPr>
          <w:sz w:val="20"/>
          <w:szCs w:val="20"/>
        </w:rPr>
        <w:t>hazar</w:t>
      </w:r>
      <w:r w:rsidRPr="003F2817">
        <w:rPr>
          <w:sz w:val="20"/>
          <w:szCs w:val="20"/>
        </w:rPr>
        <w:t xml:space="preserve"> qui est scannographique et qui permet  de fixer le pronostic de la maladie.</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p>
    <w:p w:rsidR="005866C8" w:rsidRPr="0087067E" w:rsidRDefault="005866C8" w:rsidP="0087067E">
      <w:pPr>
        <w:spacing w:line="276" w:lineRule="auto"/>
        <w:ind w:right="-654"/>
        <w:jc w:val="both"/>
        <w:rPr>
          <w:sz w:val="32"/>
          <w:szCs w:val="32"/>
        </w:rPr>
      </w:pPr>
      <w:r w:rsidRPr="0087067E">
        <w:rPr>
          <w:sz w:val="32"/>
          <w:szCs w:val="32"/>
        </w:rPr>
        <w:t>7° Les signes de gravité</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firstLine="708"/>
        <w:jc w:val="both"/>
        <w:rPr>
          <w:sz w:val="20"/>
          <w:szCs w:val="20"/>
        </w:rPr>
      </w:pPr>
      <w:r w:rsidRPr="003F2817">
        <w:rPr>
          <w:sz w:val="20"/>
          <w:szCs w:val="20"/>
        </w:rPr>
        <w:t>Lorsque la pancréatite aigue est compliquée on recherche des défaillances viscérales et plus tard l’infection de l</w:t>
      </w:r>
      <w:r>
        <w:rPr>
          <w:sz w:val="20"/>
          <w:szCs w:val="20"/>
        </w:rPr>
        <w:t>a nécrose. On va essayer par la combinaison des</w:t>
      </w:r>
      <w:r w:rsidRPr="003F2817">
        <w:rPr>
          <w:sz w:val="20"/>
          <w:szCs w:val="20"/>
        </w:rPr>
        <w:t xml:space="preserve"> 2 scores d’évaluer la gravité. Sur le plan biologique, l’infection est au mieux appréciée par la CRP&gt;150 mg/l qui se dose dans le sang (signe d’une infection aigue). Le score de Ra</w:t>
      </w:r>
      <w:r>
        <w:rPr>
          <w:sz w:val="20"/>
          <w:szCs w:val="20"/>
        </w:rPr>
        <w:t>n</w:t>
      </w:r>
      <w:r w:rsidRPr="003F2817">
        <w:rPr>
          <w:sz w:val="20"/>
          <w:szCs w:val="20"/>
        </w:rPr>
        <w:t>son est un score clinico-biologique.</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r w:rsidRPr="003F2817">
        <w:rPr>
          <w:sz w:val="20"/>
          <w:szCs w:val="20"/>
        </w:rPr>
        <w:t>Score de Ranson</w:t>
      </w:r>
    </w:p>
    <w:p w:rsidR="005866C8" w:rsidRDefault="005866C8" w:rsidP="0087067E">
      <w:pPr>
        <w:pStyle w:val="ListParagraph"/>
        <w:numPr>
          <w:ilvl w:val="0"/>
          <w:numId w:val="38"/>
        </w:numPr>
        <w:tabs>
          <w:tab w:val="clear" w:pos="720"/>
          <w:tab w:val="num" w:pos="0"/>
        </w:tabs>
        <w:spacing w:line="276" w:lineRule="auto"/>
        <w:ind w:left="0" w:right="-654" w:hanging="720"/>
        <w:jc w:val="both"/>
        <w:rPr>
          <w:bCs/>
          <w:sz w:val="20"/>
          <w:szCs w:val="20"/>
        </w:rPr>
        <w:sectPr w:rsidR="005866C8" w:rsidSect="005E613E">
          <w:footerReference w:type="even" r:id="rId19"/>
          <w:footerReference w:type="default" r:id="rId20"/>
          <w:pgSz w:w="11900" w:h="16840"/>
          <w:pgMar w:top="1079" w:right="1417" w:bottom="1258" w:left="1417" w:header="708" w:footer="708" w:gutter="0"/>
          <w:pgNumType w:start="1"/>
          <w:cols w:space="708"/>
          <w:docGrid w:linePitch="360"/>
        </w:sectPr>
      </w:pPr>
    </w:p>
    <w:p w:rsidR="005866C8" w:rsidRPr="003F2817" w:rsidRDefault="005866C8" w:rsidP="0087067E">
      <w:pPr>
        <w:pStyle w:val="ListParagraph"/>
        <w:numPr>
          <w:ilvl w:val="0"/>
          <w:numId w:val="38"/>
        </w:numPr>
        <w:tabs>
          <w:tab w:val="clear" w:pos="720"/>
          <w:tab w:val="num" w:pos="0"/>
        </w:tabs>
        <w:spacing w:line="276" w:lineRule="auto"/>
        <w:ind w:left="0" w:right="-654" w:hanging="720"/>
        <w:jc w:val="both"/>
        <w:rPr>
          <w:bCs/>
          <w:sz w:val="20"/>
          <w:szCs w:val="20"/>
        </w:rPr>
      </w:pPr>
      <w:r w:rsidRPr="003F2817">
        <w:rPr>
          <w:bCs/>
          <w:sz w:val="20"/>
          <w:szCs w:val="20"/>
        </w:rPr>
        <w:t>A l’admission :</w:t>
      </w:r>
    </w:p>
    <w:p w:rsidR="005866C8" w:rsidRPr="003F2817" w:rsidRDefault="005866C8" w:rsidP="00247EA9">
      <w:pPr>
        <w:pStyle w:val="ListParagraph"/>
        <w:numPr>
          <w:ilvl w:val="1"/>
          <w:numId w:val="36"/>
        </w:numPr>
        <w:spacing w:line="276" w:lineRule="auto"/>
        <w:ind w:left="540" w:right="-654"/>
        <w:jc w:val="both"/>
        <w:rPr>
          <w:bCs/>
          <w:sz w:val="20"/>
          <w:szCs w:val="20"/>
        </w:rPr>
      </w:pPr>
      <w:r w:rsidRPr="003F2817">
        <w:rPr>
          <w:sz w:val="20"/>
          <w:szCs w:val="20"/>
        </w:rPr>
        <w:t>Age : &gt; 55 ans</w:t>
      </w:r>
    </w:p>
    <w:p w:rsidR="005866C8" w:rsidRPr="003F2817" w:rsidRDefault="005866C8" w:rsidP="00247EA9">
      <w:pPr>
        <w:pStyle w:val="ListParagraph"/>
        <w:numPr>
          <w:ilvl w:val="1"/>
          <w:numId w:val="36"/>
        </w:numPr>
        <w:spacing w:line="276" w:lineRule="auto"/>
        <w:ind w:left="540" w:right="-654"/>
        <w:jc w:val="both"/>
        <w:rPr>
          <w:bCs/>
          <w:sz w:val="20"/>
          <w:szCs w:val="20"/>
        </w:rPr>
      </w:pPr>
      <w:r w:rsidRPr="003F2817">
        <w:rPr>
          <w:sz w:val="20"/>
          <w:szCs w:val="20"/>
        </w:rPr>
        <w:t>Leucocytes : &gt; 16 000/ mm</w:t>
      </w:r>
      <w:r w:rsidRPr="003F2817">
        <w:rPr>
          <w:sz w:val="20"/>
          <w:szCs w:val="20"/>
          <w:vertAlign w:val="superscript"/>
        </w:rPr>
        <w:t>3</w:t>
      </w:r>
    </w:p>
    <w:p w:rsidR="005866C8" w:rsidRPr="003F2817" w:rsidRDefault="005866C8" w:rsidP="00247EA9">
      <w:pPr>
        <w:pStyle w:val="ListParagraph"/>
        <w:numPr>
          <w:ilvl w:val="1"/>
          <w:numId w:val="36"/>
        </w:numPr>
        <w:spacing w:line="276" w:lineRule="auto"/>
        <w:ind w:left="540" w:right="-654"/>
        <w:jc w:val="both"/>
        <w:rPr>
          <w:bCs/>
          <w:sz w:val="20"/>
          <w:szCs w:val="20"/>
        </w:rPr>
      </w:pPr>
      <w:r w:rsidRPr="003F2817">
        <w:rPr>
          <w:sz w:val="20"/>
          <w:szCs w:val="20"/>
        </w:rPr>
        <w:t>LDH : &gt; 1,5xN</w:t>
      </w:r>
    </w:p>
    <w:p w:rsidR="005866C8" w:rsidRPr="003F2817" w:rsidRDefault="005866C8" w:rsidP="00247EA9">
      <w:pPr>
        <w:pStyle w:val="ListParagraph"/>
        <w:numPr>
          <w:ilvl w:val="1"/>
          <w:numId w:val="36"/>
        </w:numPr>
        <w:spacing w:line="276" w:lineRule="auto"/>
        <w:ind w:left="540" w:right="-654"/>
        <w:jc w:val="both"/>
        <w:rPr>
          <w:bCs/>
          <w:sz w:val="20"/>
          <w:szCs w:val="20"/>
        </w:rPr>
      </w:pPr>
      <w:r w:rsidRPr="003F2817">
        <w:rPr>
          <w:sz w:val="20"/>
          <w:szCs w:val="20"/>
        </w:rPr>
        <w:t>ASAT : &gt; 6xN</w:t>
      </w:r>
    </w:p>
    <w:p w:rsidR="005866C8" w:rsidRPr="00247EA9" w:rsidRDefault="005866C8" w:rsidP="00247EA9">
      <w:pPr>
        <w:pStyle w:val="ListParagraph"/>
        <w:numPr>
          <w:ilvl w:val="1"/>
          <w:numId w:val="36"/>
        </w:numPr>
        <w:spacing w:line="276" w:lineRule="auto"/>
        <w:ind w:left="540" w:right="-654"/>
        <w:jc w:val="both"/>
        <w:rPr>
          <w:bCs/>
          <w:sz w:val="20"/>
          <w:szCs w:val="20"/>
        </w:rPr>
      </w:pPr>
      <w:r w:rsidRPr="003F2817">
        <w:rPr>
          <w:sz w:val="20"/>
          <w:szCs w:val="20"/>
        </w:rPr>
        <w:t>Glycémie : &gt; 11 mmol/l</w:t>
      </w:r>
    </w:p>
    <w:p w:rsidR="005866C8" w:rsidRPr="003F2817" w:rsidRDefault="005866C8" w:rsidP="00247EA9">
      <w:pPr>
        <w:pStyle w:val="ListParagraph"/>
        <w:spacing w:line="276" w:lineRule="auto"/>
        <w:ind w:left="180" w:right="-654"/>
        <w:jc w:val="both"/>
        <w:rPr>
          <w:bCs/>
          <w:sz w:val="20"/>
          <w:szCs w:val="20"/>
        </w:rPr>
      </w:pPr>
    </w:p>
    <w:p w:rsidR="005866C8" w:rsidRPr="003F2817" w:rsidRDefault="005866C8" w:rsidP="00247EA9">
      <w:pPr>
        <w:pStyle w:val="ListParagraph"/>
        <w:numPr>
          <w:ilvl w:val="0"/>
          <w:numId w:val="40"/>
        </w:numPr>
        <w:spacing w:line="276" w:lineRule="auto"/>
        <w:ind w:right="-654" w:hanging="720"/>
        <w:jc w:val="both"/>
        <w:rPr>
          <w:bCs/>
          <w:sz w:val="20"/>
          <w:szCs w:val="20"/>
        </w:rPr>
      </w:pPr>
      <w:r w:rsidRPr="003F2817">
        <w:rPr>
          <w:sz w:val="20"/>
          <w:szCs w:val="20"/>
        </w:rPr>
        <w:t>Entre l’admission et la 48</w:t>
      </w:r>
      <w:r w:rsidRPr="003F2817">
        <w:rPr>
          <w:sz w:val="20"/>
          <w:szCs w:val="20"/>
          <w:vertAlign w:val="superscript"/>
        </w:rPr>
        <w:t>ème</w:t>
      </w:r>
      <w:r w:rsidRPr="003F2817">
        <w:rPr>
          <w:sz w:val="20"/>
          <w:szCs w:val="20"/>
        </w:rPr>
        <w:t>  heure</w:t>
      </w:r>
    </w:p>
    <w:p w:rsidR="005866C8" w:rsidRPr="003F2817" w:rsidRDefault="005866C8" w:rsidP="00247EA9">
      <w:pPr>
        <w:pStyle w:val="ListParagraph"/>
        <w:numPr>
          <w:ilvl w:val="1"/>
          <w:numId w:val="36"/>
        </w:numPr>
        <w:spacing w:line="276" w:lineRule="auto"/>
        <w:ind w:left="1260" w:right="-654"/>
        <w:jc w:val="both"/>
        <w:rPr>
          <w:bCs/>
          <w:sz w:val="20"/>
          <w:szCs w:val="20"/>
        </w:rPr>
      </w:pPr>
      <w:r w:rsidRPr="003F2817">
        <w:rPr>
          <w:sz w:val="20"/>
          <w:szCs w:val="20"/>
        </w:rPr>
        <w:t>Chute hématocrite : &gt; 10 points</w:t>
      </w:r>
    </w:p>
    <w:p w:rsidR="005866C8" w:rsidRPr="003F2817" w:rsidRDefault="005866C8" w:rsidP="00247EA9">
      <w:pPr>
        <w:pStyle w:val="ListParagraph"/>
        <w:numPr>
          <w:ilvl w:val="1"/>
          <w:numId w:val="36"/>
        </w:numPr>
        <w:spacing w:line="276" w:lineRule="auto"/>
        <w:ind w:left="1260" w:right="-654"/>
        <w:jc w:val="both"/>
        <w:rPr>
          <w:bCs/>
          <w:sz w:val="20"/>
          <w:szCs w:val="20"/>
        </w:rPr>
      </w:pPr>
      <w:r w:rsidRPr="003F2817">
        <w:rPr>
          <w:sz w:val="20"/>
          <w:szCs w:val="20"/>
        </w:rPr>
        <w:t>Elévation urée sanguine : &gt; 1,8 mmol/l</w:t>
      </w:r>
    </w:p>
    <w:p w:rsidR="005866C8" w:rsidRPr="003F2817" w:rsidRDefault="005866C8" w:rsidP="00247EA9">
      <w:pPr>
        <w:pStyle w:val="ListParagraph"/>
        <w:numPr>
          <w:ilvl w:val="1"/>
          <w:numId w:val="36"/>
        </w:numPr>
        <w:spacing w:line="276" w:lineRule="auto"/>
        <w:ind w:left="1260" w:right="-654"/>
        <w:jc w:val="both"/>
        <w:rPr>
          <w:bCs/>
          <w:sz w:val="20"/>
          <w:szCs w:val="20"/>
        </w:rPr>
      </w:pPr>
      <w:r w:rsidRPr="003F2817">
        <w:rPr>
          <w:sz w:val="20"/>
          <w:szCs w:val="20"/>
        </w:rPr>
        <w:t>Calcémie : &lt; 2 mmol/l</w:t>
      </w:r>
    </w:p>
    <w:p w:rsidR="005866C8" w:rsidRPr="003F2817" w:rsidRDefault="005866C8" w:rsidP="00247EA9">
      <w:pPr>
        <w:pStyle w:val="ListParagraph"/>
        <w:numPr>
          <w:ilvl w:val="1"/>
          <w:numId w:val="36"/>
        </w:numPr>
        <w:spacing w:line="276" w:lineRule="auto"/>
        <w:ind w:left="1260" w:right="-654"/>
        <w:jc w:val="both"/>
        <w:rPr>
          <w:sz w:val="20"/>
          <w:szCs w:val="20"/>
        </w:rPr>
      </w:pPr>
      <w:r w:rsidRPr="003F2817">
        <w:rPr>
          <w:sz w:val="20"/>
          <w:szCs w:val="20"/>
        </w:rPr>
        <w:t>PaO2 : &lt; 60 mm Hg</w:t>
      </w:r>
    </w:p>
    <w:p w:rsidR="005866C8" w:rsidRPr="003F2817" w:rsidRDefault="005866C8" w:rsidP="00247EA9">
      <w:pPr>
        <w:pStyle w:val="ListParagraph"/>
        <w:numPr>
          <w:ilvl w:val="1"/>
          <w:numId w:val="36"/>
        </w:numPr>
        <w:spacing w:line="276" w:lineRule="auto"/>
        <w:ind w:left="1260" w:right="-654"/>
        <w:jc w:val="both"/>
        <w:rPr>
          <w:sz w:val="20"/>
          <w:szCs w:val="20"/>
        </w:rPr>
      </w:pPr>
      <w:r w:rsidRPr="003F2817">
        <w:rPr>
          <w:sz w:val="20"/>
          <w:szCs w:val="20"/>
        </w:rPr>
        <w:t>Chute des Bicarbonates : &gt; 4 meq/l</w:t>
      </w:r>
    </w:p>
    <w:p w:rsidR="005866C8" w:rsidRPr="003F2817" w:rsidRDefault="005866C8" w:rsidP="00247EA9">
      <w:pPr>
        <w:pStyle w:val="ListParagraph"/>
        <w:numPr>
          <w:ilvl w:val="1"/>
          <w:numId w:val="36"/>
        </w:numPr>
        <w:spacing w:line="276" w:lineRule="auto"/>
        <w:ind w:left="1260" w:right="-654"/>
        <w:jc w:val="both"/>
        <w:rPr>
          <w:sz w:val="20"/>
          <w:szCs w:val="20"/>
        </w:rPr>
      </w:pPr>
      <w:r w:rsidRPr="003F2817">
        <w:rPr>
          <w:sz w:val="20"/>
          <w:szCs w:val="20"/>
        </w:rPr>
        <w:t>Séquestration liquidienne : &gt; 6 l  </w:t>
      </w:r>
    </w:p>
    <w:p w:rsidR="005866C8" w:rsidRDefault="005866C8" w:rsidP="00066F3C">
      <w:pPr>
        <w:spacing w:line="276" w:lineRule="auto"/>
        <w:ind w:left="-720" w:right="-654"/>
        <w:jc w:val="both"/>
        <w:rPr>
          <w:sz w:val="20"/>
          <w:szCs w:val="20"/>
        </w:rPr>
        <w:sectPr w:rsidR="005866C8" w:rsidSect="00247EA9">
          <w:type w:val="continuous"/>
          <w:pgSz w:w="11900" w:h="16840"/>
          <w:pgMar w:top="1079" w:right="1417" w:bottom="1258" w:left="1417" w:header="708" w:footer="708" w:gutter="0"/>
          <w:cols w:num="2" w:space="709"/>
          <w:docGrid w:linePitch="360"/>
        </w:sectPr>
      </w:pP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bCs/>
          <w:sz w:val="20"/>
          <w:szCs w:val="20"/>
        </w:rPr>
      </w:pPr>
      <w:r w:rsidRPr="003F2817">
        <w:rPr>
          <w:sz w:val="20"/>
          <w:szCs w:val="20"/>
        </w:rPr>
        <w:t>Chaque paramètre présent compte 1, la pancréatite aigue est sévère si total &gt;2.</w:t>
      </w:r>
    </w:p>
    <w:p w:rsidR="005866C8" w:rsidRPr="003F2817" w:rsidRDefault="005866C8" w:rsidP="00066F3C">
      <w:pPr>
        <w:spacing w:line="276" w:lineRule="auto"/>
        <w:ind w:left="-720" w:right="-654"/>
        <w:jc w:val="both"/>
        <w:rPr>
          <w:sz w:val="20"/>
          <w:szCs w:val="20"/>
        </w:rPr>
      </w:pPr>
      <w:r w:rsidRPr="003F2817">
        <w:rPr>
          <w:sz w:val="20"/>
          <w:szCs w:val="20"/>
        </w:rPr>
        <w:t>Nombre de signe    Mortalité (%)</w:t>
      </w:r>
    </w:p>
    <w:p w:rsidR="005866C8" w:rsidRPr="003F2817" w:rsidRDefault="005866C8" w:rsidP="00066F3C">
      <w:pPr>
        <w:spacing w:line="276" w:lineRule="auto"/>
        <w:ind w:left="-720" w:right="-654" w:firstLine="708"/>
        <w:jc w:val="both"/>
        <w:rPr>
          <w:sz w:val="20"/>
          <w:szCs w:val="20"/>
        </w:rPr>
      </w:pPr>
      <w:r w:rsidRPr="003F2817">
        <w:rPr>
          <w:sz w:val="20"/>
          <w:szCs w:val="20"/>
        </w:rPr>
        <w:t>0-2</w:t>
      </w:r>
      <w:r w:rsidRPr="003F2817">
        <w:rPr>
          <w:sz w:val="20"/>
          <w:szCs w:val="20"/>
        </w:rPr>
        <w:tab/>
      </w:r>
      <w:r w:rsidRPr="003F2817">
        <w:rPr>
          <w:sz w:val="20"/>
          <w:szCs w:val="20"/>
        </w:rPr>
        <w:tab/>
        <w:t>0,9</w:t>
      </w:r>
    </w:p>
    <w:p w:rsidR="005866C8" w:rsidRPr="003F2817" w:rsidRDefault="005866C8" w:rsidP="00066F3C">
      <w:pPr>
        <w:spacing w:line="276" w:lineRule="auto"/>
        <w:ind w:left="-720" w:right="-654" w:firstLine="708"/>
        <w:jc w:val="both"/>
        <w:rPr>
          <w:sz w:val="20"/>
          <w:szCs w:val="20"/>
        </w:rPr>
      </w:pPr>
      <w:r w:rsidRPr="003F2817">
        <w:rPr>
          <w:sz w:val="20"/>
          <w:szCs w:val="20"/>
        </w:rPr>
        <w:t>3-4</w:t>
      </w:r>
      <w:r w:rsidRPr="003F2817">
        <w:rPr>
          <w:sz w:val="20"/>
          <w:szCs w:val="20"/>
        </w:rPr>
        <w:tab/>
      </w:r>
      <w:r w:rsidRPr="003F2817">
        <w:rPr>
          <w:sz w:val="20"/>
          <w:szCs w:val="20"/>
        </w:rPr>
        <w:tab/>
        <w:t>16</w:t>
      </w:r>
    </w:p>
    <w:p w:rsidR="005866C8" w:rsidRPr="003F2817" w:rsidRDefault="005866C8" w:rsidP="00066F3C">
      <w:pPr>
        <w:spacing w:line="276" w:lineRule="auto"/>
        <w:ind w:left="-720" w:right="-654" w:firstLine="708"/>
        <w:jc w:val="both"/>
        <w:rPr>
          <w:sz w:val="20"/>
          <w:szCs w:val="20"/>
        </w:rPr>
      </w:pPr>
      <w:r w:rsidRPr="003F2817">
        <w:rPr>
          <w:sz w:val="20"/>
          <w:szCs w:val="20"/>
        </w:rPr>
        <w:t>5-6</w:t>
      </w:r>
      <w:r w:rsidRPr="003F2817">
        <w:rPr>
          <w:sz w:val="20"/>
          <w:szCs w:val="20"/>
        </w:rPr>
        <w:tab/>
      </w:r>
      <w:r w:rsidRPr="003F2817">
        <w:rPr>
          <w:sz w:val="20"/>
          <w:szCs w:val="20"/>
        </w:rPr>
        <w:tab/>
        <w:t>40</w:t>
      </w:r>
    </w:p>
    <w:p w:rsidR="005866C8" w:rsidRPr="003F2817" w:rsidRDefault="005866C8" w:rsidP="00066F3C">
      <w:pPr>
        <w:spacing w:line="276" w:lineRule="auto"/>
        <w:ind w:left="-720" w:right="-654" w:firstLine="708"/>
        <w:jc w:val="both"/>
        <w:rPr>
          <w:sz w:val="20"/>
          <w:szCs w:val="20"/>
        </w:rPr>
      </w:pPr>
      <w:r w:rsidRPr="003F2817">
        <w:rPr>
          <w:sz w:val="20"/>
          <w:szCs w:val="20"/>
        </w:rPr>
        <w:t>7-8</w:t>
      </w:r>
      <w:r w:rsidRPr="003F2817">
        <w:rPr>
          <w:sz w:val="20"/>
          <w:szCs w:val="20"/>
        </w:rPr>
        <w:tab/>
      </w:r>
      <w:r w:rsidRPr="003F2817">
        <w:rPr>
          <w:sz w:val="20"/>
          <w:szCs w:val="20"/>
        </w:rPr>
        <w:tab/>
        <w:t>100</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r>
        <w:rPr>
          <w:noProof/>
        </w:rPr>
        <w:pict>
          <v:shape id="_x0000_s1038" type="#_x0000_t202" style="position:absolute;left:0;text-align:left;margin-left:5in;margin-top:11.95pt;width:135pt;height:90pt;z-index:251655680" stroked="f">
            <v:textbox>
              <w:txbxContent>
                <w:p w:rsidR="005866C8" w:rsidRDefault="005866C8">
                  <w:pPr>
                    <w:rPr>
                      <w:sz w:val="20"/>
                      <w:szCs w:val="20"/>
                    </w:rPr>
                  </w:pPr>
                </w:p>
                <w:p w:rsidR="005866C8" w:rsidRDefault="005866C8">
                  <w:pPr>
                    <w:rPr>
                      <w:sz w:val="20"/>
                      <w:szCs w:val="20"/>
                    </w:rPr>
                  </w:pPr>
                </w:p>
                <w:p w:rsidR="005866C8" w:rsidRPr="00247EA9" w:rsidRDefault="005866C8">
                  <w:pPr>
                    <w:rPr>
                      <w:sz w:val="20"/>
                      <w:szCs w:val="20"/>
                    </w:rPr>
                  </w:pPr>
                  <w:r>
                    <w:rPr>
                      <w:sz w:val="20"/>
                      <w:szCs w:val="20"/>
                    </w:rPr>
                    <w:t>0</w:t>
                  </w:r>
                  <w:r w:rsidRPr="00247EA9">
                    <w:rPr>
                      <w:sz w:val="20"/>
                      <w:szCs w:val="20"/>
                    </w:rPr>
                    <w:t>-3 points : 3% de mortalité</w:t>
                  </w:r>
                </w:p>
                <w:p w:rsidR="005866C8" w:rsidRPr="00247EA9" w:rsidRDefault="005866C8">
                  <w:pPr>
                    <w:rPr>
                      <w:sz w:val="20"/>
                      <w:szCs w:val="20"/>
                    </w:rPr>
                  </w:pPr>
                  <w:r w:rsidRPr="00247EA9">
                    <w:rPr>
                      <w:sz w:val="20"/>
                      <w:szCs w:val="20"/>
                    </w:rPr>
                    <w:t>4-6 points : 6%</w:t>
                  </w:r>
                </w:p>
                <w:p w:rsidR="005866C8" w:rsidRPr="00247EA9" w:rsidRDefault="005866C8">
                  <w:pPr>
                    <w:rPr>
                      <w:sz w:val="20"/>
                      <w:szCs w:val="20"/>
                    </w:rPr>
                  </w:pPr>
                  <w:r w:rsidRPr="00247EA9">
                    <w:rPr>
                      <w:sz w:val="20"/>
                      <w:szCs w:val="20"/>
                    </w:rPr>
                    <w:t>7-10 points : 17%</w:t>
                  </w:r>
                </w:p>
              </w:txbxContent>
            </v:textbox>
          </v:shape>
        </w:pict>
      </w:r>
      <w:r w:rsidRPr="003F2817">
        <w:rPr>
          <w:sz w:val="20"/>
          <w:szCs w:val="20"/>
        </w:rPr>
        <w:t>Score de Balt</w:t>
      </w:r>
      <w:r>
        <w:rPr>
          <w:sz w:val="20"/>
          <w:szCs w:val="20"/>
        </w:rPr>
        <w:t>hazar</w: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900"/>
        <w:gridCol w:w="1980"/>
        <w:gridCol w:w="900"/>
      </w:tblGrid>
      <w:tr w:rsidR="005866C8" w:rsidTr="00FC2136">
        <w:tc>
          <w:tcPr>
            <w:tcW w:w="3960" w:type="dxa"/>
          </w:tcPr>
          <w:p w:rsidR="005866C8" w:rsidRPr="00FC2136" w:rsidRDefault="005866C8" w:rsidP="00FC2136">
            <w:pPr>
              <w:spacing w:line="276" w:lineRule="auto"/>
              <w:ind w:right="-654"/>
              <w:jc w:val="both"/>
              <w:rPr>
                <w:sz w:val="20"/>
                <w:szCs w:val="20"/>
              </w:rPr>
            </w:pPr>
            <w:r w:rsidRPr="00FC2136">
              <w:rPr>
                <w:sz w:val="20"/>
                <w:szCs w:val="20"/>
              </w:rPr>
              <w:t>SCANNER</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POINTS</w:t>
            </w:r>
          </w:p>
        </w:tc>
        <w:tc>
          <w:tcPr>
            <w:tcW w:w="1980" w:type="dxa"/>
          </w:tcPr>
          <w:p w:rsidR="005866C8" w:rsidRPr="00FC2136" w:rsidRDefault="005866C8" w:rsidP="00FC2136">
            <w:pPr>
              <w:spacing w:line="276" w:lineRule="auto"/>
              <w:ind w:right="-654"/>
              <w:jc w:val="both"/>
              <w:rPr>
                <w:sz w:val="20"/>
                <w:szCs w:val="20"/>
              </w:rPr>
            </w:pPr>
            <w:r w:rsidRPr="00FC2136">
              <w:rPr>
                <w:sz w:val="20"/>
                <w:szCs w:val="20"/>
              </w:rPr>
              <w:t>SCANNER INJECTE</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POINTS</w:t>
            </w:r>
          </w:p>
        </w:tc>
      </w:tr>
      <w:tr w:rsidR="005866C8" w:rsidTr="00FC2136">
        <w:tc>
          <w:tcPr>
            <w:tcW w:w="3960" w:type="dxa"/>
          </w:tcPr>
          <w:p w:rsidR="005866C8" w:rsidRPr="00FC2136" w:rsidRDefault="005866C8" w:rsidP="00FC2136">
            <w:pPr>
              <w:spacing w:line="276" w:lineRule="auto"/>
              <w:ind w:right="-654"/>
              <w:jc w:val="both"/>
              <w:rPr>
                <w:sz w:val="20"/>
                <w:szCs w:val="20"/>
              </w:rPr>
            </w:pPr>
            <w:r w:rsidRPr="00FC2136">
              <w:rPr>
                <w:sz w:val="20"/>
                <w:szCs w:val="20"/>
              </w:rPr>
              <w:t>Stade A : pancréas normal</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0</w:t>
            </w:r>
          </w:p>
        </w:tc>
        <w:tc>
          <w:tcPr>
            <w:tcW w:w="1980" w:type="dxa"/>
          </w:tcPr>
          <w:p w:rsidR="005866C8" w:rsidRPr="00FC2136" w:rsidRDefault="005866C8" w:rsidP="00FC2136">
            <w:pPr>
              <w:spacing w:line="276" w:lineRule="auto"/>
              <w:ind w:right="-654"/>
              <w:jc w:val="both"/>
              <w:rPr>
                <w:sz w:val="20"/>
                <w:szCs w:val="20"/>
              </w:rPr>
            </w:pPr>
            <w:r w:rsidRPr="00FC2136">
              <w:rPr>
                <w:sz w:val="20"/>
                <w:szCs w:val="20"/>
              </w:rPr>
              <w:t>Pas de nécrose</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0</w:t>
            </w:r>
          </w:p>
        </w:tc>
      </w:tr>
      <w:tr w:rsidR="005866C8" w:rsidTr="00FC2136">
        <w:tc>
          <w:tcPr>
            <w:tcW w:w="3960" w:type="dxa"/>
          </w:tcPr>
          <w:p w:rsidR="005866C8" w:rsidRPr="00FC2136" w:rsidRDefault="005866C8" w:rsidP="00FC2136">
            <w:pPr>
              <w:spacing w:line="276" w:lineRule="auto"/>
              <w:ind w:right="-654"/>
              <w:jc w:val="both"/>
              <w:rPr>
                <w:sz w:val="20"/>
                <w:szCs w:val="20"/>
              </w:rPr>
            </w:pPr>
            <w:r w:rsidRPr="00FC2136">
              <w:rPr>
                <w:sz w:val="20"/>
                <w:szCs w:val="20"/>
              </w:rPr>
              <w:t>Stade B : élargissement</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1</w:t>
            </w:r>
          </w:p>
        </w:tc>
        <w:tc>
          <w:tcPr>
            <w:tcW w:w="1980" w:type="dxa"/>
          </w:tcPr>
          <w:p w:rsidR="005866C8" w:rsidRPr="00FC2136" w:rsidRDefault="005866C8" w:rsidP="00FC2136">
            <w:pPr>
              <w:spacing w:line="276" w:lineRule="auto"/>
              <w:ind w:right="-654"/>
              <w:jc w:val="both"/>
              <w:rPr>
                <w:sz w:val="20"/>
                <w:szCs w:val="20"/>
              </w:rPr>
            </w:pPr>
            <w:r w:rsidRPr="00FC2136">
              <w:rPr>
                <w:sz w:val="20"/>
                <w:szCs w:val="20"/>
              </w:rPr>
              <w:t>Nécrose &lt; 1/3</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2</w:t>
            </w:r>
          </w:p>
        </w:tc>
      </w:tr>
      <w:tr w:rsidR="005866C8" w:rsidTr="00FC2136">
        <w:tc>
          <w:tcPr>
            <w:tcW w:w="3960" w:type="dxa"/>
          </w:tcPr>
          <w:p w:rsidR="005866C8" w:rsidRPr="00FC2136" w:rsidRDefault="005866C8" w:rsidP="00FC2136">
            <w:pPr>
              <w:spacing w:line="276" w:lineRule="auto"/>
              <w:ind w:right="-75"/>
              <w:jc w:val="both"/>
              <w:rPr>
                <w:sz w:val="20"/>
                <w:szCs w:val="20"/>
              </w:rPr>
            </w:pPr>
            <w:r w:rsidRPr="00FC2136">
              <w:rPr>
                <w:sz w:val="20"/>
                <w:szCs w:val="20"/>
              </w:rPr>
              <w:t>Stade C : graisse péri pancréatique infiltrée</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2</w:t>
            </w:r>
          </w:p>
        </w:tc>
        <w:tc>
          <w:tcPr>
            <w:tcW w:w="1980" w:type="dxa"/>
          </w:tcPr>
          <w:p w:rsidR="005866C8" w:rsidRPr="00FC2136" w:rsidRDefault="005866C8" w:rsidP="00FC2136">
            <w:pPr>
              <w:spacing w:line="276" w:lineRule="auto"/>
              <w:ind w:right="-654"/>
              <w:jc w:val="both"/>
              <w:rPr>
                <w:sz w:val="20"/>
                <w:szCs w:val="20"/>
              </w:rPr>
            </w:pPr>
            <w:r w:rsidRPr="00FC2136">
              <w:rPr>
                <w:sz w:val="20"/>
                <w:szCs w:val="20"/>
              </w:rPr>
              <w:t>1/3 &lt; Nécrose &lt; 1/2</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4</w:t>
            </w:r>
          </w:p>
        </w:tc>
      </w:tr>
      <w:tr w:rsidR="005866C8" w:rsidTr="00FC2136">
        <w:tc>
          <w:tcPr>
            <w:tcW w:w="3960" w:type="dxa"/>
          </w:tcPr>
          <w:p w:rsidR="005866C8" w:rsidRPr="00FC2136" w:rsidRDefault="005866C8" w:rsidP="00FC2136">
            <w:pPr>
              <w:spacing w:line="276" w:lineRule="auto"/>
              <w:ind w:right="-654"/>
              <w:jc w:val="both"/>
              <w:rPr>
                <w:sz w:val="20"/>
                <w:szCs w:val="20"/>
              </w:rPr>
            </w:pPr>
            <w:r w:rsidRPr="00FC2136">
              <w:rPr>
                <w:sz w:val="20"/>
                <w:szCs w:val="20"/>
              </w:rPr>
              <w:t>Stade D : coulées</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3</w:t>
            </w:r>
          </w:p>
        </w:tc>
        <w:tc>
          <w:tcPr>
            <w:tcW w:w="1980" w:type="dxa"/>
          </w:tcPr>
          <w:p w:rsidR="005866C8" w:rsidRPr="00FC2136" w:rsidRDefault="005866C8" w:rsidP="00FC2136">
            <w:pPr>
              <w:spacing w:line="276" w:lineRule="auto"/>
              <w:ind w:right="-654"/>
              <w:jc w:val="both"/>
              <w:rPr>
                <w:sz w:val="20"/>
                <w:szCs w:val="20"/>
              </w:rPr>
            </w:pPr>
            <w:r w:rsidRPr="00FC2136">
              <w:rPr>
                <w:sz w:val="20"/>
                <w:szCs w:val="20"/>
              </w:rPr>
              <w:t>Nécrose &gt; 1/2</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6</w:t>
            </w:r>
          </w:p>
        </w:tc>
      </w:tr>
      <w:tr w:rsidR="005866C8" w:rsidTr="00FC2136">
        <w:tc>
          <w:tcPr>
            <w:tcW w:w="3960" w:type="dxa"/>
          </w:tcPr>
          <w:p w:rsidR="005866C8" w:rsidRPr="00FC2136" w:rsidRDefault="005866C8" w:rsidP="00FC2136">
            <w:pPr>
              <w:spacing w:line="276" w:lineRule="auto"/>
              <w:ind w:right="-654"/>
              <w:jc w:val="both"/>
              <w:rPr>
                <w:sz w:val="20"/>
                <w:szCs w:val="20"/>
              </w:rPr>
            </w:pPr>
            <w:r w:rsidRPr="00FC2136">
              <w:rPr>
                <w:sz w:val="20"/>
                <w:szCs w:val="20"/>
              </w:rPr>
              <w:t>Stade E : plusieurs coulées, bulle</w:t>
            </w:r>
          </w:p>
        </w:tc>
        <w:tc>
          <w:tcPr>
            <w:tcW w:w="900" w:type="dxa"/>
          </w:tcPr>
          <w:p w:rsidR="005866C8" w:rsidRPr="00FC2136" w:rsidRDefault="005866C8" w:rsidP="00FC2136">
            <w:pPr>
              <w:spacing w:line="276" w:lineRule="auto"/>
              <w:ind w:right="-654"/>
              <w:jc w:val="both"/>
              <w:rPr>
                <w:sz w:val="20"/>
                <w:szCs w:val="20"/>
              </w:rPr>
            </w:pPr>
            <w:r w:rsidRPr="00FC2136">
              <w:rPr>
                <w:sz w:val="20"/>
                <w:szCs w:val="20"/>
              </w:rPr>
              <w:t>4</w:t>
            </w:r>
          </w:p>
        </w:tc>
        <w:tc>
          <w:tcPr>
            <w:tcW w:w="1980" w:type="dxa"/>
          </w:tcPr>
          <w:p w:rsidR="005866C8" w:rsidRPr="00FC2136" w:rsidRDefault="005866C8" w:rsidP="00FC2136">
            <w:pPr>
              <w:spacing w:line="276" w:lineRule="auto"/>
              <w:ind w:right="-654"/>
              <w:jc w:val="both"/>
              <w:rPr>
                <w:sz w:val="20"/>
                <w:szCs w:val="20"/>
              </w:rPr>
            </w:pPr>
          </w:p>
        </w:tc>
        <w:tc>
          <w:tcPr>
            <w:tcW w:w="900" w:type="dxa"/>
          </w:tcPr>
          <w:p w:rsidR="005866C8" w:rsidRPr="00FC2136" w:rsidRDefault="005866C8" w:rsidP="00FC2136">
            <w:pPr>
              <w:spacing w:line="276" w:lineRule="auto"/>
              <w:ind w:right="-654"/>
              <w:jc w:val="both"/>
              <w:rPr>
                <w:sz w:val="20"/>
                <w:szCs w:val="20"/>
              </w:rPr>
            </w:pPr>
          </w:p>
        </w:tc>
      </w:tr>
    </w:tbl>
    <w:p w:rsidR="005866C8" w:rsidRPr="00247EA9" w:rsidRDefault="005866C8" w:rsidP="00066F3C">
      <w:pPr>
        <w:spacing w:line="276" w:lineRule="auto"/>
        <w:ind w:left="-720" w:right="-654" w:firstLine="708"/>
        <w:jc w:val="both"/>
        <w:rPr>
          <w:sz w:val="32"/>
          <w:szCs w:val="32"/>
        </w:rPr>
      </w:pPr>
      <w:r>
        <w:rPr>
          <w:noProof/>
        </w:rPr>
        <w:pict>
          <v:shape id="_x0000_s1039" type="#_x0000_t75" alt="mini269_Pancreas-Pancreatite22.gif" style="position:absolute;left:0;text-align:left;margin-left:270pt;margin-top:-18pt;width:216.3pt;height:172.8pt;z-index:251661824;visibility:visible;mso-position-horizontal-relative:text;mso-position-vertical-relative:text" stroked="t">
            <v:imagedata r:id="rId21" o:title=""/>
            <w10:wrap type="square"/>
          </v:shape>
        </w:pict>
      </w:r>
      <w:r w:rsidRPr="00247EA9">
        <w:rPr>
          <w:sz w:val="32"/>
          <w:szCs w:val="32"/>
        </w:rPr>
        <w:t>8° Les complications</w:t>
      </w:r>
    </w:p>
    <w:p w:rsidR="005866C8" w:rsidRPr="003F2817" w:rsidRDefault="005866C8" w:rsidP="00066F3C">
      <w:pPr>
        <w:spacing w:line="276" w:lineRule="auto"/>
        <w:ind w:left="-720" w:right="-654" w:firstLine="708"/>
        <w:jc w:val="both"/>
        <w:rPr>
          <w:sz w:val="20"/>
          <w:szCs w:val="20"/>
        </w:rPr>
      </w:pPr>
    </w:p>
    <w:p w:rsidR="005866C8" w:rsidRPr="003F2817" w:rsidRDefault="005866C8" w:rsidP="00066F3C">
      <w:pPr>
        <w:spacing w:line="276" w:lineRule="auto"/>
        <w:ind w:left="-720" w:right="-654" w:firstLine="708"/>
        <w:jc w:val="both"/>
        <w:rPr>
          <w:sz w:val="20"/>
          <w:szCs w:val="20"/>
        </w:rPr>
      </w:pPr>
      <w:r w:rsidRPr="003F2817">
        <w:rPr>
          <w:sz w:val="20"/>
          <w:szCs w:val="20"/>
        </w:rPr>
        <w:t>Une fois que les coulées de nécroses sont établies, le principal problème est l’infection et les défaillances multi viscérales. Cette maladie touche l’ensemble de l’abdomen. Du  fait de l’importance de l’inflammation dans le sang il y a une inflammation systémique à l’origine de défaillance, cardiaque par exemple. Plus le terrain clinique est fragile, plus la maladie va être grave. En dehors de l’infection et des défaillances multi viscérales, on peut retrouver :</w:t>
      </w:r>
    </w:p>
    <w:p w:rsidR="005866C8" w:rsidRPr="003F2817" w:rsidRDefault="005866C8" w:rsidP="00B13978">
      <w:pPr>
        <w:pStyle w:val="ListParagraph"/>
        <w:numPr>
          <w:ilvl w:val="0"/>
          <w:numId w:val="18"/>
        </w:numPr>
        <w:spacing w:line="276" w:lineRule="auto"/>
        <w:ind w:left="0" w:right="-654" w:hanging="720"/>
        <w:jc w:val="both"/>
        <w:rPr>
          <w:sz w:val="20"/>
          <w:szCs w:val="20"/>
        </w:rPr>
      </w:pPr>
      <w:r w:rsidRPr="003F2817">
        <w:rPr>
          <w:sz w:val="20"/>
          <w:szCs w:val="20"/>
        </w:rPr>
        <w:t xml:space="preserve">Les </w:t>
      </w:r>
      <w:r>
        <w:rPr>
          <w:bCs/>
          <w:sz w:val="20"/>
          <w:szCs w:val="20"/>
        </w:rPr>
        <w:t>pseudo</w:t>
      </w:r>
      <w:r w:rsidRPr="003F2817">
        <w:rPr>
          <w:bCs/>
          <w:sz w:val="20"/>
          <w:szCs w:val="20"/>
        </w:rPr>
        <w:t>kystes :</w:t>
      </w:r>
      <w:r w:rsidRPr="003F2817">
        <w:rPr>
          <w:sz w:val="20"/>
          <w:szCs w:val="20"/>
        </w:rPr>
        <w:t xml:space="preserve"> qui nécessitent plusieurs semaines pour se former. Ils résultent de l'organisation des coulées de nécrose qui se liquéfient </w:t>
      </w:r>
    </w:p>
    <w:p w:rsidR="005866C8" w:rsidRPr="003F2817" w:rsidRDefault="005866C8" w:rsidP="00B13978">
      <w:pPr>
        <w:pStyle w:val="ListParagraph"/>
        <w:numPr>
          <w:ilvl w:val="0"/>
          <w:numId w:val="18"/>
        </w:numPr>
        <w:spacing w:line="276" w:lineRule="auto"/>
        <w:ind w:left="0" w:right="-654" w:hanging="720"/>
        <w:jc w:val="both"/>
        <w:rPr>
          <w:sz w:val="20"/>
          <w:szCs w:val="20"/>
        </w:rPr>
      </w:pPr>
      <w:r>
        <w:rPr>
          <w:noProof/>
        </w:rPr>
        <w:pict>
          <v:shape id="Espace réservé du contenu 3" o:spid="_x0000_s1040" type="#_x0000_t75" alt="mini242_Pancres-Pancreatite18.gif" style="position:absolute;left:0;text-align:left;margin-left:270pt;margin-top:.55pt;width:216.3pt;height:155.55pt;z-index:251662848;visibility:visible" stroked="t">
            <v:imagedata r:id="rId22" o:title=""/>
            <w10:wrap type="square"/>
          </v:shape>
        </w:pict>
      </w:r>
      <w:r w:rsidRPr="003F2817">
        <w:rPr>
          <w:sz w:val="20"/>
          <w:szCs w:val="20"/>
        </w:rPr>
        <w:t xml:space="preserve">Les </w:t>
      </w:r>
      <w:r w:rsidRPr="003F2817">
        <w:rPr>
          <w:bCs/>
          <w:sz w:val="20"/>
          <w:szCs w:val="20"/>
        </w:rPr>
        <w:t>hémorragies :</w:t>
      </w:r>
      <w:r w:rsidRPr="003F2817">
        <w:rPr>
          <w:sz w:val="20"/>
          <w:szCs w:val="20"/>
        </w:rPr>
        <w:t xml:space="preserve"> dues à des érosions artérielles au sein de la nécrose</w:t>
      </w:r>
    </w:p>
    <w:p w:rsidR="005866C8" w:rsidRPr="003F2817" w:rsidRDefault="005866C8" w:rsidP="00B13978">
      <w:pPr>
        <w:pStyle w:val="ListParagraph"/>
        <w:numPr>
          <w:ilvl w:val="0"/>
          <w:numId w:val="18"/>
        </w:numPr>
        <w:spacing w:line="276" w:lineRule="auto"/>
        <w:ind w:left="0" w:right="-654" w:hanging="720"/>
        <w:jc w:val="both"/>
        <w:rPr>
          <w:sz w:val="20"/>
          <w:szCs w:val="20"/>
        </w:rPr>
      </w:pPr>
      <w:r w:rsidRPr="003F2817">
        <w:rPr>
          <w:sz w:val="20"/>
          <w:szCs w:val="20"/>
        </w:rPr>
        <w:t xml:space="preserve">Les </w:t>
      </w:r>
      <w:r w:rsidRPr="003F2817">
        <w:rPr>
          <w:bCs/>
          <w:sz w:val="20"/>
          <w:szCs w:val="20"/>
        </w:rPr>
        <w:t>fistules pancréatiques</w:t>
      </w:r>
      <w:r w:rsidRPr="003F2817">
        <w:rPr>
          <w:sz w:val="20"/>
          <w:szCs w:val="20"/>
        </w:rPr>
        <w:t xml:space="preserve"> dans un organe creux (tube digestif ou rénal)</w:t>
      </w:r>
    </w:p>
    <w:p w:rsidR="005866C8" w:rsidRPr="003F2817" w:rsidRDefault="005866C8" w:rsidP="00B13978">
      <w:pPr>
        <w:pStyle w:val="ListParagraph"/>
        <w:numPr>
          <w:ilvl w:val="0"/>
          <w:numId w:val="18"/>
        </w:numPr>
        <w:spacing w:line="276" w:lineRule="auto"/>
        <w:ind w:left="0" w:right="-654" w:hanging="720"/>
        <w:jc w:val="both"/>
        <w:rPr>
          <w:sz w:val="20"/>
          <w:szCs w:val="20"/>
        </w:rPr>
      </w:pPr>
      <w:r w:rsidRPr="003F2817">
        <w:rPr>
          <w:sz w:val="20"/>
          <w:szCs w:val="20"/>
        </w:rPr>
        <w:t>Le syndrome de Weber Christian : cytostéatonécrose sous cutanée à distance, dégâts nécrotico-hémorragiques</w:t>
      </w:r>
    </w:p>
    <w:p w:rsidR="005866C8" w:rsidRPr="003F2817" w:rsidRDefault="005866C8" w:rsidP="00B13978">
      <w:pPr>
        <w:pStyle w:val="ListParagraph"/>
        <w:numPr>
          <w:ilvl w:val="0"/>
          <w:numId w:val="18"/>
        </w:numPr>
        <w:spacing w:line="276" w:lineRule="auto"/>
        <w:ind w:left="0" w:right="-654" w:hanging="720"/>
        <w:jc w:val="both"/>
        <w:rPr>
          <w:sz w:val="20"/>
          <w:szCs w:val="20"/>
        </w:rPr>
      </w:pPr>
      <w:r w:rsidRPr="003F2817">
        <w:rPr>
          <w:sz w:val="20"/>
          <w:szCs w:val="20"/>
        </w:rPr>
        <w:t xml:space="preserve">La </w:t>
      </w:r>
      <w:r w:rsidRPr="003F2817">
        <w:rPr>
          <w:bCs/>
          <w:sz w:val="20"/>
          <w:szCs w:val="20"/>
        </w:rPr>
        <w:t>dénutrition</w:t>
      </w:r>
      <w:r>
        <w:rPr>
          <w:bCs/>
          <w:sz w:val="20"/>
          <w:szCs w:val="20"/>
        </w:rPr>
        <w:t xml:space="preserve"> : complication à terme, </w:t>
      </w:r>
      <w:r w:rsidRPr="003F2817">
        <w:rPr>
          <w:sz w:val="20"/>
          <w:szCs w:val="20"/>
        </w:rPr>
        <w:t>doit être combattue par une nutrition artificielle (entérale le plus souvent)</w:t>
      </w:r>
    </w:p>
    <w:p w:rsidR="005866C8" w:rsidRPr="003F2817" w:rsidRDefault="005866C8" w:rsidP="00066F3C">
      <w:pPr>
        <w:spacing w:line="276" w:lineRule="auto"/>
        <w:ind w:left="-720" w:right="-654"/>
        <w:jc w:val="both"/>
        <w:rPr>
          <w:sz w:val="20"/>
          <w:szCs w:val="20"/>
        </w:rPr>
      </w:pPr>
    </w:p>
    <w:p w:rsidR="005866C8" w:rsidRPr="003F2817" w:rsidRDefault="005866C8" w:rsidP="00066F3C">
      <w:pPr>
        <w:spacing w:line="276" w:lineRule="auto"/>
        <w:ind w:left="-720" w:right="-654"/>
        <w:jc w:val="both"/>
        <w:rPr>
          <w:sz w:val="20"/>
          <w:szCs w:val="20"/>
        </w:rPr>
      </w:pPr>
    </w:p>
    <w:p w:rsidR="005866C8" w:rsidRPr="00B13978" w:rsidRDefault="005866C8" w:rsidP="00B13978">
      <w:pPr>
        <w:spacing w:line="276" w:lineRule="auto"/>
        <w:ind w:right="-654"/>
        <w:jc w:val="both"/>
        <w:rPr>
          <w:sz w:val="32"/>
          <w:szCs w:val="32"/>
        </w:rPr>
      </w:pPr>
      <w:r w:rsidRPr="00B13978">
        <w:rPr>
          <w:sz w:val="32"/>
          <w:szCs w:val="32"/>
        </w:rPr>
        <w:t>9° Traitements</w:t>
      </w:r>
    </w:p>
    <w:p w:rsidR="005866C8" w:rsidRPr="003F2817" w:rsidRDefault="005866C8" w:rsidP="00066F3C">
      <w:pPr>
        <w:spacing w:line="276" w:lineRule="auto"/>
        <w:ind w:left="-720" w:right="-654"/>
        <w:jc w:val="both"/>
        <w:rPr>
          <w:sz w:val="20"/>
          <w:szCs w:val="20"/>
        </w:rPr>
      </w:pPr>
    </w:p>
    <w:p w:rsidR="005866C8" w:rsidRPr="003F2817" w:rsidRDefault="005866C8" w:rsidP="000A25D5">
      <w:pPr>
        <w:spacing w:line="276" w:lineRule="auto"/>
        <w:ind w:left="-720" w:right="-654" w:firstLine="708"/>
        <w:jc w:val="both"/>
        <w:rPr>
          <w:sz w:val="20"/>
          <w:szCs w:val="20"/>
        </w:rPr>
      </w:pPr>
      <w:r w:rsidRPr="003F2817">
        <w:rPr>
          <w:sz w:val="20"/>
          <w:szCs w:val="20"/>
        </w:rPr>
        <w:t>Les lésion</w:t>
      </w:r>
      <w:r>
        <w:rPr>
          <w:sz w:val="20"/>
          <w:szCs w:val="20"/>
        </w:rPr>
        <w:t>s</w:t>
      </w:r>
      <w:r w:rsidRPr="003F2817">
        <w:rPr>
          <w:sz w:val="20"/>
          <w:szCs w:val="20"/>
        </w:rPr>
        <w:t xml:space="preserve"> mettent du temps en entrer dans l’ordre. Le traitement consiste quasi exclusivement à aller traiter l’infection des coulées de nécrose par antibiothérapie et par ponction percutanée répétée. Ce n’est qu’en cas d’échec de ce traitement que l’on pas opérer le patient par nécrosectomie chirurgicale : laparotomie pour nettoyer tout ce qui est nécrotico-hémorrhagique. Intervention chirurgicale extrêmement lourde réservée qu’à des cas exceptionnels.</w:t>
      </w:r>
    </w:p>
    <w:p w:rsidR="005866C8" w:rsidRDefault="005866C8" w:rsidP="000A25D5">
      <w:pPr>
        <w:spacing w:line="276" w:lineRule="auto"/>
        <w:ind w:left="-720" w:right="-654"/>
        <w:jc w:val="both"/>
        <w:rPr>
          <w:sz w:val="22"/>
          <w:szCs w:val="22"/>
        </w:rPr>
      </w:pPr>
    </w:p>
    <w:p w:rsidR="005866C8" w:rsidRDefault="005866C8" w:rsidP="000A25D5">
      <w:pPr>
        <w:spacing w:line="276" w:lineRule="auto"/>
        <w:ind w:left="-720" w:right="-654"/>
        <w:jc w:val="both"/>
        <w:rPr>
          <w:sz w:val="22"/>
          <w:szCs w:val="22"/>
        </w:rPr>
      </w:pPr>
      <w:r>
        <w:rPr>
          <w:noProof/>
        </w:rPr>
        <w:pict>
          <v:shape id="_x0000_s1041" type="#_x0000_t75" alt="mini266_Pancreas-Pancreatite19.gif" style="position:absolute;left:0;text-align:left;margin-left:261pt;margin-top:2.75pt;width:216.3pt;height:155.5pt;z-index:251663872;visibility:visible" stroked="t">
            <v:imagedata r:id="rId23" o:title=""/>
            <w10:wrap type="square"/>
          </v:shape>
        </w:pict>
      </w:r>
      <w:r>
        <w:rPr>
          <w:noProof/>
        </w:rPr>
        <w:pict>
          <v:shape id="_x0000_s1042" type="#_x0000_t75" alt="mini267_Pancreas-Pancreatite20.gif" style="position:absolute;left:0;text-align:left;margin-left:-36pt;margin-top:2.75pt;width:198pt;height:160.75pt;z-index:251665920;visibility:visible" stroked="t">
            <v:imagedata r:id="rId24" o:title=""/>
            <w10:wrap type="square"/>
          </v:shape>
        </w:pict>
      </w:r>
    </w:p>
    <w:p w:rsidR="005866C8" w:rsidRPr="003F2817" w:rsidRDefault="005866C8" w:rsidP="000A25D5">
      <w:pPr>
        <w:spacing w:line="276" w:lineRule="auto"/>
        <w:ind w:left="-720" w:right="-654" w:firstLine="708"/>
        <w:jc w:val="both"/>
        <w:rPr>
          <w:sz w:val="20"/>
          <w:szCs w:val="20"/>
        </w:rPr>
      </w:pPr>
    </w:p>
    <w:p w:rsidR="005866C8" w:rsidRPr="003F2817" w:rsidRDefault="005866C8" w:rsidP="000A25D5">
      <w:pPr>
        <w:spacing w:line="276" w:lineRule="auto"/>
        <w:ind w:left="-720" w:right="-654"/>
        <w:jc w:val="both"/>
        <w:rPr>
          <w:sz w:val="20"/>
          <w:szCs w:val="20"/>
        </w:rPr>
      </w:pPr>
      <w:bookmarkStart w:id="0" w:name="_GoBack"/>
      <w:bookmarkEnd w:id="0"/>
    </w:p>
    <w:p w:rsidR="005866C8" w:rsidRPr="003F2817" w:rsidRDefault="005866C8" w:rsidP="000A25D5">
      <w:pPr>
        <w:spacing w:line="276" w:lineRule="auto"/>
        <w:ind w:left="-720" w:right="-654"/>
        <w:jc w:val="both"/>
        <w:rPr>
          <w:sz w:val="20"/>
          <w:szCs w:val="20"/>
        </w:rPr>
      </w:pPr>
    </w:p>
    <w:p w:rsidR="005866C8" w:rsidRPr="003F2817" w:rsidRDefault="005866C8" w:rsidP="000A25D5">
      <w:pPr>
        <w:ind w:left="-720" w:right="-654"/>
        <w:rPr>
          <w:sz w:val="20"/>
          <w:szCs w:val="20"/>
        </w:rPr>
      </w:pPr>
      <w:r>
        <w:rPr>
          <w:noProof/>
        </w:rPr>
        <w:pict>
          <v:shape id="_x0000_s1043" type="#_x0000_t75" alt="mini272_Pancreas-Pancreatite24.gif" style="position:absolute;left:0;text-align:left;margin-left:107.15pt;margin-top:109.45pt;width:198pt;height:154.8pt;z-index:251666944;visibility:visible" stroked="t">
            <v:imagedata r:id="rId25" o:title=""/>
            <w10:wrap type="square"/>
          </v:shape>
        </w:pict>
      </w:r>
      <w:r>
        <w:rPr>
          <w:noProof/>
        </w:rPr>
        <w:pict>
          <v:shape id="_x0000_s1044" type="#_x0000_t75" alt="mini268_Pancreas-Pancreatite21.gif" style="position:absolute;left:0;text-align:left;margin-left:-207.85pt;margin-top:118.45pt;width:226.45pt;height:171.3pt;z-index:251664896;visibility:visible" stroked="t">
            <v:imagedata r:id="rId26" o:title=""/>
            <w10:wrap type="square"/>
          </v:shape>
        </w:pict>
      </w:r>
    </w:p>
    <w:sectPr w:rsidR="005866C8" w:rsidRPr="003F2817" w:rsidSect="00247EA9">
      <w:type w:val="continuous"/>
      <w:pgSz w:w="11900" w:h="16840"/>
      <w:pgMar w:top="1079" w:right="1417" w:bottom="125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6C8" w:rsidRDefault="005866C8">
      <w:r>
        <w:separator/>
      </w:r>
    </w:p>
  </w:endnote>
  <w:endnote w:type="continuationSeparator" w:id="0">
    <w:p w:rsidR="005866C8" w:rsidRDefault="005866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Lucida Grande">
    <w:panose1 w:val="00000000000000000000"/>
    <w:charset w:val="00"/>
    <w:family w:val="auto"/>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ntipasto">
    <w:altName w:val="MS Mincho"/>
    <w:panose1 w:val="00000000000000000000"/>
    <w:charset w:val="80"/>
    <w:family w:val="auto"/>
    <w:notTrueType/>
    <w:pitch w:val="variable"/>
    <w:sig w:usb0="00000001" w:usb1="08070000" w:usb2="00000010" w:usb3="00000000" w:csb0="00020000" w:csb1="00000000"/>
  </w:font>
  <w:font w:name="Eras Demi ITC">
    <w:altName w:val="Helvetica Neue Black Condensed"/>
    <w:panose1 w:val="020B0805030504020804"/>
    <w:charset w:val="00"/>
    <w:family w:val="swiss"/>
    <w:pitch w:val="variable"/>
    <w:sig w:usb0="00000003" w:usb1="00000000" w:usb2="00000000" w:usb3="00000000" w:csb0="00000001" w:csb1="00000000"/>
  </w:font>
  <w:font w:name="Capture it">
    <w:altName w:val="MS Mincho"/>
    <w:panose1 w:val="00000000000000000000"/>
    <w:charset w:val="80"/>
    <w:family w:val="auto"/>
    <w:notTrueType/>
    <w:pitch w:val="variable"/>
    <w:sig w:usb0="00000001" w:usb1="08070000" w:usb2="00000010" w:usb3="00000000" w:csb0="00020000" w:csb1="00000000"/>
  </w:font>
  <w:font w:name="MV Boli">
    <w:altName w:val="Cambria"/>
    <w:charset w:val="00"/>
    <w:family w:val="auto"/>
    <w:pitch w:val="variable"/>
    <w:sig w:usb0="00000003" w:usb1="00000000" w:usb2="000001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C8" w:rsidRDefault="005866C8" w:rsidP="005E61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866C8" w:rsidRDefault="005866C8" w:rsidP="005E613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C8" w:rsidRDefault="005866C8" w:rsidP="005E61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866C8" w:rsidRDefault="005866C8" w:rsidP="005E613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6C8" w:rsidRDefault="005866C8">
      <w:r>
        <w:separator/>
      </w:r>
    </w:p>
  </w:footnote>
  <w:footnote w:type="continuationSeparator" w:id="0">
    <w:p w:rsidR="005866C8" w:rsidRDefault="005866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C9470A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9A8C3C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CF821E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55AB82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368CC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7A886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F72327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1E215D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DC4F8B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DACDE18"/>
    <w:lvl w:ilvl="0">
      <w:start w:val="1"/>
      <w:numFmt w:val="bullet"/>
      <w:lvlText w:val=""/>
      <w:lvlJc w:val="left"/>
      <w:pPr>
        <w:tabs>
          <w:tab w:val="num" w:pos="360"/>
        </w:tabs>
        <w:ind w:left="360" w:hanging="360"/>
      </w:pPr>
      <w:rPr>
        <w:rFonts w:ascii="Symbol" w:hAnsi="Symbol" w:hint="default"/>
      </w:rPr>
    </w:lvl>
  </w:abstractNum>
  <w:abstractNum w:abstractNumId="10">
    <w:nsid w:val="01D50174"/>
    <w:multiLevelType w:val="multilevel"/>
    <w:tmpl w:val="F60E18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nsid w:val="035C7E92"/>
    <w:multiLevelType w:val="hybridMultilevel"/>
    <w:tmpl w:val="D5EA0642"/>
    <w:lvl w:ilvl="0" w:tplc="69C667B6">
      <w:start w:val="1"/>
      <w:numFmt w:val="bullet"/>
      <w:lvlText w:val="•"/>
      <w:lvlJc w:val="left"/>
      <w:pPr>
        <w:tabs>
          <w:tab w:val="num" w:pos="720"/>
        </w:tabs>
        <w:ind w:left="720" w:hanging="360"/>
      </w:pPr>
      <w:rPr>
        <w:rFonts w:ascii="Arial" w:hAnsi="Arial" w:hint="default"/>
      </w:rPr>
    </w:lvl>
    <w:lvl w:ilvl="1" w:tplc="1E7835D4">
      <w:numFmt w:val="none"/>
      <w:lvlText w:val=""/>
      <w:lvlJc w:val="left"/>
      <w:pPr>
        <w:tabs>
          <w:tab w:val="num" w:pos="360"/>
        </w:tabs>
      </w:pPr>
      <w:rPr>
        <w:rFonts w:cs="Times New Roman"/>
      </w:rPr>
    </w:lvl>
    <w:lvl w:ilvl="2" w:tplc="67EE6F1A" w:tentative="1">
      <w:start w:val="1"/>
      <w:numFmt w:val="bullet"/>
      <w:lvlText w:val="•"/>
      <w:lvlJc w:val="left"/>
      <w:pPr>
        <w:tabs>
          <w:tab w:val="num" w:pos="2160"/>
        </w:tabs>
        <w:ind w:left="2160" w:hanging="360"/>
      </w:pPr>
      <w:rPr>
        <w:rFonts w:ascii="Arial" w:hAnsi="Arial" w:hint="default"/>
      </w:rPr>
    </w:lvl>
    <w:lvl w:ilvl="3" w:tplc="BF9AF8BE" w:tentative="1">
      <w:start w:val="1"/>
      <w:numFmt w:val="bullet"/>
      <w:lvlText w:val="•"/>
      <w:lvlJc w:val="left"/>
      <w:pPr>
        <w:tabs>
          <w:tab w:val="num" w:pos="2880"/>
        </w:tabs>
        <w:ind w:left="2880" w:hanging="360"/>
      </w:pPr>
      <w:rPr>
        <w:rFonts w:ascii="Arial" w:hAnsi="Arial" w:hint="default"/>
      </w:rPr>
    </w:lvl>
    <w:lvl w:ilvl="4" w:tplc="1A4091C2" w:tentative="1">
      <w:start w:val="1"/>
      <w:numFmt w:val="bullet"/>
      <w:lvlText w:val="•"/>
      <w:lvlJc w:val="left"/>
      <w:pPr>
        <w:tabs>
          <w:tab w:val="num" w:pos="3600"/>
        </w:tabs>
        <w:ind w:left="3600" w:hanging="360"/>
      </w:pPr>
      <w:rPr>
        <w:rFonts w:ascii="Arial" w:hAnsi="Arial" w:hint="default"/>
      </w:rPr>
    </w:lvl>
    <w:lvl w:ilvl="5" w:tplc="58E238B8" w:tentative="1">
      <w:start w:val="1"/>
      <w:numFmt w:val="bullet"/>
      <w:lvlText w:val="•"/>
      <w:lvlJc w:val="left"/>
      <w:pPr>
        <w:tabs>
          <w:tab w:val="num" w:pos="4320"/>
        </w:tabs>
        <w:ind w:left="4320" w:hanging="360"/>
      </w:pPr>
      <w:rPr>
        <w:rFonts w:ascii="Arial" w:hAnsi="Arial" w:hint="default"/>
      </w:rPr>
    </w:lvl>
    <w:lvl w:ilvl="6" w:tplc="7618E484" w:tentative="1">
      <w:start w:val="1"/>
      <w:numFmt w:val="bullet"/>
      <w:lvlText w:val="•"/>
      <w:lvlJc w:val="left"/>
      <w:pPr>
        <w:tabs>
          <w:tab w:val="num" w:pos="5040"/>
        </w:tabs>
        <w:ind w:left="5040" w:hanging="360"/>
      </w:pPr>
      <w:rPr>
        <w:rFonts w:ascii="Arial" w:hAnsi="Arial" w:hint="default"/>
      </w:rPr>
    </w:lvl>
    <w:lvl w:ilvl="7" w:tplc="275C5680" w:tentative="1">
      <w:start w:val="1"/>
      <w:numFmt w:val="bullet"/>
      <w:lvlText w:val="•"/>
      <w:lvlJc w:val="left"/>
      <w:pPr>
        <w:tabs>
          <w:tab w:val="num" w:pos="5760"/>
        </w:tabs>
        <w:ind w:left="5760" w:hanging="360"/>
      </w:pPr>
      <w:rPr>
        <w:rFonts w:ascii="Arial" w:hAnsi="Arial" w:hint="default"/>
      </w:rPr>
    </w:lvl>
    <w:lvl w:ilvl="8" w:tplc="D11C9D4E" w:tentative="1">
      <w:start w:val="1"/>
      <w:numFmt w:val="bullet"/>
      <w:lvlText w:val="•"/>
      <w:lvlJc w:val="left"/>
      <w:pPr>
        <w:tabs>
          <w:tab w:val="num" w:pos="6480"/>
        </w:tabs>
        <w:ind w:left="6480" w:hanging="360"/>
      </w:pPr>
      <w:rPr>
        <w:rFonts w:ascii="Arial" w:hAnsi="Arial" w:hint="default"/>
      </w:rPr>
    </w:lvl>
  </w:abstractNum>
  <w:abstractNum w:abstractNumId="12">
    <w:nsid w:val="03B327F6"/>
    <w:multiLevelType w:val="hybridMultilevel"/>
    <w:tmpl w:val="72129F82"/>
    <w:lvl w:ilvl="0" w:tplc="DBEEDFE4">
      <w:start w:val="1"/>
      <w:numFmt w:val="bullet"/>
      <w:lvlText w:val="•"/>
      <w:lvlJc w:val="left"/>
      <w:pPr>
        <w:tabs>
          <w:tab w:val="num" w:pos="720"/>
        </w:tabs>
        <w:ind w:left="720" w:hanging="360"/>
      </w:pPr>
      <w:rPr>
        <w:rFonts w:ascii="Arial" w:hAnsi="Arial" w:hint="default"/>
      </w:rPr>
    </w:lvl>
    <w:lvl w:ilvl="1" w:tplc="D9D69798" w:tentative="1">
      <w:start w:val="1"/>
      <w:numFmt w:val="bullet"/>
      <w:lvlText w:val="•"/>
      <w:lvlJc w:val="left"/>
      <w:pPr>
        <w:tabs>
          <w:tab w:val="num" w:pos="1440"/>
        </w:tabs>
        <w:ind w:left="1440" w:hanging="360"/>
      </w:pPr>
      <w:rPr>
        <w:rFonts w:ascii="Arial" w:hAnsi="Arial" w:hint="default"/>
      </w:rPr>
    </w:lvl>
    <w:lvl w:ilvl="2" w:tplc="08B0B2B6" w:tentative="1">
      <w:start w:val="1"/>
      <w:numFmt w:val="bullet"/>
      <w:lvlText w:val="•"/>
      <w:lvlJc w:val="left"/>
      <w:pPr>
        <w:tabs>
          <w:tab w:val="num" w:pos="2160"/>
        </w:tabs>
        <w:ind w:left="2160" w:hanging="360"/>
      </w:pPr>
      <w:rPr>
        <w:rFonts w:ascii="Arial" w:hAnsi="Arial" w:hint="default"/>
      </w:rPr>
    </w:lvl>
    <w:lvl w:ilvl="3" w:tplc="8940D386" w:tentative="1">
      <w:start w:val="1"/>
      <w:numFmt w:val="bullet"/>
      <w:lvlText w:val="•"/>
      <w:lvlJc w:val="left"/>
      <w:pPr>
        <w:tabs>
          <w:tab w:val="num" w:pos="2880"/>
        </w:tabs>
        <w:ind w:left="2880" w:hanging="360"/>
      </w:pPr>
      <w:rPr>
        <w:rFonts w:ascii="Arial" w:hAnsi="Arial" w:hint="default"/>
      </w:rPr>
    </w:lvl>
    <w:lvl w:ilvl="4" w:tplc="72AA8052" w:tentative="1">
      <w:start w:val="1"/>
      <w:numFmt w:val="bullet"/>
      <w:lvlText w:val="•"/>
      <w:lvlJc w:val="left"/>
      <w:pPr>
        <w:tabs>
          <w:tab w:val="num" w:pos="3600"/>
        </w:tabs>
        <w:ind w:left="3600" w:hanging="360"/>
      </w:pPr>
      <w:rPr>
        <w:rFonts w:ascii="Arial" w:hAnsi="Arial" w:hint="default"/>
      </w:rPr>
    </w:lvl>
    <w:lvl w:ilvl="5" w:tplc="2B18AE0E" w:tentative="1">
      <w:start w:val="1"/>
      <w:numFmt w:val="bullet"/>
      <w:lvlText w:val="•"/>
      <w:lvlJc w:val="left"/>
      <w:pPr>
        <w:tabs>
          <w:tab w:val="num" w:pos="4320"/>
        </w:tabs>
        <w:ind w:left="4320" w:hanging="360"/>
      </w:pPr>
      <w:rPr>
        <w:rFonts w:ascii="Arial" w:hAnsi="Arial" w:hint="default"/>
      </w:rPr>
    </w:lvl>
    <w:lvl w:ilvl="6" w:tplc="DE74CBDE" w:tentative="1">
      <w:start w:val="1"/>
      <w:numFmt w:val="bullet"/>
      <w:lvlText w:val="•"/>
      <w:lvlJc w:val="left"/>
      <w:pPr>
        <w:tabs>
          <w:tab w:val="num" w:pos="5040"/>
        </w:tabs>
        <w:ind w:left="5040" w:hanging="360"/>
      </w:pPr>
      <w:rPr>
        <w:rFonts w:ascii="Arial" w:hAnsi="Arial" w:hint="default"/>
      </w:rPr>
    </w:lvl>
    <w:lvl w:ilvl="7" w:tplc="BC80F9C8" w:tentative="1">
      <w:start w:val="1"/>
      <w:numFmt w:val="bullet"/>
      <w:lvlText w:val="•"/>
      <w:lvlJc w:val="left"/>
      <w:pPr>
        <w:tabs>
          <w:tab w:val="num" w:pos="5760"/>
        </w:tabs>
        <w:ind w:left="5760" w:hanging="360"/>
      </w:pPr>
      <w:rPr>
        <w:rFonts w:ascii="Arial" w:hAnsi="Arial" w:hint="default"/>
      </w:rPr>
    </w:lvl>
    <w:lvl w:ilvl="8" w:tplc="26DC4056" w:tentative="1">
      <w:start w:val="1"/>
      <w:numFmt w:val="bullet"/>
      <w:lvlText w:val="•"/>
      <w:lvlJc w:val="left"/>
      <w:pPr>
        <w:tabs>
          <w:tab w:val="num" w:pos="6480"/>
        </w:tabs>
        <w:ind w:left="6480" w:hanging="360"/>
      </w:pPr>
      <w:rPr>
        <w:rFonts w:ascii="Arial" w:hAnsi="Arial" w:hint="default"/>
      </w:rPr>
    </w:lvl>
  </w:abstractNum>
  <w:abstractNum w:abstractNumId="13">
    <w:nsid w:val="0D0106E2"/>
    <w:multiLevelType w:val="hybridMultilevel"/>
    <w:tmpl w:val="2A4E4430"/>
    <w:lvl w:ilvl="0" w:tplc="67661DA2">
      <w:start w:val="1"/>
      <w:numFmt w:val="bullet"/>
      <w:lvlText w:val="•"/>
      <w:lvlJc w:val="left"/>
      <w:pPr>
        <w:tabs>
          <w:tab w:val="num" w:pos="720"/>
        </w:tabs>
        <w:ind w:left="720" w:hanging="360"/>
      </w:pPr>
      <w:rPr>
        <w:rFonts w:ascii="Arial" w:hAnsi="Arial" w:hint="default"/>
      </w:rPr>
    </w:lvl>
    <w:lvl w:ilvl="1" w:tplc="12A2533E">
      <w:numFmt w:val="none"/>
      <w:lvlText w:val=""/>
      <w:lvlJc w:val="left"/>
      <w:pPr>
        <w:tabs>
          <w:tab w:val="num" w:pos="360"/>
        </w:tabs>
      </w:pPr>
      <w:rPr>
        <w:rFonts w:cs="Times New Roman"/>
      </w:rPr>
    </w:lvl>
    <w:lvl w:ilvl="2" w:tplc="CC8A6E8E">
      <w:numFmt w:val="none"/>
      <w:lvlText w:val=""/>
      <w:lvlJc w:val="left"/>
      <w:pPr>
        <w:tabs>
          <w:tab w:val="num" w:pos="360"/>
        </w:tabs>
      </w:pPr>
      <w:rPr>
        <w:rFonts w:cs="Times New Roman"/>
      </w:rPr>
    </w:lvl>
    <w:lvl w:ilvl="3" w:tplc="E140E022" w:tentative="1">
      <w:start w:val="1"/>
      <w:numFmt w:val="bullet"/>
      <w:lvlText w:val="•"/>
      <w:lvlJc w:val="left"/>
      <w:pPr>
        <w:tabs>
          <w:tab w:val="num" w:pos="2880"/>
        </w:tabs>
        <w:ind w:left="2880" w:hanging="360"/>
      </w:pPr>
      <w:rPr>
        <w:rFonts w:ascii="Arial" w:hAnsi="Arial" w:hint="default"/>
      </w:rPr>
    </w:lvl>
    <w:lvl w:ilvl="4" w:tplc="30DA8AEC" w:tentative="1">
      <w:start w:val="1"/>
      <w:numFmt w:val="bullet"/>
      <w:lvlText w:val="•"/>
      <w:lvlJc w:val="left"/>
      <w:pPr>
        <w:tabs>
          <w:tab w:val="num" w:pos="3600"/>
        </w:tabs>
        <w:ind w:left="3600" w:hanging="360"/>
      </w:pPr>
      <w:rPr>
        <w:rFonts w:ascii="Arial" w:hAnsi="Arial" w:hint="default"/>
      </w:rPr>
    </w:lvl>
    <w:lvl w:ilvl="5" w:tplc="EDC0A7A4" w:tentative="1">
      <w:start w:val="1"/>
      <w:numFmt w:val="bullet"/>
      <w:lvlText w:val="•"/>
      <w:lvlJc w:val="left"/>
      <w:pPr>
        <w:tabs>
          <w:tab w:val="num" w:pos="4320"/>
        </w:tabs>
        <w:ind w:left="4320" w:hanging="360"/>
      </w:pPr>
      <w:rPr>
        <w:rFonts w:ascii="Arial" w:hAnsi="Arial" w:hint="default"/>
      </w:rPr>
    </w:lvl>
    <w:lvl w:ilvl="6" w:tplc="E6C49BCC" w:tentative="1">
      <w:start w:val="1"/>
      <w:numFmt w:val="bullet"/>
      <w:lvlText w:val="•"/>
      <w:lvlJc w:val="left"/>
      <w:pPr>
        <w:tabs>
          <w:tab w:val="num" w:pos="5040"/>
        </w:tabs>
        <w:ind w:left="5040" w:hanging="360"/>
      </w:pPr>
      <w:rPr>
        <w:rFonts w:ascii="Arial" w:hAnsi="Arial" w:hint="default"/>
      </w:rPr>
    </w:lvl>
    <w:lvl w:ilvl="7" w:tplc="5F863438" w:tentative="1">
      <w:start w:val="1"/>
      <w:numFmt w:val="bullet"/>
      <w:lvlText w:val="•"/>
      <w:lvlJc w:val="left"/>
      <w:pPr>
        <w:tabs>
          <w:tab w:val="num" w:pos="5760"/>
        </w:tabs>
        <w:ind w:left="5760" w:hanging="360"/>
      </w:pPr>
      <w:rPr>
        <w:rFonts w:ascii="Arial" w:hAnsi="Arial" w:hint="default"/>
      </w:rPr>
    </w:lvl>
    <w:lvl w:ilvl="8" w:tplc="CAD4E4D0" w:tentative="1">
      <w:start w:val="1"/>
      <w:numFmt w:val="bullet"/>
      <w:lvlText w:val="•"/>
      <w:lvlJc w:val="left"/>
      <w:pPr>
        <w:tabs>
          <w:tab w:val="num" w:pos="6480"/>
        </w:tabs>
        <w:ind w:left="6480" w:hanging="360"/>
      </w:pPr>
      <w:rPr>
        <w:rFonts w:ascii="Arial" w:hAnsi="Arial" w:hint="default"/>
      </w:rPr>
    </w:lvl>
  </w:abstractNum>
  <w:abstractNum w:abstractNumId="14">
    <w:nsid w:val="0DB9320B"/>
    <w:multiLevelType w:val="hybridMultilevel"/>
    <w:tmpl w:val="202EE1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0025CB1"/>
    <w:multiLevelType w:val="hybridMultilevel"/>
    <w:tmpl w:val="BC3864E4"/>
    <w:lvl w:ilvl="0" w:tplc="FDE84246">
      <w:start w:val="1"/>
      <w:numFmt w:val="bullet"/>
      <w:lvlText w:val="•"/>
      <w:lvlJc w:val="left"/>
      <w:pPr>
        <w:tabs>
          <w:tab w:val="num" w:pos="720"/>
        </w:tabs>
        <w:ind w:left="720" w:hanging="360"/>
      </w:pPr>
      <w:rPr>
        <w:rFonts w:ascii="Arial" w:hAnsi="Arial" w:hint="default"/>
      </w:rPr>
    </w:lvl>
    <w:lvl w:ilvl="1" w:tplc="0076E972">
      <w:numFmt w:val="none"/>
      <w:lvlText w:val=""/>
      <w:lvlJc w:val="left"/>
      <w:pPr>
        <w:tabs>
          <w:tab w:val="num" w:pos="360"/>
        </w:tabs>
      </w:pPr>
      <w:rPr>
        <w:rFonts w:cs="Times New Roman"/>
      </w:rPr>
    </w:lvl>
    <w:lvl w:ilvl="2" w:tplc="7C4600A2">
      <w:numFmt w:val="none"/>
      <w:lvlText w:val=""/>
      <w:lvlJc w:val="left"/>
      <w:pPr>
        <w:tabs>
          <w:tab w:val="num" w:pos="360"/>
        </w:tabs>
      </w:pPr>
      <w:rPr>
        <w:rFonts w:cs="Times New Roman"/>
      </w:rPr>
    </w:lvl>
    <w:lvl w:ilvl="3" w:tplc="99B08ABC" w:tentative="1">
      <w:start w:val="1"/>
      <w:numFmt w:val="bullet"/>
      <w:lvlText w:val="•"/>
      <w:lvlJc w:val="left"/>
      <w:pPr>
        <w:tabs>
          <w:tab w:val="num" w:pos="2880"/>
        </w:tabs>
        <w:ind w:left="2880" w:hanging="360"/>
      </w:pPr>
      <w:rPr>
        <w:rFonts w:ascii="Arial" w:hAnsi="Arial" w:hint="default"/>
      </w:rPr>
    </w:lvl>
    <w:lvl w:ilvl="4" w:tplc="C778D842" w:tentative="1">
      <w:start w:val="1"/>
      <w:numFmt w:val="bullet"/>
      <w:lvlText w:val="•"/>
      <w:lvlJc w:val="left"/>
      <w:pPr>
        <w:tabs>
          <w:tab w:val="num" w:pos="3600"/>
        </w:tabs>
        <w:ind w:left="3600" w:hanging="360"/>
      </w:pPr>
      <w:rPr>
        <w:rFonts w:ascii="Arial" w:hAnsi="Arial" w:hint="default"/>
      </w:rPr>
    </w:lvl>
    <w:lvl w:ilvl="5" w:tplc="F29A95F6" w:tentative="1">
      <w:start w:val="1"/>
      <w:numFmt w:val="bullet"/>
      <w:lvlText w:val="•"/>
      <w:lvlJc w:val="left"/>
      <w:pPr>
        <w:tabs>
          <w:tab w:val="num" w:pos="4320"/>
        </w:tabs>
        <w:ind w:left="4320" w:hanging="360"/>
      </w:pPr>
      <w:rPr>
        <w:rFonts w:ascii="Arial" w:hAnsi="Arial" w:hint="default"/>
      </w:rPr>
    </w:lvl>
    <w:lvl w:ilvl="6" w:tplc="76B804CE" w:tentative="1">
      <w:start w:val="1"/>
      <w:numFmt w:val="bullet"/>
      <w:lvlText w:val="•"/>
      <w:lvlJc w:val="left"/>
      <w:pPr>
        <w:tabs>
          <w:tab w:val="num" w:pos="5040"/>
        </w:tabs>
        <w:ind w:left="5040" w:hanging="360"/>
      </w:pPr>
      <w:rPr>
        <w:rFonts w:ascii="Arial" w:hAnsi="Arial" w:hint="default"/>
      </w:rPr>
    </w:lvl>
    <w:lvl w:ilvl="7" w:tplc="B3FA336A" w:tentative="1">
      <w:start w:val="1"/>
      <w:numFmt w:val="bullet"/>
      <w:lvlText w:val="•"/>
      <w:lvlJc w:val="left"/>
      <w:pPr>
        <w:tabs>
          <w:tab w:val="num" w:pos="5760"/>
        </w:tabs>
        <w:ind w:left="5760" w:hanging="360"/>
      </w:pPr>
      <w:rPr>
        <w:rFonts w:ascii="Arial" w:hAnsi="Arial" w:hint="default"/>
      </w:rPr>
    </w:lvl>
    <w:lvl w:ilvl="8" w:tplc="C4F0BEE8" w:tentative="1">
      <w:start w:val="1"/>
      <w:numFmt w:val="bullet"/>
      <w:lvlText w:val="•"/>
      <w:lvlJc w:val="left"/>
      <w:pPr>
        <w:tabs>
          <w:tab w:val="num" w:pos="6480"/>
        </w:tabs>
        <w:ind w:left="6480" w:hanging="360"/>
      </w:pPr>
      <w:rPr>
        <w:rFonts w:ascii="Arial" w:hAnsi="Arial" w:hint="default"/>
      </w:rPr>
    </w:lvl>
  </w:abstractNum>
  <w:abstractNum w:abstractNumId="16">
    <w:nsid w:val="174554F2"/>
    <w:multiLevelType w:val="multilevel"/>
    <w:tmpl w:val="0CD0E3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7">
    <w:nsid w:val="1ACB22B4"/>
    <w:multiLevelType w:val="hybridMultilevel"/>
    <w:tmpl w:val="FE28E4F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7633EB9"/>
    <w:multiLevelType w:val="hybridMultilevel"/>
    <w:tmpl w:val="12C442B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32D42EC1"/>
    <w:multiLevelType w:val="hybridMultilevel"/>
    <w:tmpl w:val="D8AA8CF0"/>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67D1C3A"/>
    <w:multiLevelType w:val="multilevel"/>
    <w:tmpl w:val="F60E18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nsid w:val="37CB1A2B"/>
    <w:multiLevelType w:val="hybridMultilevel"/>
    <w:tmpl w:val="662033F4"/>
    <w:lvl w:ilvl="0" w:tplc="76DAF8A8">
      <w:start w:val="1"/>
      <w:numFmt w:val="bullet"/>
      <w:lvlText w:val="•"/>
      <w:lvlJc w:val="left"/>
      <w:pPr>
        <w:tabs>
          <w:tab w:val="num" w:pos="720"/>
        </w:tabs>
        <w:ind w:left="720" w:hanging="360"/>
      </w:pPr>
      <w:rPr>
        <w:rFonts w:ascii="Arial" w:hAnsi="Arial" w:hint="default"/>
      </w:rPr>
    </w:lvl>
    <w:lvl w:ilvl="1" w:tplc="DBCCC4F6">
      <w:numFmt w:val="none"/>
      <w:lvlText w:val=""/>
      <w:lvlJc w:val="left"/>
      <w:pPr>
        <w:tabs>
          <w:tab w:val="num" w:pos="360"/>
        </w:tabs>
      </w:pPr>
      <w:rPr>
        <w:rFonts w:cs="Times New Roman"/>
      </w:rPr>
    </w:lvl>
    <w:lvl w:ilvl="2" w:tplc="A992F8BA">
      <w:numFmt w:val="none"/>
      <w:lvlText w:val=""/>
      <w:lvlJc w:val="left"/>
      <w:pPr>
        <w:tabs>
          <w:tab w:val="num" w:pos="360"/>
        </w:tabs>
      </w:pPr>
      <w:rPr>
        <w:rFonts w:cs="Times New Roman"/>
      </w:rPr>
    </w:lvl>
    <w:lvl w:ilvl="3" w:tplc="7964547A" w:tentative="1">
      <w:start w:val="1"/>
      <w:numFmt w:val="bullet"/>
      <w:lvlText w:val="•"/>
      <w:lvlJc w:val="left"/>
      <w:pPr>
        <w:tabs>
          <w:tab w:val="num" w:pos="2880"/>
        </w:tabs>
        <w:ind w:left="2880" w:hanging="360"/>
      </w:pPr>
      <w:rPr>
        <w:rFonts w:ascii="Arial" w:hAnsi="Arial" w:hint="default"/>
      </w:rPr>
    </w:lvl>
    <w:lvl w:ilvl="4" w:tplc="29062064" w:tentative="1">
      <w:start w:val="1"/>
      <w:numFmt w:val="bullet"/>
      <w:lvlText w:val="•"/>
      <w:lvlJc w:val="left"/>
      <w:pPr>
        <w:tabs>
          <w:tab w:val="num" w:pos="3600"/>
        </w:tabs>
        <w:ind w:left="3600" w:hanging="360"/>
      </w:pPr>
      <w:rPr>
        <w:rFonts w:ascii="Arial" w:hAnsi="Arial" w:hint="default"/>
      </w:rPr>
    </w:lvl>
    <w:lvl w:ilvl="5" w:tplc="DD905C38" w:tentative="1">
      <w:start w:val="1"/>
      <w:numFmt w:val="bullet"/>
      <w:lvlText w:val="•"/>
      <w:lvlJc w:val="left"/>
      <w:pPr>
        <w:tabs>
          <w:tab w:val="num" w:pos="4320"/>
        </w:tabs>
        <w:ind w:left="4320" w:hanging="360"/>
      </w:pPr>
      <w:rPr>
        <w:rFonts w:ascii="Arial" w:hAnsi="Arial" w:hint="default"/>
      </w:rPr>
    </w:lvl>
    <w:lvl w:ilvl="6" w:tplc="31281CA2" w:tentative="1">
      <w:start w:val="1"/>
      <w:numFmt w:val="bullet"/>
      <w:lvlText w:val="•"/>
      <w:lvlJc w:val="left"/>
      <w:pPr>
        <w:tabs>
          <w:tab w:val="num" w:pos="5040"/>
        </w:tabs>
        <w:ind w:left="5040" w:hanging="360"/>
      </w:pPr>
      <w:rPr>
        <w:rFonts w:ascii="Arial" w:hAnsi="Arial" w:hint="default"/>
      </w:rPr>
    </w:lvl>
    <w:lvl w:ilvl="7" w:tplc="E1A40702" w:tentative="1">
      <w:start w:val="1"/>
      <w:numFmt w:val="bullet"/>
      <w:lvlText w:val="•"/>
      <w:lvlJc w:val="left"/>
      <w:pPr>
        <w:tabs>
          <w:tab w:val="num" w:pos="5760"/>
        </w:tabs>
        <w:ind w:left="5760" w:hanging="360"/>
      </w:pPr>
      <w:rPr>
        <w:rFonts w:ascii="Arial" w:hAnsi="Arial" w:hint="default"/>
      </w:rPr>
    </w:lvl>
    <w:lvl w:ilvl="8" w:tplc="2CD2EAFE" w:tentative="1">
      <w:start w:val="1"/>
      <w:numFmt w:val="bullet"/>
      <w:lvlText w:val="•"/>
      <w:lvlJc w:val="left"/>
      <w:pPr>
        <w:tabs>
          <w:tab w:val="num" w:pos="6480"/>
        </w:tabs>
        <w:ind w:left="6480" w:hanging="360"/>
      </w:pPr>
      <w:rPr>
        <w:rFonts w:ascii="Arial" w:hAnsi="Arial" w:hint="default"/>
      </w:rPr>
    </w:lvl>
  </w:abstractNum>
  <w:abstractNum w:abstractNumId="22">
    <w:nsid w:val="418545B2"/>
    <w:multiLevelType w:val="hybridMultilevel"/>
    <w:tmpl w:val="E802400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3804954"/>
    <w:multiLevelType w:val="hybridMultilevel"/>
    <w:tmpl w:val="C058656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46926DA"/>
    <w:multiLevelType w:val="hybridMultilevel"/>
    <w:tmpl w:val="9F88A8E6"/>
    <w:lvl w:ilvl="0" w:tplc="20BE8DCA">
      <w:start w:val="1"/>
      <w:numFmt w:val="bullet"/>
      <w:lvlText w:val="•"/>
      <w:lvlJc w:val="left"/>
      <w:pPr>
        <w:tabs>
          <w:tab w:val="num" w:pos="720"/>
        </w:tabs>
        <w:ind w:left="720" w:hanging="360"/>
      </w:pPr>
      <w:rPr>
        <w:rFonts w:ascii="Arial" w:hAnsi="Arial" w:hint="default"/>
      </w:rPr>
    </w:lvl>
    <w:lvl w:ilvl="1" w:tplc="F67A6FB4">
      <w:numFmt w:val="none"/>
      <w:lvlText w:val=""/>
      <w:lvlJc w:val="left"/>
      <w:pPr>
        <w:tabs>
          <w:tab w:val="num" w:pos="360"/>
        </w:tabs>
      </w:pPr>
      <w:rPr>
        <w:rFonts w:cs="Times New Roman"/>
      </w:rPr>
    </w:lvl>
    <w:lvl w:ilvl="2" w:tplc="A46A03C8">
      <w:numFmt w:val="none"/>
      <w:lvlText w:val=""/>
      <w:lvlJc w:val="left"/>
      <w:pPr>
        <w:tabs>
          <w:tab w:val="num" w:pos="360"/>
        </w:tabs>
      </w:pPr>
      <w:rPr>
        <w:rFonts w:cs="Times New Roman"/>
      </w:rPr>
    </w:lvl>
    <w:lvl w:ilvl="3" w:tplc="761A32AA" w:tentative="1">
      <w:start w:val="1"/>
      <w:numFmt w:val="bullet"/>
      <w:lvlText w:val="•"/>
      <w:lvlJc w:val="left"/>
      <w:pPr>
        <w:tabs>
          <w:tab w:val="num" w:pos="2880"/>
        </w:tabs>
        <w:ind w:left="2880" w:hanging="360"/>
      </w:pPr>
      <w:rPr>
        <w:rFonts w:ascii="Arial" w:hAnsi="Arial" w:hint="default"/>
      </w:rPr>
    </w:lvl>
    <w:lvl w:ilvl="4" w:tplc="1C847CA2" w:tentative="1">
      <w:start w:val="1"/>
      <w:numFmt w:val="bullet"/>
      <w:lvlText w:val="•"/>
      <w:lvlJc w:val="left"/>
      <w:pPr>
        <w:tabs>
          <w:tab w:val="num" w:pos="3600"/>
        </w:tabs>
        <w:ind w:left="3600" w:hanging="360"/>
      </w:pPr>
      <w:rPr>
        <w:rFonts w:ascii="Arial" w:hAnsi="Arial" w:hint="default"/>
      </w:rPr>
    </w:lvl>
    <w:lvl w:ilvl="5" w:tplc="D0EA5B54" w:tentative="1">
      <w:start w:val="1"/>
      <w:numFmt w:val="bullet"/>
      <w:lvlText w:val="•"/>
      <w:lvlJc w:val="left"/>
      <w:pPr>
        <w:tabs>
          <w:tab w:val="num" w:pos="4320"/>
        </w:tabs>
        <w:ind w:left="4320" w:hanging="360"/>
      </w:pPr>
      <w:rPr>
        <w:rFonts w:ascii="Arial" w:hAnsi="Arial" w:hint="default"/>
      </w:rPr>
    </w:lvl>
    <w:lvl w:ilvl="6" w:tplc="0B3C3680" w:tentative="1">
      <w:start w:val="1"/>
      <w:numFmt w:val="bullet"/>
      <w:lvlText w:val="•"/>
      <w:lvlJc w:val="left"/>
      <w:pPr>
        <w:tabs>
          <w:tab w:val="num" w:pos="5040"/>
        </w:tabs>
        <w:ind w:left="5040" w:hanging="360"/>
      </w:pPr>
      <w:rPr>
        <w:rFonts w:ascii="Arial" w:hAnsi="Arial" w:hint="default"/>
      </w:rPr>
    </w:lvl>
    <w:lvl w:ilvl="7" w:tplc="264CBE16" w:tentative="1">
      <w:start w:val="1"/>
      <w:numFmt w:val="bullet"/>
      <w:lvlText w:val="•"/>
      <w:lvlJc w:val="left"/>
      <w:pPr>
        <w:tabs>
          <w:tab w:val="num" w:pos="5760"/>
        </w:tabs>
        <w:ind w:left="5760" w:hanging="360"/>
      </w:pPr>
      <w:rPr>
        <w:rFonts w:ascii="Arial" w:hAnsi="Arial" w:hint="default"/>
      </w:rPr>
    </w:lvl>
    <w:lvl w:ilvl="8" w:tplc="E5D8441E" w:tentative="1">
      <w:start w:val="1"/>
      <w:numFmt w:val="bullet"/>
      <w:lvlText w:val="•"/>
      <w:lvlJc w:val="left"/>
      <w:pPr>
        <w:tabs>
          <w:tab w:val="num" w:pos="6480"/>
        </w:tabs>
        <w:ind w:left="6480" w:hanging="360"/>
      </w:pPr>
      <w:rPr>
        <w:rFonts w:ascii="Arial" w:hAnsi="Arial" w:hint="default"/>
      </w:rPr>
    </w:lvl>
  </w:abstractNum>
  <w:abstractNum w:abstractNumId="25">
    <w:nsid w:val="45DE0A35"/>
    <w:multiLevelType w:val="multilevel"/>
    <w:tmpl w:val="F60E18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nsid w:val="47A94F95"/>
    <w:multiLevelType w:val="hybridMultilevel"/>
    <w:tmpl w:val="ACD4ED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BA540CE"/>
    <w:multiLevelType w:val="multilevel"/>
    <w:tmpl w:val="F60E18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8">
    <w:nsid w:val="4D94749A"/>
    <w:multiLevelType w:val="multilevel"/>
    <w:tmpl w:val="E80240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nsid w:val="61B82E89"/>
    <w:multiLevelType w:val="hybridMultilevel"/>
    <w:tmpl w:val="C4D8320C"/>
    <w:lvl w:ilvl="0" w:tplc="4E267C98">
      <w:start w:val="1"/>
      <w:numFmt w:val="bullet"/>
      <w:lvlText w:val="•"/>
      <w:lvlJc w:val="left"/>
      <w:pPr>
        <w:tabs>
          <w:tab w:val="num" w:pos="720"/>
        </w:tabs>
        <w:ind w:left="720" w:hanging="360"/>
      </w:pPr>
      <w:rPr>
        <w:rFonts w:ascii="Arial" w:hAnsi="Arial" w:hint="default"/>
      </w:rPr>
    </w:lvl>
    <w:lvl w:ilvl="1" w:tplc="79622D98">
      <w:numFmt w:val="none"/>
      <w:lvlText w:val=""/>
      <w:lvlJc w:val="left"/>
      <w:pPr>
        <w:tabs>
          <w:tab w:val="num" w:pos="360"/>
        </w:tabs>
      </w:pPr>
      <w:rPr>
        <w:rFonts w:cs="Times New Roman"/>
      </w:rPr>
    </w:lvl>
    <w:lvl w:ilvl="2" w:tplc="82266A22">
      <w:numFmt w:val="none"/>
      <w:lvlText w:val=""/>
      <w:lvlJc w:val="left"/>
      <w:pPr>
        <w:tabs>
          <w:tab w:val="num" w:pos="360"/>
        </w:tabs>
      </w:pPr>
      <w:rPr>
        <w:rFonts w:cs="Times New Roman"/>
      </w:rPr>
    </w:lvl>
    <w:lvl w:ilvl="3" w:tplc="3C3045C4" w:tentative="1">
      <w:start w:val="1"/>
      <w:numFmt w:val="bullet"/>
      <w:lvlText w:val="•"/>
      <w:lvlJc w:val="left"/>
      <w:pPr>
        <w:tabs>
          <w:tab w:val="num" w:pos="2880"/>
        </w:tabs>
        <w:ind w:left="2880" w:hanging="360"/>
      </w:pPr>
      <w:rPr>
        <w:rFonts w:ascii="Arial" w:hAnsi="Arial" w:hint="default"/>
      </w:rPr>
    </w:lvl>
    <w:lvl w:ilvl="4" w:tplc="DE1A2056" w:tentative="1">
      <w:start w:val="1"/>
      <w:numFmt w:val="bullet"/>
      <w:lvlText w:val="•"/>
      <w:lvlJc w:val="left"/>
      <w:pPr>
        <w:tabs>
          <w:tab w:val="num" w:pos="3600"/>
        </w:tabs>
        <w:ind w:left="3600" w:hanging="360"/>
      </w:pPr>
      <w:rPr>
        <w:rFonts w:ascii="Arial" w:hAnsi="Arial" w:hint="default"/>
      </w:rPr>
    </w:lvl>
    <w:lvl w:ilvl="5" w:tplc="C688E0CA" w:tentative="1">
      <w:start w:val="1"/>
      <w:numFmt w:val="bullet"/>
      <w:lvlText w:val="•"/>
      <w:lvlJc w:val="left"/>
      <w:pPr>
        <w:tabs>
          <w:tab w:val="num" w:pos="4320"/>
        </w:tabs>
        <w:ind w:left="4320" w:hanging="360"/>
      </w:pPr>
      <w:rPr>
        <w:rFonts w:ascii="Arial" w:hAnsi="Arial" w:hint="default"/>
      </w:rPr>
    </w:lvl>
    <w:lvl w:ilvl="6" w:tplc="54A472BC" w:tentative="1">
      <w:start w:val="1"/>
      <w:numFmt w:val="bullet"/>
      <w:lvlText w:val="•"/>
      <w:lvlJc w:val="left"/>
      <w:pPr>
        <w:tabs>
          <w:tab w:val="num" w:pos="5040"/>
        </w:tabs>
        <w:ind w:left="5040" w:hanging="360"/>
      </w:pPr>
      <w:rPr>
        <w:rFonts w:ascii="Arial" w:hAnsi="Arial" w:hint="default"/>
      </w:rPr>
    </w:lvl>
    <w:lvl w:ilvl="7" w:tplc="2FAE9498" w:tentative="1">
      <w:start w:val="1"/>
      <w:numFmt w:val="bullet"/>
      <w:lvlText w:val="•"/>
      <w:lvlJc w:val="left"/>
      <w:pPr>
        <w:tabs>
          <w:tab w:val="num" w:pos="5760"/>
        </w:tabs>
        <w:ind w:left="5760" w:hanging="360"/>
      </w:pPr>
      <w:rPr>
        <w:rFonts w:ascii="Arial" w:hAnsi="Arial" w:hint="default"/>
      </w:rPr>
    </w:lvl>
    <w:lvl w:ilvl="8" w:tplc="FCA28C00" w:tentative="1">
      <w:start w:val="1"/>
      <w:numFmt w:val="bullet"/>
      <w:lvlText w:val="•"/>
      <w:lvlJc w:val="left"/>
      <w:pPr>
        <w:tabs>
          <w:tab w:val="num" w:pos="6480"/>
        </w:tabs>
        <w:ind w:left="6480" w:hanging="360"/>
      </w:pPr>
      <w:rPr>
        <w:rFonts w:ascii="Arial" w:hAnsi="Arial" w:hint="default"/>
      </w:rPr>
    </w:lvl>
  </w:abstractNum>
  <w:abstractNum w:abstractNumId="30">
    <w:nsid w:val="64525BA2"/>
    <w:multiLevelType w:val="multilevel"/>
    <w:tmpl w:val="2F04FC5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1">
    <w:nsid w:val="66C84506"/>
    <w:multiLevelType w:val="hybridMultilevel"/>
    <w:tmpl w:val="620256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7BA105F"/>
    <w:multiLevelType w:val="multilevel"/>
    <w:tmpl w:val="620256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nsid w:val="6FB53F25"/>
    <w:multiLevelType w:val="multilevel"/>
    <w:tmpl w:val="E80240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752C74E5"/>
    <w:multiLevelType w:val="hybridMultilevel"/>
    <w:tmpl w:val="616034AC"/>
    <w:lvl w:ilvl="0" w:tplc="0B68DCEE">
      <w:start w:val="1"/>
      <w:numFmt w:val="bullet"/>
      <w:lvlText w:val="•"/>
      <w:lvlJc w:val="left"/>
      <w:pPr>
        <w:tabs>
          <w:tab w:val="num" w:pos="720"/>
        </w:tabs>
        <w:ind w:left="720" w:hanging="360"/>
      </w:pPr>
      <w:rPr>
        <w:rFonts w:ascii="Arial" w:hAnsi="Arial" w:hint="default"/>
      </w:rPr>
    </w:lvl>
    <w:lvl w:ilvl="1" w:tplc="41AA9DBE">
      <w:numFmt w:val="none"/>
      <w:lvlText w:val=""/>
      <w:lvlJc w:val="left"/>
      <w:pPr>
        <w:tabs>
          <w:tab w:val="num" w:pos="360"/>
        </w:tabs>
      </w:pPr>
      <w:rPr>
        <w:rFonts w:cs="Times New Roman"/>
      </w:rPr>
    </w:lvl>
    <w:lvl w:ilvl="2" w:tplc="0C80D2A6" w:tentative="1">
      <w:start w:val="1"/>
      <w:numFmt w:val="bullet"/>
      <w:lvlText w:val="•"/>
      <w:lvlJc w:val="left"/>
      <w:pPr>
        <w:tabs>
          <w:tab w:val="num" w:pos="2160"/>
        </w:tabs>
        <w:ind w:left="2160" w:hanging="360"/>
      </w:pPr>
      <w:rPr>
        <w:rFonts w:ascii="Arial" w:hAnsi="Arial" w:hint="default"/>
      </w:rPr>
    </w:lvl>
    <w:lvl w:ilvl="3" w:tplc="A044B6E8" w:tentative="1">
      <w:start w:val="1"/>
      <w:numFmt w:val="bullet"/>
      <w:lvlText w:val="•"/>
      <w:lvlJc w:val="left"/>
      <w:pPr>
        <w:tabs>
          <w:tab w:val="num" w:pos="2880"/>
        </w:tabs>
        <w:ind w:left="2880" w:hanging="360"/>
      </w:pPr>
      <w:rPr>
        <w:rFonts w:ascii="Arial" w:hAnsi="Arial" w:hint="default"/>
      </w:rPr>
    </w:lvl>
    <w:lvl w:ilvl="4" w:tplc="817CD1FA" w:tentative="1">
      <w:start w:val="1"/>
      <w:numFmt w:val="bullet"/>
      <w:lvlText w:val="•"/>
      <w:lvlJc w:val="left"/>
      <w:pPr>
        <w:tabs>
          <w:tab w:val="num" w:pos="3600"/>
        </w:tabs>
        <w:ind w:left="3600" w:hanging="360"/>
      </w:pPr>
      <w:rPr>
        <w:rFonts w:ascii="Arial" w:hAnsi="Arial" w:hint="default"/>
      </w:rPr>
    </w:lvl>
    <w:lvl w:ilvl="5" w:tplc="1EC84640" w:tentative="1">
      <w:start w:val="1"/>
      <w:numFmt w:val="bullet"/>
      <w:lvlText w:val="•"/>
      <w:lvlJc w:val="left"/>
      <w:pPr>
        <w:tabs>
          <w:tab w:val="num" w:pos="4320"/>
        </w:tabs>
        <w:ind w:left="4320" w:hanging="360"/>
      </w:pPr>
      <w:rPr>
        <w:rFonts w:ascii="Arial" w:hAnsi="Arial" w:hint="default"/>
      </w:rPr>
    </w:lvl>
    <w:lvl w:ilvl="6" w:tplc="7C6A5BC2" w:tentative="1">
      <w:start w:val="1"/>
      <w:numFmt w:val="bullet"/>
      <w:lvlText w:val="•"/>
      <w:lvlJc w:val="left"/>
      <w:pPr>
        <w:tabs>
          <w:tab w:val="num" w:pos="5040"/>
        </w:tabs>
        <w:ind w:left="5040" w:hanging="360"/>
      </w:pPr>
      <w:rPr>
        <w:rFonts w:ascii="Arial" w:hAnsi="Arial" w:hint="default"/>
      </w:rPr>
    </w:lvl>
    <w:lvl w:ilvl="7" w:tplc="8A1264DC" w:tentative="1">
      <w:start w:val="1"/>
      <w:numFmt w:val="bullet"/>
      <w:lvlText w:val="•"/>
      <w:lvlJc w:val="left"/>
      <w:pPr>
        <w:tabs>
          <w:tab w:val="num" w:pos="5760"/>
        </w:tabs>
        <w:ind w:left="5760" w:hanging="360"/>
      </w:pPr>
      <w:rPr>
        <w:rFonts w:ascii="Arial" w:hAnsi="Arial" w:hint="default"/>
      </w:rPr>
    </w:lvl>
    <w:lvl w:ilvl="8" w:tplc="B0180E08" w:tentative="1">
      <w:start w:val="1"/>
      <w:numFmt w:val="bullet"/>
      <w:lvlText w:val="•"/>
      <w:lvlJc w:val="left"/>
      <w:pPr>
        <w:tabs>
          <w:tab w:val="num" w:pos="6480"/>
        </w:tabs>
        <w:ind w:left="6480" w:hanging="360"/>
      </w:pPr>
      <w:rPr>
        <w:rFonts w:ascii="Arial" w:hAnsi="Arial" w:hint="default"/>
      </w:rPr>
    </w:lvl>
  </w:abstractNum>
  <w:abstractNum w:abstractNumId="35">
    <w:nsid w:val="753B191C"/>
    <w:multiLevelType w:val="hybridMultilevel"/>
    <w:tmpl w:val="A6405D98"/>
    <w:lvl w:ilvl="0" w:tplc="18A60B84">
      <w:start w:val="1"/>
      <w:numFmt w:val="bullet"/>
      <w:lvlText w:val="•"/>
      <w:lvlJc w:val="left"/>
      <w:pPr>
        <w:tabs>
          <w:tab w:val="num" w:pos="720"/>
        </w:tabs>
        <w:ind w:left="720" w:hanging="360"/>
      </w:pPr>
      <w:rPr>
        <w:rFonts w:ascii="Arial" w:hAnsi="Arial" w:hint="default"/>
      </w:rPr>
    </w:lvl>
    <w:lvl w:ilvl="1" w:tplc="02C6AF1E">
      <w:numFmt w:val="none"/>
      <w:lvlText w:val=""/>
      <w:lvlJc w:val="left"/>
      <w:pPr>
        <w:tabs>
          <w:tab w:val="num" w:pos="360"/>
        </w:tabs>
      </w:pPr>
      <w:rPr>
        <w:rFonts w:cs="Times New Roman"/>
      </w:rPr>
    </w:lvl>
    <w:lvl w:ilvl="2" w:tplc="8B801C34">
      <w:numFmt w:val="none"/>
      <w:lvlText w:val=""/>
      <w:lvlJc w:val="left"/>
      <w:pPr>
        <w:tabs>
          <w:tab w:val="num" w:pos="360"/>
        </w:tabs>
      </w:pPr>
      <w:rPr>
        <w:rFonts w:cs="Times New Roman"/>
      </w:rPr>
    </w:lvl>
    <w:lvl w:ilvl="3" w:tplc="5F9C4122" w:tentative="1">
      <w:start w:val="1"/>
      <w:numFmt w:val="bullet"/>
      <w:lvlText w:val="•"/>
      <w:lvlJc w:val="left"/>
      <w:pPr>
        <w:tabs>
          <w:tab w:val="num" w:pos="2880"/>
        </w:tabs>
        <w:ind w:left="2880" w:hanging="360"/>
      </w:pPr>
      <w:rPr>
        <w:rFonts w:ascii="Arial" w:hAnsi="Arial" w:hint="default"/>
      </w:rPr>
    </w:lvl>
    <w:lvl w:ilvl="4" w:tplc="38743874" w:tentative="1">
      <w:start w:val="1"/>
      <w:numFmt w:val="bullet"/>
      <w:lvlText w:val="•"/>
      <w:lvlJc w:val="left"/>
      <w:pPr>
        <w:tabs>
          <w:tab w:val="num" w:pos="3600"/>
        </w:tabs>
        <w:ind w:left="3600" w:hanging="360"/>
      </w:pPr>
      <w:rPr>
        <w:rFonts w:ascii="Arial" w:hAnsi="Arial" w:hint="default"/>
      </w:rPr>
    </w:lvl>
    <w:lvl w:ilvl="5" w:tplc="0974E0C4" w:tentative="1">
      <w:start w:val="1"/>
      <w:numFmt w:val="bullet"/>
      <w:lvlText w:val="•"/>
      <w:lvlJc w:val="left"/>
      <w:pPr>
        <w:tabs>
          <w:tab w:val="num" w:pos="4320"/>
        </w:tabs>
        <w:ind w:left="4320" w:hanging="360"/>
      </w:pPr>
      <w:rPr>
        <w:rFonts w:ascii="Arial" w:hAnsi="Arial" w:hint="default"/>
      </w:rPr>
    </w:lvl>
    <w:lvl w:ilvl="6" w:tplc="54F00A7A" w:tentative="1">
      <w:start w:val="1"/>
      <w:numFmt w:val="bullet"/>
      <w:lvlText w:val="•"/>
      <w:lvlJc w:val="left"/>
      <w:pPr>
        <w:tabs>
          <w:tab w:val="num" w:pos="5040"/>
        </w:tabs>
        <w:ind w:left="5040" w:hanging="360"/>
      </w:pPr>
      <w:rPr>
        <w:rFonts w:ascii="Arial" w:hAnsi="Arial" w:hint="default"/>
      </w:rPr>
    </w:lvl>
    <w:lvl w:ilvl="7" w:tplc="69289440" w:tentative="1">
      <w:start w:val="1"/>
      <w:numFmt w:val="bullet"/>
      <w:lvlText w:val="•"/>
      <w:lvlJc w:val="left"/>
      <w:pPr>
        <w:tabs>
          <w:tab w:val="num" w:pos="5760"/>
        </w:tabs>
        <w:ind w:left="5760" w:hanging="360"/>
      </w:pPr>
      <w:rPr>
        <w:rFonts w:ascii="Arial" w:hAnsi="Arial" w:hint="default"/>
      </w:rPr>
    </w:lvl>
    <w:lvl w:ilvl="8" w:tplc="C36EC9C2" w:tentative="1">
      <w:start w:val="1"/>
      <w:numFmt w:val="bullet"/>
      <w:lvlText w:val="•"/>
      <w:lvlJc w:val="left"/>
      <w:pPr>
        <w:tabs>
          <w:tab w:val="num" w:pos="6480"/>
        </w:tabs>
        <w:ind w:left="6480" w:hanging="360"/>
      </w:pPr>
      <w:rPr>
        <w:rFonts w:ascii="Arial" w:hAnsi="Arial" w:hint="default"/>
      </w:rPr>
    </w:lvl>
  </w:abstractNum>
  <w:abstractNum w:abstractNumId="36">
    <w:nsid w:val="78FA73B3"/>
    <w:multiLevelType w:val="hybridMultilevel"/>
    <w:tmpl w:val="F60E18F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CF22B48"/>
    <w:multiLevelType w:val="hybridMultilevel"/>
    <w:tmpl w:val="7A5A5346"/>
    <w:lvl w:ilvl="0" w:tplc="539CE3B2">
      <w:start w:val="2"/>
      <w:numFmt w:val="bullet"/>
      <w:lvlText w:val="-"/>
      <w:lvlJc w:val="left"/>
      <w:pPr>
        <w:ind w:left="1060" w:hanging="360"/>
      </w:pPr>
      <w:rPr>
        <w:rFonts w:ascii="Cambria" w:eastAsia="MS ??" w:hAnsi="Cambria" w:hint="default"/>
      </w:rPr>
    </w:lvl>
    <w:lvl w:ilvl="1" w:tplc="040C0003" w:tentative="1">
      <w:start w:val="1"/>
      <w:numFmt w:val="bullet"/>
      <w:lvlText w:val="o"/>
      <w:lvlJc w:val="left"/>
      <w:pPr>
        <w:ind w:left="1780" w:hanging="360"/>
      </w:pPr>
      <w:rPr>
        <w:rFonts w:ascii="Courier New" w:hAnsi="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38">
    <w:nsid w:val="7F6E6051"/>
    <w:multiLevelType w:val="hybridMultilevel"/>
    <w:tmpl w:val="B8E00654"/>
    <w:lvl w:ilvl="0" w:tplc="FF52B4EC">
      <w:start w:val="1"/>
      <w:numFmt w:val="bullet"/>
      <w:lvlText w:val="•"/>
      <w:lvlJc w:val="left"/>
      <w:pPr>
        <w:tabs>
          <w:tab w:val="num" w:pos="720"/>
        </w:tabs>
        <w:ind w:left="720" w:hanging="360"/>
      </w:pPr>
      <w:rPr>
        <w:rFonts w:ascii="Arial" w:hAnsi="Arial" w:hint="default"/>
      </w:rPr>
    </w:lvl>
    <w:lvl w:ilvl="1" w:tplc="6D1AE54C" w:tentative="1">
      <w:start w:val="1"/>
      <w:numFmt w:val="bullet"/>
      <w:lvlText w:val="•"/>
      <w:lvlJc w:val="left"/>
      <w:pPr>
        <w:tabs>
          <w:tab w:val="num" w:pos="1440"/>
        </w:tabs>
        <w:ind w:left="1440" w:hanging="360"/>
      </w:pPr>
      <w:rPr>
        <w:rFonts w:ascii="Arial" w:hAnsi="Arial" w:hint="default"/>
      </w:rPr>
    </w:lvl>
    <w:lvl w:ilvl="2" w:tplc="56D455E4" w:tentative="1">
      <w:start w:val="1"/>
      <w:numFmt w:val="bullet"/>
      <w:lvlText w:val="•"/>
      <w:lvlJc w:val="left"/>
      <w:pPr>
        <w:tabs>
          <w:tab w:val="num" w:pos="2160"/>
        </w:tabs>
        <w:ind w:left="2160" w:hanging="360"/>
      </w:pPr>
      <w:rPr>
        <w:rFonts w:ascii="Arial" w:hAnsi="Arial" w:hint="default"/>
      </w:rPr>
    </w:lvl>
    <w:lvl w:ilvl="3" w:tplc="6782503E" w:tentative="1">
      <w:start w:val="1"/>
      <w:numFmt w:val="bullet"/>
      <w:lvlText w:val="•"/>
      <w:lvlJc w:val="left"/>
      <w:pPr>
        <w:tabs>
          <w:tab w:val="num" w:pos="2880"/>
        </w:tabs>
        <w:ind w:left="2880" w:hanging="360"/>
      </w:pPr>
      <w:rPr>
        <w:rFonts w:ascii="Arial" w:hAnsi="Arial" w:hint="default"/>
      </w:rPr>
    </w:lvl>
    <w:lvl w:ilvl="4" w:tplc="CCA6A74A" w:tentative="1">
      <w:start w:val="1"/>
      <w:numFmt w:val="bullet"/>
      <w:lvlText w:val="•"/>
      <w:lvlJc w:val="left"/>
      <w:pPr>
        <w:tabs>
          <w:tab w:val="num" w:pos="3600"/>
        </w:tabs>
        <w:ind w:left="3600" w:hanging="360"/>
      </w:pPr>
      <w:rPr>
        <w:rFonts w:ascii="Arial" w:hAnsi="Arial" w:hint="default"/>
      </w:rPr>
    </w:lvl>
    <w:lvl w:ilvl="5" w:tplc="5AACFD5A" w:tentative="1">
      <w:start w:val="1"/>
      <w:numFmt w:val="bullet"/>
      <w:lvlText w:val="•"/>
      <w:lvlJc w:val="left"/>
      <w:pPr>
        <w:tabs>
          <w:tab w:val="num" w:pos="4320"/>
        </w:tabs>
        <w:ind w:left="4320" w:hanging="360"/>
      </w:pPr>
      <w:rPr>
        <w:rFonts w:ascii="Arial" w:hAnsi="Arial" w:hint="default"/>
      </w:rPr>
    </w:lvl>
    <w:lvl w:ilvl="6" w:tplc="30DCD976" w:tentative="1">
      <w:start w:val="1"/>
      <w:numFmt w:val="bullet"/>
      <w:lvlText w:val="•"/>
      <w:lvlJc w:val="left"/>
      <w:pPr>
        <w:tabs>
          <w:tab w:val="num" w:pos="5040"/>
        </w:tabs>
        <w:ind w:left="5040" w:hanging="360"/>
      </w:pPr>
      <w:rPr>
        <w:rFonts w:ascii="Arial" w:hAnsi="Arial" w:hint="default"/>
      </w:rPr>
    </w:lvl>
    <w:lvl w:ilvl="7" w:tplc="FFD4F7C8" w:tentative="1">
      <w:start w:val="1"/>
      <w:numFmt w:val="bullet"/>
      <w:lvlText w:val="•"/>
      <w:lvlJc w:val="left"/>
      <w:pPr>
        <w:tabs>
          <w:tab w:val="num" w:pos="5760"/>
        </w:tabs>
        <w:ind w:left="5760" w:hanging="360"/>
      </w:pPr>
      <w:rPr>
        <w:rFonts w:ascii="Arial" w:hAnsi="Arial" w:hint="default"/>
      </w:rPr>
    </w:lvl>
    <w:lvl w:ilvl="8" w:tplc="794E3290" w:tentative="1">
      <w:start w:val="1"/>
      <w:numFmt w:val="bullet"/>
      <w:lvlText w:val="•"/>
      <w:lvlJc w:val="left"/>
      <w:pPr>
        <w:tabs>
          <w:tab w:val="num" w:pos="6480"/>
        </w:tabs>
        <w:ind w:left="6480" w:hanging="360"/>
      </w:pPr>
      <w:rPr>
        <w:rFonts w:ascii="Arial" w:hAnsi="Arial" w:hint="default"/>
      </w:rPr>
    </w:lvl>
  </w:abstractNum>
  <w:abstractNum w:abstractNumId="39">
    <w:nsid w:val="7F897D80"/>
    <w:multiLevelType w:val="hybridMultilevel"/>
    <w:tmpl w:val="81D2C6AC"/>
    <w:lvl w:ilvl="0" w:tplc="1D0A77A6">
      <w:start w:val="2"/>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num w:numId="1">
    <w:abstractNumId w:val="24"/>
  </w:num>
  <w:num w:numId="2">
    <w:abstractNumId w:val="13"/>
  </w:num>
  <w:num w:numId="3">
    <w:abstractNumId w:val="15"/>
  </w:num>
  <w:num w:numId="4">
    <w:abstractNumId w:val="34"/>
  </w:num>
  <w:num w:numId="5">
    <w:abstractNumId w:val="11"/>
  </w:num>
  <w:num w:numId="6">
    <w:abstractNumId w:val="21"/>
  </w:num>
  <w:num w:numId="7">
    <w:abstractNumId w:val="38"/>
  </w:num>
  <w:num w:numId="8">
    <w:abstractNumId w:val="35"/>
  </w:num>
  <w:num w:numId="9">
    <w:abstractNumId w:val="29"/>
  </w:num>
  <w:num w:numId="10">
    <w:abstractNumId w:val="12"/>
  </w:num>
  <w:num w:numId="11">
    <w:abstractNumId w:val="14"/>
  </w:num>
  <w:num w:numId="12">
    <w:abstractNumId w:val="22"/>
  </w:num>
  <w:num w:numId="13">
    <w:abstractNumId w:val="39"/>
  </w:num>
  <w:num w:numId="14">
    <w:abstractNumId w:val="37"/>
  </w:num>
  <w:num w:numId="15">
    <w:abstractNumId w:val="31"/>
  </w:num>
  <w:num w:numId="16">
    <w:abstractNumId w:val="18"/>
  </w:num>
  <w:num w:numId="17">
    <w:abstractNumId w:val="36"/>
  </w:num>
  <w:num w:numId="18">
    <w:abstractNumId w:val="26"/>
  </w:num>
  <w:num w:numId="19">
    <w:abstractNumId w:val="8"/>
  </w:num>
  <w:num w:numId="20">
    <w:abstractNumId w:val="3"/>
  </w:num>
  <w:num w:numId="21">
    <w:abstractNumId w:val="2"/>
  </w:num>
  <w:num w:numId="22">
    <w:abstractNumId w:val="1"/>
  </w:num>
  <w:num w:numId="23">
    <w:abstractNumId w:val="0"/>
  </w:num>
  <w:num w:numId="24">
    <w:abstractNumId w:val="9"/>
  </w:num>
  <w:num w:numId="25">
    <w:abstractNumId w:val="7"/>
  </w:num>
  <w:num w:numId="26">
    <w:abstractNumId w:val="6"/>
  </w:num>
  <w:num w:numId="27">
    <w:abstractNumId w:val="5"/>
  </w:num>
  <w:num w:numId="28">
    <w:abstractNumId w:val="4"/>
  </w:num>
  <w:num w:numId="29">
    <w:abstractNumId w:val="33"/>
  </w:num>
  <w:num w:numId="30">
    <w:abstractNumId w:val="19"/>
  </w:num>
  <w:num w:numId="31">
    <w:abstractNumId w:val="28"/>
  </w:num>
  <w:num w:numId="32">
    <w:abstractNumId w:val="17"/>
  </w:num>
  <w:num w:numId="33">
    <w:abstractNumId w:val="32"/>
  </w:num>
  <w:num w:numId="34">
    <w:abstractNumId w:val="23"/>
  </w:num>
  <w:num w:numId="35">
    <w:abstractNumId w:val="25"/>
  </w:num>
  <w:num w:numId="36">
    <w:abstractNumId w:val="27"/>
  </w:num>
  <w:num w:numId="37">
    <w:abstractNumId w:val="20"/>
  </w:num>
  <w:num w:numId="38">
    <w:abstractNumId w:val="16"/>
  </w:num>
  <w:num w:numId="39">
    <w:abstractNumId w:val="10"/>
  </w:num>
  <w:num w:numId="4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defaultTabStop w:val="708"/>
  <w:hyphenationZone w:val="425"/>
  <w:characterSpacingControl w:val="doNotCompress"/>
  <w:savePreviewPicture/>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2279"/>
    <w:rsid w:val="00022FB6"/>
    <w:rsid w:val="00046837"/>
    <w:rsid w:val="00066F3C"/>
    <w:rsid w:val="00070B1A"/>
    <w:rsid w:val="000A25D5"/>
    <w:rsid w:val="00151247"/>
    <w:rsid w:val="002159B7"/>
    <w:rsid w:val="00247EA9"/>
    <w:rsid w:val="002576CF"/>
    <w:rsid w:val="00270DB1"/>
    <w:rsid w:val="00272297"/>
    <w:rsid w:val="00277209"/>
    <w:rsid w:val="002925E2"/>
    <w:rsid w:val="002C6913"/>
    <w:rsid w:val="002F2279"/>
    <w:rsid w:val="00325A42"/>
    <w:rsid w:val="003D2412"/>
    <w:rsid w:val="003E2CC2"/>
    <w:rsid w:val="003F2817"/>
    <w:rsid w:val="003F4721"/>
    <w:rsid w:val="00406E54"/>
    <w:rsid w:val="004B4219"/>
    <w:rsid w:val="004B44B7"/>
    <w:rsid w:val="005202EF"/>
    <w:rsid w:val="005866C8"/>
    <w:rsid w:val="00594F29"/>
    <w:rsid w:val="005A4339"/>
    <w:rsid w:val="005D786D"/>
    <w:rsid w:val="005E613E"/>
    <w:rsid w:val="0076286A"/>
    <w:rsid w:val="008356D5"/>
    <w:rsid w:val="00865C72"/>
    <w:rsid w:val="0087067E"/>
    <w:rsid w:val="0088697A"/>
    <w:rsid w:val="008B59FC"/>
    <w:rsid w:val="008C657B"/>
    <w:rsid w:val="0093148F"/>
    <w:rsid w:val="00950A87"/>
    <w:rsid w:val="009C1A1F"/>
    <w:rsid w:val="00A17B1A"/>
    <w:rsid w:val="00A22697"/>
    <w:rsid w:val="00A4361E"/>
    <w:rsid w:val="00A571E2"/>
    <w:rsid w:val="00AC51BF"/>
    <w:rsid w:val="00AD2CD8"/>
    <w:rsid w:val="00B13268"/>
    <w:rsid w:val="00B13978"/>
    <w:rsid w:val="00B17B50"/>
    <w:rsid w:val="00B27393"/>
    <w:rsid w:val="00B71975"/>
    <w:rsid w:val="00B954B4"/>
    <w:rsid w:val="00BE25F0"/>
    <w:rsid w:val="00C143B0"/>
    <w:rsid w:val="00C201E6"/>
    <w:rsid w:val="00C30E2C"/>
    <w:rsid w:val="00C87E14"/>
    <w:rsid w:val="00CF3BF8"/>
    <w:rsid w:val="00D66A60"/>
    <w:rsid w:val="00DD1453"/>
    <w:rsid w:val="00E07558"/>
    <w:rsid w:val="00ED5BF3"/>
    <w:rsid w:val="00F065AE"/>
    <w:rsid w:val="00F16877"/>
    <w:rsid w:val="00F24F65"/>
    <w:rsid w:val="00F912A9"/>
    <w:rsid w:val="00F9185B"/>
    <w:rsid w:val="00FA451C"/>
    <w:rsid w:val="00FC2136"/>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3B0"/>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22697"/>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A22697"/>
    <w:rPr>
      <w:rFonts w:ascii="Lucida Grande" w:hAnsi="Lucida Grande" w:cs="Times New Roman"/>
      <w:sz w:val="18"/>
      <w:szCs w:val="18"/>
    </w:rPr>
  </w:style>
  <w:style w:type="paragraph" w:styleId="NormalWeb">
    <w:name w:val="Normal (Web)"/>
    <w:basedOn w:val="Normal"/>
    <w:uiPriority w:val="99"/>
    <w:semiHidden/>
    <w:rsid w:val="00A22697"/>
    <w:pPr>
      <w:spacing w:before="100" w:beforeAutospacing="1" w:after="100" w:afterAutospacing="1"/>
    </w:pPr>
    <w:rPr>
      <w:rFonts w:ascii="Times" w:hAnsi="Times"/>
      <w:sz w:val="20"/>
      <w:szCs w:val="20"/>
    </w:rPr>
  </w:style>
  <w:style w:type="paragraph" w:styleId="ListParagraph">
    <w:name w:val="List Paragraph"/>
    <w:basedOn w:val="Normal"/>
    <w:uiPriority w:val="99"/>
    <w:qFormat/>
    <w:rsid w:val="00BE25F0"/>
    <w:pPr>
      <w:ind w:left="720"/>
      <w:contextualSpacing/>
    </w:pPr>
  </w:style>
  <w:style w:type="table" w:styleId="TableGrid">
    <w:name w:val="Table Grid"/>
    <w:basedOn w:val="TableNormal"/>
    <w:uiPriority w:val="99"/>
    <w:rsid w:val="00F912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B27393"/>
    <w:rPr>
      <w:rFonts w:ascii="Times New Roman" w:hAnsi="Times New Roman" w:cs="Times New Roman"/>
      <w:color w:val="0000FF"/>
      <w:u w:val="single"/>
    </w:rPr>
  </w:style>
  <w:style w:type="paragraph" w:customStyle="1" w:styleId="Contenuducadre">
    <w:name w:val="Contenu du cadre"/>
    <w:basedOn w:val="BodyText"/>
    <w:uiPriority w:val="99"/>
    <w:rsid w:val="00B27393"/>
    <w:pPr>
      <w:widowControl w:val="0"/>
      <w:suppressAutoHyphens/>
    </w:pPr>
    <w:rPr>
      <w:rFonts w:ascii="Times New Roman" w:hAnsi="Times New Roman" w:cs="Tahoma"/>
      <w:color w:val="000000"/>
      <w:lang w:val="en-US" w:eastAsia="en-US"/>
    </w:rPr>
  </w:style>
  <w:style w:type="paragraph" w:customStyle="1" w:styleId="Calibri">
    <w:name w:val="Calibri"/>
    <w:basedOn w:val="Contenuducadre"/>
    <w:uiPriority w:val="99"/>
    <w:rsid w:val="00B27393"/>
    <w:pPr>
      <w:spacing w:after="0"/>
    </w:pPr>
    <w:rPr>
      <w:rFonts w:ascii="Antipasto" w:eastAsia="Antipasto"/>
      <w:b/>
      <w:bCs/>
      <w:lang w:val="fr-FR"/>
    </w:rPr>
  </w:style>
  <w:style w:type="paragraph" w:styleId="BodyText">
    <w:name w:val="Body Text"/>
    <w:basedOn w:val="Normal"/>
    <w:link w:val="BodyTextChar"/>
    <w:uiPriority w:val="99"/>
    <w:rsid w:val="00B27393"/>
    <w:pPr>
      <w:spacing w:after="120"/>
    </w:pPr>
  </w:style>
  <w:style w:type="character" w:customStyle="1" w:styleId="BodyTextChar">
    <w:name w:val="Body Text Char"/>
    <w:basedOn w:val="DefaultParagraphFont"/>
    <w:link w:val="BodyText"/>
    <w:uiPriority w:val="99"/>
    <w:semiHidden/>
    <w:locked/>
    <w:rsid w:val="00A571E2"/>
    <w:rPr>
      <w:rFonts w:cs="Times New Roman"/>
      <w:sz w:val="24"/>
      <w:szCs w:val="24"/>
    </w:rPr>
  </w:style>
  <w:style w:type="paragraph" w:styleId="Footer">
    <w:name w:val="footer"/>
    <w:basedOn w:val="Normal"/>
    <w:link w:val="FooterChar"/>
    <w:uiPriority w:val="99"/>
    <w:rsid w:val="005E613E"/>
    <w:pPr>
      <w:tabs>
        <w:tab w:val="center" w:pos="4536"/>
        <w:tab w:val="right" w:pos="9072"/>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5E613E"/>
    <w:rPr>
      <w:rFonts w:cs="Times New Roman"/>
    </w:rPr>
  </w:style>
</w:styles>
</file>

<file path=word/webSettings.xml><?xml version="1.0" encoding="utf-8"?>
<w:webSettings xmlns:r="http://schemas.openxmlformats.org/officeDocument/2006/relationships" xmlns:w="http://schemas.openxmlformats.org/wordprocessingml/2006/main">
  <w:divs>
    <w:div w:id="804737129">
      <w:marLeft w:val="0"/>
      <w:marRight w:val="0"/>
      <w:marTop w:val="0"/>
      <w:marBottom w:val="0"/>
      <w:divBdr>
        <w:top w:val="none" w:sz="0" w:space="0" w:color="auto"/>
        <w:left w:val="none" w:sz="0" w:space="0" w:color="auto"/>
        <w:bottom w:val="none" w:sz="0" w:space="0" w:color="auto"/>
        <w:right w:val="none" w:sz="0" w:space="0" w:color="auto"/>
      </w:divBdr>
    </w:div>
    <w:div w:id="804737138">
      <w:marLeft w:val="0"/>
      <w:marRight w:val="0"/>
      <w:marTop w:val="0"/>
      <w:marBottom w:val="0"/>
      <w:divBdr>
        <w:top w:val="none" w:sz="0" w:space="0" w:color="auto"/>
        <w:left w:val="none" w:sz="0" w:space="0" w:color="auto"/>
        <w:bottom w:val="none" w:sz="0" w:space="0" w:color="auto"/>
        <w:right w:val="none" w:sz="0" w:space="0" w:color="auto"/>
      </w:divBdr>
      <w:divsChild>
        <w:div w:id="804737144">
          <w:marLeft w:val="1166"/>
          <w:marRight w:val="0"/>
          <w:marTop w:val="91"/>
          <w:marBottom w:val="0"/>
          <w:divBdr>
            <w:top w:val="none" w:sz="0" w:space="0" w:color="auto"/>
            <w:left w:val="none" w:sz="0" w:space="0" w:color="auto"/>
            <w:bottom w:val="none" w:sz="0" w:space="0" w:color="auto"/>
            <w:right w:val="none" w:sz="0" w:space="0" w:color="auto"/>
          </w:divBdr>
        </w:div>
        <w:div w:id="804737179">
          <w:marLeft w:val="547"/>
          <w:marRight w:val="0"/>
          <w:marTop w:val="154"/>
          <w:marBottom w:val="0"/>
          <w:divBdr>
            <w:top w:val="none" w:sz="0" w:space="0" w:color="auto"/>
            <w:left w:val="none" w:sz="0" w:space="0" w:color="auto"/>
            <w:bottom w:val="none" w:sz="0" w:space="0" w:color="auto"/>
            <w:right w:val="none" w:sz="0" w:space="0" w:color="auto"/>
          </w:divBdr>
        </w:div>
        <w:div w:id="804737188">
          <w:marLeft w:val="547"/>
          <w:marRight w:val="0"/>
          <w:marTop w:val="154"/>
          <w:marBottom w:val="0"/>
          <w:divBdr>
            <w:top w:val="none" w:sz="0" w:space="0" w:color="auto"/>
            <w:left w:val="none" w:sz="0" w:space="0" w:color="auto"/>
            <w:bottom w:val="none" w:sz="0" w:space="0" w:color="auto"/>
            <w:right w:val="none" w:sz="0" w:space="0" w:color="auto"/>
          </w:divBdr>
        </w:div>
        <w:div w:id="804737196">
          <w:marLeft w:val="1800"/>
          <w:marRight w:val="0"/>
          <w:marTop w:val="82"/>
          <w:marBottom w:val="0"/>
          <w:divBdr>
            <w:top w:val="none" w:sz="0" w:space="0" w:color="auto"/>
            <w:left w:val="none" w:sz="0" w:space="0" w:color="auto"/>
            <w:bottom w:val="none" w:sz="0" w:space="0" w:color="auto"/>
            <w:right w:val="none" w:sz="0" w:space="0" w:color="auto"/>
          </w:divBdr>
        </w:div>
        <w:div w:id="804737210">
          <w:marLeft w:val="547"/>
          <w:marRight w:val="0"/>
          <w:marTop w:val="154"/>
          <w:marBottom w:val="0"/>
          <w:divBdr>
            <w:top w:val="none" w:sz="0" w:space="0" w:color="auto"/>
            <w:left w:val="none" w:sz="0" w:space="0" w:color="auto"/>
            <w:bottom w:val="none" w:sz="0" w:space="0" w:color="auto"/>
            <w:right w:val="none" w:sz="0" w:space="0" w:color="auto"/>
          </w:divBdr>
        </w:div>
        <w:div w:id="804737229">
          <w:marLeft w:val="1166"/>
          <w:marRight w:val="0"/>
          <w:marTop w:val="91"/>
          <w:marBottom w:val="0"/>
          <w:divBdr>
            <w:top w:val="none" w:sz="0" w:space="0" w:color="auto"/>
            <w:left w:val="none" w:sz="0" w:space="0" w:color="auto"/>
            <w:bottom w:val="none" w:sz="0" w:space="0" w:color="auto"/>
            <w:right w:val="none" w:sz="0" w:space="0" w:color="auto"/>
          </w:divBdr>
        </w:div>
        <w:div w:id="804737243">
          <w:marLeft w:val="1800"/>
          <w:marRight w:val="0"/>
          <w:marTop w:val="82"/>
          <w:marBottom w:val="0"/>
          <w:divBdr>
            <w:top w:val="none" w:sz="0" w:space="0" w:color="auto"/>
            <w:left w:val="none" w:sz="0" w:space="0" w:color="auto"/>
            <w:bottom w:val="none" w:sz="0" w:space="0" w:color="auto"/>
            <w:right w:val="none" w:sz="0" w:space="0" w:color="auto"/>
          </w:divBdr>
        </w:div>
      </w:divsChild>
    </w:div>
    <w:div w:id="804737139">
      <w:marLeft w:val="0"/>
      <w:marRight w:val="0"/>
      <w:marTop w:val="0"/>
      <w:marBottom w:val="0"/>
      <w:divBdr>
        <w:top w:val="none" w:sz="0" w:space="0" w:color="auto"/>
        <w:left w:val="none" w:sz="0" w:space="0" w:color="auto"/>
        <w:bottom w:val="none" w:sz="0" w:space="0" w:color="auto"/>
        <w:right w:val="none" w:sz="0" w:space="0" w:color="auto"/>
      </w:divBdr>
    </w:div>
    <w:div w:id="804737141">
      <w:marLeft w:val="0"/>
      <w:marRight w:val="0"/>
      <w:marTop w:val="0"/>
      <w:marBottom w:val="0"/>
      <w:divBdr>
        <w:top w:val="none" w:sz="0" w:space="0" w:color="auto"/>
        <w:left w:val="none" w:sz="0" w:space="0" w:color="auto"/>
        <w:bottom w:val="none" w:sz="0" w:space="0" w:color="auto"/>
        <w:right w:val="none" w:sz="0" w:space="0" w:color="auto"/>
      </w:divBdr>
    </w:div>
    <w:div w:id="804737142">
      <w:marLeft w:val="0"/>
      <w:marRight w:val="0"/>
      <w:marTop w:val="0"/>
      <w:marBottom w:val="0"/>
      <w:divBdr>
        <w:top w:val="none" w:sz="0" w:space="0" w:color="auto"/>
        <w:left w:val="none" w:sz="0" w:space="0" w:color="auto"/>
        <w:bottom w:val="none" w:sz="0" w:space="0" w:color="auto"/>
        <w:right w:val="none" w:sz="0" w:space="0" w:color="auto"/>
      </w:divBdr>
    </w:div>
    <w:div w:id="804737147">
      <w:marLeft w:val="0"/>
      <w:marRight w:val="0"/>
      <w:marTop w:val="0"/>
      <w:marBottom w:val="0"/>
      <w:divBdr>
        <w:top w:val="none" w:sz="0" w:space="0" w:color="auto"/>
        <w:left w:val="none" w:sz="0" w:space="0" w:color="auto"/>
        <w:bottom w:val="none" w:sz="0" w:space="0" w:color="auto"/>
        <w:right w:val="none" w:sz="0" w:space="0" w:color="auto"/>
      </w:divBdr>
    </w:div>
    <w:div w:id="804737155">
      <w:marLeft w:val="0"/>
      <w:marRight w:val="0"/>
      <w:marTop w:val="0"/>
      <w:marBottom w:val="0"/>
      <w:divBdr>
        <w:top w:val="none" w:sz="0" w:space="0" w:color="auto"/>
        <w:left w:val="none" w:sz="0" w:space="0" w:color="auto"/>
        <w:bottom w:val="none" w:sz="0" w:space="0" w:color="auto"/>
        <w:right w:val="none" w:sz="0" w:space="0" w:color="auto"/>
      </w:divBdr>
    </w:div>
    <w:div w:id="804737158">
      <w:marLeft w:val="0"/>
      <w:marRight w:val="0"/>
      <w:marTop w:val="0"/>
      <w:marBottom w:val="0"/>
      <w:divBdr>
        <w:top w:val="none" w:sz="0" w:space="0" w:color="auto"/>
        <w:left w:val="none" w:sz="0" w:space="0" w:color="auto"/>
        <w:bottom w:val="none" w:sz="0" w:space="0" w:color="auto"/>
        <w:right w:val="none" w:sz="0" w:space="0" w:color="auto"/>
      </w:divBdr>
    </w:div>
    <w:div w:id="804737161">
      <w:marLeft w:val="0"/>
      <w:marRight w:val="0"/>
      <w:marTop w:val="0"/>
      <w:marBottom w:val="0"/>
      <w:divBdr>
        <w:top w:val="none" w:sz="0" w:space="0" w:color="auto"/>
        <w:left w:val="none" w:sz="0" w:space="0" w:color="auto"/>
        <w:bottom w:val="none" w:sz="0" w:space="0" w:color="auto"/>
        <w:right w:val="none" w:sz="0" w:space="0" w:color="auto"/>
      </w:divBdr>
      <w:divsChild>
        <w:div w:id="804737130">
          <w:marLeft w:val="547"/>
          <w:marRight w:val="0"/>
          <w:marTop w:val="154"/>
          <w:marBottom w:val="0"/>
          <w:divBdr>
            <w:top w:val="none" w:sz="0" w:space="0" w:color="auto"/>
            <w:left w:val="none" w:sz="0" w:space="0" w:color="auto"/>
            <w:bottom w:val="none" w:sz="0" w:space="0" w:color="auto"/>
            <w:right w:val="none" w:sz="0" w:space="0" w:color="auto"/>
          </w:divBdr>
        </w:div>
        <w:div w:id="804737146">
          <w:marLeft w:val="1166"/>
          <w:marRight w:val="0"/>
          <w:marTop w:val="91"/>
          <w:marBottom w:val="0"/>
          <w:divBdr>
            <w:top w:val="none" w:sz="0" w:space="0" w:color="auto"/>
            <w:left w:val="none" w:sz="0" w:space="0" w:color="auto"/>
            <w:bottom w:val="none" w:sz="0" w:space="0" w:color="auto"/>
            <w:right w:val="none" w:sz="0" w:space="0" w:color="auto"/>
          </w:divBdr>
        </w:div>
        <w:div w:id="804737169">
          <w:marLeft w:val="1166"/>
          <w:marRight w:val="0"/>
          <w:marTop w:val="91"/>
          <w:marBottom w:val="0"/>
          <w:divBdr>
            <w:top w:val="none" w:sz="0" w:space="0" w:color="auto"/>
            <w:left w:val="none" w:sz="0" w:space="0" w:color="auto"/>
            <w:bottom w:val="none" w:sz="0" w:space="0" w:color="auto"/>
            <w:right w:val="none" w:sz="0" w:space="0" w:color="auto"/>
          </w:divBdr>
        </w:div>
        <w:div w:id="804737209">
          <w:marLeft w:val="1166"/>
          <w:marRight w:val="0"/>
          <w:marTop w:val="91"/>
          <w:marBottom w:val="0"/>
          <w:divBdr>
            <w:top w:val="none" w:sz="0" w:space="0" w:color="auto"/>
            <w:left w:val="none" w:sz="0" w:space="0" w:color="auto"/>
            <w:bottom w:val="none" w:sz="0" w:space="0" w:color="auto"/>
            <w:right w:val="none" w:sz="0" w:space="0" w:color="auto"/>
          </w:divBdr>
        </w:div>
        <w:div w:id="804737218">
          <w:marLeft w:val="547"/>
          <w:marRight w:val="0"/>
          <w:marTop w:val="154"/>
          <w:marBottom w:val="0"/>
          <w:divBdr>
            <w:top w:val="none" w:sz="0" w:space="0" w:color="auto"/>
            <w:left w:val="none" w:sz="0" w:space="0" w:color="auto"/>
            <w:bottom w:val="none" w:sz="0" w:space="0" w:color="auto"/>
            <w:right w:val="none" w:sz="0" w:space="0" w:color="auto"/>
          </w:divBdr>
        </w:div>
        <w:div w:id="804737230">
          <w:marLeft w:val="547"/>
          <w:marRight w:val="0"/>
          <w:marTop w:val="154"/>
          <w:marBottom w:val="0"/>
          <w:divBdr>
            <w:top w:val="none" w:sz="0" w:space="0" w:color="auto"/>
            <w:left w:val="none" w:sz="0" w:space="0" w:color="auto"/>
            <w:bottom w:val="none" w:sz="0" w:space="0" w:color="auto"/>
            <w:right w:val="none" w:sz="0" w:space="0" w:color="auto"/>
          </w:divBdr>
        </w:div>
        <w:div w:id="804737239">
          <w:marLeft w:val="1166"/>
          <w:marRight w:val="0"/>
          <w:marTop w:val="91"/>
          <w:marBottom w:val="0"/>
          <w:divBdr>
            <w:top w:val="none" w:sz="0" w:space="0" w:color="auto"/>
            <w:left w:val="none" w:sz="0" w:space="0" w:color="auto"/>
            <w:bottom w:val="none" w:sz="0" w:space="0" w:color="auto"/>
            <w:right w:val="none" w:sz="0" w:space="0" w:color="auto"/>
          </w:divBdr>
        </w:div>
      </w:divsChild>
    </w:div>
    <w:div w:id="804737163">
      <w:marLeft w:val="0"/>
      <w:marRight w:val="0"/>
      <w:marTop w:val="0"/>
      <w:marBottom w:val="0"/>
      <w:divBdr>
        <w:top w:val="none" w:sz="0" w:space="0" w:color="auto"/>
        <w:left w:val="none" w:sz="0" w:space="0" w:color="auto"/>
        <w:bottom w:val="none" w:sz="0" w:space="0" w:color="auto"/>
        <w:right w:val="none" w:sz="0" w:space="0" w:color="auto"/>
      </w:divBdr>
    </w:div>
    <w:div w:id="804737164">
      <w:marLeft w:val="0"/>
      <w:marRight w:val="0"/>
      <w:marTop w:val="0"/>
      <w:marBottom w:val="0"/>
      <w:divBdr>
        <w:top w:val="none" w:sz="0" w:space="0" w:color="auto"/>
        <w:left w:val="none" w:sz="0" w:space="0" w:color="auto"/>
        <w:bottom w:val="none" w:sz="0" w:space="0" w:color="auto"/>
        <w:right w:val="none" w:sz="0" w:space="0" w:color="auto"/>
      </w:divBdr>
      <w:divsChild>
        <w:div w:id="804737133">
          <w:marLeft w:val="1166"/>
          <w:marRight w:val="0"/>
          <w:marTop w:val="91"/>
          <w:marBottom w:val="0"/>
          <w:divBdr>
            <w:top w:val="none" w:sz="0" w:space="0" w:color="auto"/>
            <w:left w:val="none" w:sz="0" w:space="0" w:color="auto"/>
            <w:bottom w:val="none" w:sz="0" w:space="0" w:color="auto"/>
            <w:right w:val="none" w:sz="0" w:space="0" w:color="auto"/>
          </w:divBdr>
        </w:div>
        <w:div w:id="804737162">
          <w:marLeft w:val="1800"/>
          <w:marRight w:val="0"/>
          <w:marTop w:val="82"/>
          <w:marBottom w:val="0"/>
          <w:divBdr>
            <w:top w:val="none" w:sz="0" w:space="0" w:color="auto"/>
            <w:left w:val="none" w:sz="0" w:space="0" w:color="auto"/>
            <w:bottom w:val="none" w:sz="0" w:space="0" w:color="auto"/>
            <w:right w:val="none" w:sz="0" w:space="0" w:color="auto"/>
          </w:divBdr>
        </w:div>
        <w:div w:id="804737177">
          <w:marLeft w:val="547"/>
          <w:marRight w:val="0"/>
          <w:marTop w:val="154"/>
          <w:marBottom w:val="0"/>
          <w:divBdr>
            <w:top w:val="none" w:sz="0" w:space="0" w:color="auto"/>
            <w:left w:val="none" w:sz="0" w:space="0" w:color="auto"/>
            <w:bottom w:val="none" w:sz="0" w:space="0" w:color="auto"/>
            <w:right w:val="none" w:sz="0" w:space="0" w:color="auto"/>
          </w:divBdr>
        </w:div>
        <w:div w:id="804737183">
          <w:marLeft w:val="547"/>
          <w:marRight w:val="0"/>
          <w:marTop w:val="154"/>
          <w:marBottom w:val="0"/>
          <w:divBdr>
            <w:top w:val="none" w:sz="0" w:space="0" w:color="auto"/>
            <w:left w:val="none" w:sz="0" w:space="0" w:color="auto"/>
            <w:bottom w:val="none" w:sz="0" w:space="0" w:color="auto"/>
            <w:right w:val="none" w:sz="0" w:space="0" w:color="auto"/>
          </w:divBdr>
        </w:div>
        <w:div w:id="804737185">
          <w:marLeft w:val="1800"/>
          <w:marRight w:val="0"/>
          <w:marTop w:val="82"/>
          <w:marBottom w:val="0"/>
          <w:divBdr>
            <w:top w:val="none" w:sz="0" w:space="0" w:color="auto"/>
            <w:left w:val="none" w:sz="0" w:space="0" w:color="auto"/>
            <w:bottom w:val="none" w:sz="0" w:space="0" w:color="auto"/>
            <w:right w:val="none" w:sz="0" w:space="0" w:color="auto"/>
          </w:divBdr>
        </w:div>
        <w:div w:id="804737195">
          <w:marLeft w:val="547"/>
          <w:marRight w:val="0"/>
          <w:marTop w:val="154"/>
          <w:marBottom w:val="0"/>
          <w:divBdr>
            <w:top w:val="none" w:sz="0" w:space="0" w:color="auto"/>
            <w:left w:val="none" w:sz="0" w:space="0" w:color="auto"/>
            <w:bottom w:val="none" w:sz="0" w:space="0" w:color="auto"/>
            <w:right w:val="none" w:sz="0" w:space="0" w:color="auto"/>
          </w:divBdr>
        </w:div>
        <w:div w:id="804737227">
          <w:marLeft w:val="1166"/>
          <w:marRight w:val="0"/>
          <w:marTop w:val="91"/>
          <w:marBottom w:val="0"/>
          <w:divBdr>
            <w:top w:val="none" w:sz="0" w:space="0" w:color="auto"/>
            <w:left w:val="none" w:sz="0" w:space="0" w:color="auto"/>
            <w:bottom w:val="none" w:sz="0" w:space="0" w:color="auto"/>
            <w:right w:val="none" w:sz="0" w:space="0" w:color="auto"/>
          </w:divBdr>
        </w:div>
      </w:divsChild>
    </w:div>
    <w:div w:id="804737166">
      <w:marLeft w:val="0"/>
      <w:marRight w:val="0"/>
      <w:marTop w:val="0"/>
      <w:marBottom w:val="0"/>
      <w:divBdr>
        <w:top w:val="none" w:sz="0" w:space="0" w:color="auto"/>
        <w:left w:val="none" w:sz="0" w:space="0" w:color="auto"/>
        <w:bottom w:val="none" w:sz="0" w:space="0" w:color="auto"/>
        <w:right w:val="none" w:sz="0" w:space="0" w:color="auto"/>
      </w:divBdr>
    </w:div>
    <w:div w:id="804737170">
      <w:marLeft w:val="0"/>
      <w:marRight w:val="0"/>
      <w:marTop w:val="0"/>
      <w:marBottom w:val="0"/>
      <w:divBdr>
        <w:top w:val="none" w:sz="0" w:space="0" w:color="auto"/>
        <w:left w:val="none" w:sz="0" w:space="0" w:color="auto"/>
        <w:bottom w:val="none" w:sz="0" w:space="0" w:color="auto"/>
        <w:right w:val="none" w:sz="0" w:space="0" w:color="auto"/>
      </w:divBdr>
    </w:div>
    <w:div w:id="804737172">
      <w:marLeft w:val="0"/>
      <w:marRight w:val="0"/>
      <w:marTop w:val="0"/>
      <w:marBottom w:val="0"/>
      <w:divBdr>
        <w:top w:val="none" w:sz="0" w:space="0" w:color="auto"/>
        <w:left w:val="none" w:sz="0" w:space="0" w:color="auto"/>
        <w:bottom w:val="none" w:sz="0" w:space="0" w:color="auto"/>
        <w:right w:val="none" w:sz="0" w:space="0" w:color="auto"/>
      </w:divBdr>
      <w:divsChild>
        <w:div w:id="804737132">
          <w:marLeft w:val="547"/>
          <w:marRight w:val="0"/>
          <w:marTop w:val="154"/>
          <w:marBottom w:val="0"/>
          <w:divBdr>
            <w:top w:val="none" w:sz="0" w:space="0" w:color="auto"/>
            <w:left w:val="none" w:sz="0" w:space="0" w:color="auto"/>
            <w:bottom w:val="none" w:sz="0" w:space="0" w:color="auto"/>
            <w:right w:val="none" w:sz="0" w:space="0" w:color="auto"/>
          </w:divBdr>
        </w:div>
        <w:div w:id="804737148">
          <w:marLeft w:val="1166"/>
          <w:marRight w:val="0"/>
          <w:marTop w:val="91"/>
          <w:marBottom w:val="0"/>
          <w:divBdr>
            <w:top w:val="none" w:sz="0" w:space="0" w:color="auto"/>
            <w:left w:val="none" w:sz="0" w:space="0" w:color="auto"/>
            <w:bottom w:val="none" w:sz="0" w:space="0" w:color="auto"/>
            <w:right w:val="none" w:sz="0" w:space="0" w:color="auto"/>
          </w:divBdr>
        </w:div>
        <w:div w:id="804737151">
          <w:marLeft w:val="1166"/>
          <w:marRight w:val="0"/>
          <w:marTop w:val="91"/>
          <w:marBottom w:val="0"/>
          <w:divBdr>
            <w:top w:val="none" w:sz="0" w:space="0" w:color="auto"/>
            <w:left w:val="none" w:sz="0" w:space="0" w:color="auto"/>
            <w:bottom w:val="none" w:sz="0" w:space="0" w:color="auto"/>
            <w:right w:val="none" w:sz="0" w:space="0" w:color="auto"/>
          </w:divBdr>
        </w:div>
        <w:div w:id="804737152">
          <w:marLeft w:val="1166"/>
          <w:marRight w:val="0"/>
          <w:marTop w:val="91"/>
          <w:marBottom w:val="0"/>
          <w:divBdr>
            <w:top w:val="none" w:sz="0" w:space="0" w:color="auto"/>
            <w:left w:val="none" w:sz="0" w:space="0" w:color="auto"/>
            <w:bottom w:val="none" w:sz="0" w:space="0" w:color="auto"/>
            <w:right w:val="none" w:sz="0" w:space="0" w:color="auto"/>
          </w:divBdr>
        </w:div>
        <w:div w:id="804737154">
          <w:marLeft w:val="1166"/>
          <w:marRight w:val="0"/>
          <w:marTop w:val="91"/>
          <w:marBottom w:val="0"/>
          <w:divBdr>
            <w:top w:val="none" w:sz="0" w:space="0" w:color="auto"/>
            <w:left w:val="none" w:sz="0" w:space="0" w:color="auto"/>
            <w:bottom w:val="none" w:sz="0" w:space="0" w:color="auto"/>
            <w:right w:val="none" w:sz="0" w:space="0" w:color="auto"/>
          </w:divBdr>
        </w:div>
        <w:div w:id="804737168">
          <w:marLeft w:val="1166"/>
          <w:marRight w:val="0"/>
          <w:marTop w:val="91"/>
          <w:marBottom w:val="0"/>
          <w:divBdr>
            <w:top w:val="none" w:sz="0" w:space="0" w:color="auto"/>
            <w:left w:val="none" w:sz="0" w:space="0" w:color="auto"/>
            <w:bottom w:val="none" w:sz="0" w:space="0" w:color="auto"/>
            <w:right w:val="none" w:sz="0" w:space="0" w:color="auto"/>
          </w:divBdr>
        </w:div>
        <w:div w:id="804737175">
          <w:marLeft w:val="547"/>
          <w:marRight w:val="0"/>
          <w:marTop w:val="154"/>
          <w:marBottom w:val="0"/>
          <w:divBdr>
            <w:top w:val="none" w:sz="0" w:space="0" w:color="auto"/>
            <w:left w:val="none" w:sz="0" w:space="0" w:color="auto"/>
            <w:bottom w:val="none" w:sz="0" w:space="0" w:color="auto"/>
            <w:right w:val="none" w:sz="0" w:space="0" w:color="auto"/>
          </w:divBdr>
        </w:div>
        <w:div w:id="804737216">
          <w:marLeft w:val="1166"/>
          <w:marRight w:val="0"/>
          <w:marTop w:val="91"/>
          <w:marBottom w:val="0"/>
          <w:divBdr>
            <w:top w:val="none" w:sz="0" w:space="0" w:color="auto"/>
            <w:left w:val="none" w:sz="0" w:space="0" w:color="auto"/>
            <w:bottom w:val="none" w:sz="0" w:space="0" w:color="auto"/>
            <w:right w:val="none" w:sz="0" w:space="0" w:color="auto"/>
          </w:divBdr>
        </w:div>
        <w:div w:id="804737225">
          <w:marLeft w:val="1166"/>
          <w:marRight w:val="0"/>
          <w:marTop w:val="91"/>
          <w:marBottom w:val="0"/>
          <w:divBdr>
            <w:top w:val="none" w:sz="0" w:space="0" w:color="auto"/>
            <w:left w:val="none" w:sz="0" w:space="0" w:color="auto"/>
            <w:bottom w:val="none" w:sz="0" w:space="0" w:color="auto"/>
            <w:right w:val="none" w:sz="0" w:space="0" w:color="auto"/>
          </w:divBdr>
        </w:div>
      </w:divsChild>
    </w:div>
    <w:div w:id="804737176">
      <w:marLeft w:val="0"/>
      <w:marRight w:val="0"/>
      <w:marTop w:val="0"/>
      <w:marBottom w:val="0"/>
      <w:divBdr>
        <w:top w:val="none" w:sz="0" w:space="0" w:color="auto"/>
        <w:left w:val="none" w:sz="0" w:space="0" w:color="auto"/>
        <w:bottom w:val="none" w:sz="0" w:space="0" w:color="auto"/>
        <w:right w:val="none" w:sz="0" w:space="0" w:color="auto"/>
      </w:divBdr>
    </w:div>
    <w:div w:id="804737178">
      <w:marLeft w:val="0"/>
      <w:marRight w:val="0"/>
      <w:marTop w:val="0"/>
      <w:marBottom w:val="0"/>
      <w:divBdr>
        <w:top w:val="none" w:sz="0" w:space="0" w:color="auto"/>
        <w:left w:val="none" w:sz="0" w:space="0" w:color="auto"/>
        <w:bottom w:val="none" w:sz="0" w:space="0" w:color="auto"/>
        <w:right w:val="none" w:sz="0" w:space="0" w:color="auto"/>
      </w:divBdr>
    </w:div>
    <w:div w:id="804737180">
      <w:marLeft w:val="0"/>
      <w:marRight w:val="0"/>
      <w:marTop w:val="0"/>
      <w:marBottom w:val="0"/>
      <w:divBdr>
        <w:top w:val="none" w:sz="0" w:space="0" w:color="auto"/>
        <w:left w:val="none" w:sz="0" w:space="0" w:color="auto"/>
        <w:bottom w:val="none" w:sz="0" w:space="0" w:color="auto"/>
        <w:right w:val="none" w:sz="0" w:space="0" w:color="auto"/>
      </w:divBdr>
    </w:div>
    <w:div w:id="804737181">
      <w:marLeft w:val="0"/>
      <w:marRight w:val="0"/>
      <w:marTop w:val="0"/>
      <w:marBottom w:val="0"/>
      <w:divBdr>
        <w:top w:val="none" w:sz="0" w:space="0" w:color="auto"/>
        <w:left w:val="none" w:sz="0" w:space="0" w:color="auto"/>
        <w:bottom w:val="none" w:sz="0" w:space="0" w:color="auto"/>
        <w:right w:val="none" w:sz="0" w:space="0" w:color="auto"/>
      </w:divBdr>
    </w:div>
    <w:div w:id="804737182">
      <w:marLeft w:val="0"/>
      <w:marRight w:val="0"/>
      <w:marTop w:val="0"/>
      <w:marBottom w:val="0"/>
      <w:divBdr>
        <w:top w:val="none" w:sz="0" w:space="0" w:color="auto"/>
        <w:left w:val="none" w:sz="0" w:space="0" w:color="auto"/>
        <w:bottom w:val="none" w:sz="0" w:space="0" w:color="auto"/>
        <w:right w:val="none" w:sz="0" w:space="0" w:color="auto"/>
      </w:divBdr>
      <w:divsChild>
        <w:div w:id="804737212">
          <w:marLeft w:val="547"/>
          <w:marRight w:val="0"/>
          <w:marTop w:val="86"/>
          <w:marBottom w:val="0"/>
          <w:divBdr>
            <w:top w:val="none" w:sz="0" w:space="0" w:color="auto"/>
            <w:left w:val="none" w:sz="0" w:space="0" w:color="auto"/>
            <w:bottom w:val="none" w:sz="0" w:space="0" w:color="auto"/>
            <w:right w:val="none" w:sz="0" w:space="0" w:color="auto"/>
          </w:divBdr>
        </w:div>
      </w:divsChild>
    </w:div>
    <w:div w:id="804737186">
      <w:marLeft w:val="0"/>
      <w:marRight w:val="0"/>
      <w:marTop w:val="0"/>
      <w:marBottom w:val="0"/>
      <w:divBdr>
        <w:top w:val="none" w:sz="0" w:space="0" w:color="auto"/>
        <w:left w:val="none" w:sz="0" w:space="0" w:color="auto"/>
        <w:bottom w:val="none" w:sz="0" w:space="0" w:color="auto"/>
        <w:right w:val="none" w:sz="0" w:space="0" w:color="auto"/>
      </w:divBdr>
      <w:divsChild>
        <w:div w:id="804737135">
          <w:marLeft w:val="1166"/>
          <w:marRight w:val="0"/>
          <w:marTop w:val="91"/>
          <w:marBottom w:val="0"/>
          <w:divBdr>
            <w:top w:val="none" w:sz="0" w:space="0" w:color="auto"/>
            <w:left w:val="none" w:sz="0" w:space="0" w:color="auto"/>
            <w:bottom w:val="none" w:sz="0" w:space="0" w:color="auto"/>
            <w:right w:val="none" w:sz="0" w:space="0" w:color="auto"/>
          </w:divBdr>
        </w:div>
        <w:div w:id="804737150">
          <w:marLeft w:val="1800"/>
          <w:marRight w:val="0"/>
          <w:marTop w:val="82"/>
          <w:marBottom w:val="0"/>
          <w:divBdr>
            <w:top w:val="none" w:sz="0" w:space="0" w:color="auto"/>
            <w:left w:val="none" w:sz="0" w:space="0" w:color="auto"/>
            <w:bottom w:val="none" w:sz="0" w:space="0" w:color="auto"/>
            <w:right w:val="none" w:sz="0" w:space="0" w:color="auto"/>
          </w:divBdr>
        </w:div>
        <w:div w:id="804737194">
          <w:marLeft w:val="1166"/>
          <w:marRight w:val="0"/>
          <w:marTop w:val="91"/>
          <w:marBottom w:val="0"/>
          <w:divBdr>
            <w:top w:val="none" w:sz="0" w:space="0" w:color="auto"/>
            <w:left w:val="none" w:sz="0" w:space="0" w:color="auto"/>
            <w:bottom w:val="none" w:sz="0" w:space="0" w:color="auto"/>
            <w:right w:val="none" w:sz="0" w:space="0" w:color="auto"/>
          </w:divBdr>
        </w:div>
        <w:div w:id="804737200">
          <w:marLeft w:val="547"/>
          <w:marRight w:val="0"/>
          <w:marTop w:val="154"/>
          <w:marBottom w:val="0"/>
          <w:divBdr>
            <w:top w:val="none" w:sz="0" w:space="0" w:color="auto"/>
            <w:left w:val="none" w:sz="0" w:space="0" w:color="auto"/>
            <w:bottom w:val="none" w:sz="0" w:space="0" w:color="auto"/>
            <w:right w:val="none" w:sz="0" w:space="0" w:color="auto"/>
          </w:divBdr>
        </w:div>
        <w:div w:id="804737203">
          <w:marLeft w:val="547"/>
          <w:marRight w:val="0"/>
          <w:marTop w:val="154"/>
          <w:marBottom w:val="0"/>
          <w:divBdr>
            <w:top w:val="none" w:sz="0" w:space="0" w:color="auto"/>
            <w:left w:val="none" w:sz="0" w:space="0" w:color="auto"/>
            <w:bottom w:val="none" w:sz="0" w:space="0" w:color="auto"/>
            <w:right w:val="none" w:sz="0" w:space="0" w:color="auto"/>
          </w:divBdr>
        </w:div>
        <w:div w:id="804737207">
          <w:marLeft w:val="1166"/>
          <w:marRight w:val="0"/>
          <w:marTop w:val="91"/>
          <w:marBottom w:val="0"/>
          <w:divBdr>
            <w:top w:val="none" w:sz="0" w:space="0" w:color="auto"/>
            <w:left w:val="none" w:sz="0" w:space="0" w:color="auto"/>
            <w:bottom w:val="none" w:sz="0" w:space="0" w:color="auto"/>
            <w:right w:val="none" w:sz="0" w:space="0" w:color="auto"/>
          </w:divBdr>
        </w:div>
        <w:div w:id="804737231">
          <w:marLeft w:val="1166"/>
          <w:marRight w:val="0"/>
          <w:marTop w:val="91"/>
          <w:marBottom w:val="0"/>
          <w:divBdr>
            <w:top w:val="none" w:sz="0" w:space="0" w:color="auto"/>
            <w:left w:val="none" w:sz="0" w:space="0" w:color="auto"/>
            <w:bottom w:val="none" w:sz="0" w:space="0" w:color="auto"/>
            <w:right w:val="none" w:sz="0" w:space="0" w:color="auto"/>
          </w:divBdr>
        </w:div>
        <w:div w:id="804737234">
          <w:marLeft w:val="1800"/>
          <w:marRight w:val="0"/>
          <w:marTop w:val="82"/>
          <w:marBottom w:val="0"/>
          <w:divBdr>
            <w:top w:val="none" w:sz="0" w:space="0" w:color="auto"/>
            <w:left w:val="none" w:sz="0" w:space="0" w:color="auto"/>
            <w:bottom w:val="none" w:sz="0" w:space="0" w:color="auto"/>
            <w:right w:val="none" w:sz="0" w:space="0" w:color="auto"/>
          </w:divBdr>
        </w:div>
        <w:div w:id="804737242">
          <w:marLeft w:val="1166"/>
          <w:marRight w:val="0"/>
          <w:marTop w:val="91"/>
          <w:marBottom w:val="0"/>
          <w:divBdr>
            <w:top w:val="none" w:sz="0" w:space="0" w:color="auto"/>
            <w:left w:val="none" w:sz="0" w:space="0" w:color="auto"/>
            <w:bottom w:val="none" w:sz="0" w:space="0" w:color="auto"/>
            <w:right w:val="none" w:sz="0" w:space="0" w:color="auto"/>
          </w:divBdr>
        </w:div>
      </w:divsChild>
    </w:div>
    <w:div w:id="804737187">
      <w:marLeft w:val="0"/>
      <w:marRight w:val="0"/>
      <w:marTop w:val="0"/>
      <w:marBottom w:val="0"/>
      <w:divBdr>
        <w:top w:val="none" w:sz="0" w:space="0" w:color="auto"/>
        <w:left w:val="none" w:sz="0" w:space="0" w:color="auto"/>
        <w:bottom w:val="none" w:sz="0" w:space="0" w:color="auto"/>
        <w:right w:val="none" w:sz="0" w:space="0" w:color="auto"/>
      </w:divBdr>
    </w:div>
    <w:div w:id="804737191">
      <w:marLeft w:val="0"/>
      <w:marRight w:val="0"/>
      <w:marTop w:val="0"/>
      <w:marBottom w:val="0"/>
      <w:divBdr>
        <w:top w:val="none" w:sz="0" w:space="0" w:color="auto"/>
        <w:left w:val="none" w:sz="0" w:space="0" w:color="auto"/>
        <w:bottom w:val="none" w:sz="0" w:space="0" w:color="auto"/>
        <w:right w:val="none" w:sz="0" w:space="0" w:color="auto"/>
      </w:divBdr>
    </w:div>
    <w:div w:id="804737198">
      <w:marLeft w:val="0"/>
      <w:marRight w:val="0"/>
      <w:marTop w:val="0"/>
      <w:marBottom w:val="0"/>
      <w:divBdr>
        <w:top w:val="none" w:sz="0" w:space="0" w:color="auto"/>
        <w:left w:val="none" w:sz="0" w:space="0" w:color="auto"/>
        <w:bottom w:val="none" w:sz="0" w:space="0" w:color="auto"/>
        <w:right w:val="none" w:sz="0" w:space="0" w:color="auto"/>
      </w:divBdr>
      <w:divsChild>
        <w:div w:id="804737136">
          <w:marLeft w:val="547"/>
          <w:marRight w:val="0"/>
          <w:marTop w:val="96"/>
          <w:marBottom w:val="0"/>
          <w:divBdr>
            <w:top w:val="none" w:sz="0" w:space="0" w:color="auto"/>
            <w:left w:val="none" w:sz="0" w:space="0" w:color="auto"/>
            <w:bottom w:val="none" w:sz="0" w:space="0" w:color="auto"/>
            <w:right w:val="none" w:sz="0" w:space="0" w:color="auto"/>
          </w:divBdr>
        </w:div>
        <w:div w:id="804737137">
          <w:marLeft w:val="1166"/>
          <w:marRight w:val="0"/>
          <w:marTop w:val="82"/>
          <w:marBottom w:val="0"/>
          <w:divBdr>
            <w:top w:val="none" w:sz="0" w:space="0" w:color="auto"/>
            <w:left w:val="none" w:sz="0" w:space="0" w:color="auto"/>
            <w:bottom w:val="none" w:sz="0" w:space="0" w:color="auto"/>
            <w:right w:val="none" w:sz="0" w:space="0" w:color="auto"/>
          </w:divBdr>
        </w:div>
        <w:div w:id="804737153">
          <w:marLeft w:val="1166"/>
          <w:marRight w:val="0"/>
          <w:marTop w:val="82"/>
          <w:marBottom w:val="0"/>
          <w:divBdr>
            <w:top w:val="none" w:sz="0" w:space="0" w:color="auto"/>
            <w:left w:val="none" w:sz="0" w:space="0" w:color="auto"/>
            <w:bottom w:val="none" w:sz="0" w:space="0" w:color="auto"/>
            <w:right w:val="none" w:sz="0" w:space="0" w:color="auto"/>
          </w:divBdr>
        </w:div>
        <w:div w:id="804737167">
          <w:marLeft w:val="1800"/>
          <w:marRight w:val="0"/>
          <w:marTop w:val="72"/>
          <w:marBottom w:val="0"/>
          <w:divBdr>
            <w:top w:val="none" w:sz="0" w:space="0" w:color="auto"/>
            <w:left w:val="none" w:sz="0" w:space="0" w:color="auto"/>
            <w:bottom w:val="none" w:sz="0" w:space="0" w:color="auto"/>
            <w:right w:val="none" w:sz="0" w:space="0" w:color="auto"/>
          </w:divBdr>
        </w:div>
        <w:div w:id="804737173">
          <w:marLeft w:val="547"/>
          <w:marRight w:val="0"/>
          <w:marTop w:val="96"/>
          <w:marBottom w:val="0"/>
          <w:divBdr>
            <w:top w:val="none" w:sz="0" w:space="0" w:color="auto"/>
            <w:left w:val="none" w:sz="0" w:space="0" w:color="auto"/>
            <w:bottom w:val="none" w:sz="0" w:space="0" w:color="auto"/>
            <w:right w:val="none" w:sz="0" w:space="0" w:color="auto"/>
          </w:divBdr>
        </w:div>
        <w:div w:id="804737174">
          <w:marLeft w:val="1166"/>
          <w:marRight w:val="0"/>
          <w:marTop w:val="82"/>
          <w:marBottom w:val="0"/>
          <w:divBdr>
            <w:top w:val="none" w:sz="0" w:space="0" w:color="auto"/>
            <w:left w:val="none" w:sz="0" w:space="0" w:color="auto"/>
            <w:bottom w:val="none" w:sz="0" w:space="0" w:color="auto"/>
            <w:right w:val="none" w:sz="0" w:space="0" w:color="auto"/>
          </w:divBdr>
        </w:div>
        <w:div w:id="804737197">
          <w:marLeft w:val="1800"/>
          <w:marRight w:val="0"/>
          <w:marTop w:val="72"/>
          <w:marBottom w:val="0"/>
          <w:divBdr>
            <w:top w:val="none" w:sz="0" w:space="0" w:color="auto"/>
            <w:left w:val="none" w:sz="0" w:space="0" w:color="auto"/>
            <w:bottom w:val="none" w:sz="0" w:space="0" w:color="auto"/>
            <w:right w:val="none" w:sz="0" w:space="0" w:color="auto"/>
          </w:divBdr>
        </w:div>
        <w:div w:id="804737201">
          <w:marLeft w:val="1800"/>
          <w:marRight w:val="0"/>
          <w:marTop w:val="72"/>
          <w:marBottom w:val="0"/>
          <w:divBdr>
            <w:top w:val="none" w:sz="0" w:space="0" w:color="auto"/>
            <w:left w:val="none" w:sz="0" w:space="0" w:color="auto"/>
            <w:bottom w:val="none" w:sz="0" w:space="0" w:color="auto"/>
            <w:right w:val="none" w:sz="0" w:space="0" w:color="auto"/>
          </w:divBdr>
        </w:div>
        <w:div w:id="804737215">
          <w:marLeft w:val="1800"/>
          <w:marRight w:val="0"/>
          <w:marTop w:val="72"/>
          <w:marBottom w:val="0"/>
          <w:divBdr>
            <w:top w:val="none" w:sz="0" w:space="0" w:color="auto"/>
            <w:left w:val="none" w:sz="0" w:space="0" w:color="auto"/>
            <w:bottom w:val="none" w:sz="0" w:space="0" w:color="auto"/>
            <w:right w:val="none" w:sz="0" w:space="0" w:color="auto"/>
          </w:divBdr>
        </w:div>
        <w:div w:id="804737220">
          <w:marLeft w:val="1800"/>
          <w:marRight w:val="0"/>
          <w:marTop w:val="72"/>
          <w:marBottom w:val="0"/>
          <w:divBdr>
            <w:top w:val="none" w:sz="0" w:space="0" w:color="auto"/>
            <w:left w:val="none" w:sz="0" w:space="0" w:color="auto"/>
            <w:bottom w:val="none" w:sz="0" w:space="0" w:color="auto"/>
            <w:right w:val="none" w:sz="0" w:space="0" w:color="auto"/>
          </w:divBdr>
        </w:div>
        <w:div w:id="804737222">
          <w:marLeft w:val="1166"/>
          <w:marRight w:val="0"/>
          <w:marTop w:val="82"/>
          <w:marBottom w:val="0"/>
          <w:divBdr>
            <w:top w:val="none" w:sz="0" w:space="0" w:color="auto"/>
            <w:left w:val="none" w:sz="0" w:space="0" w:color="auto"/>
            <w:bottom w:val="none" w:sz="0" w:space="0" w:color="auto"/>
            <w:right w:val="none" w:sz="0" w:space="0" w:color="auto"/>
          </w:divBdr>
        </w:div>
      </w:divsChild>
    </w:div>
    <w:div w:id="804737199">
      <w:marLeft w:val="0"/>
      <w:marRight w:val="0"/>
      <w:marTop w:val="0"/>
      <w:marBottom w:val="0"/>
      <w:divBdr>
        <w:top w:val="none" w:sz="0" w:space="0" w:color="auto"/>
        <w:left w:val="none" w:sz="0" w:space="0" w:color="auto"/>
        <w:bottom w:val="none" w:sz="0" w:space="0" w:color="auto"/>
        <w:right w:val="none" w:sz="0" w:space="0" w:color="auto"/>
      </w:divBdr>
    </w:div>
    <w:div w:id="804737202">
      <w:marLeft w:val="0"/>
      <w:marRight w:val="0"/>
      <w:marTop w:val="0"/>
      <w:marBottom w:val="0"/>
      <w:divBdr>
        <w:top w:val="none" w:sz="0" w:space="0" w:color="auto"/>
        <w:left w:val="none" w:sz="0" w:space="0" w:color="auto"/>
        <w:bottom w:val="none" w:sz="0" w:space="0" w:color="auto"/>
        <w:right w:val="none" w:sz="0" w:space="0" w:color="auto"/>
      </w:divBdr>
    </w:div>
    <w:div w:id="804737204">
      <w:marLeft w:val="0"/>
      <w:marRight w:val="0"/>
      <w:marTop w:val="0"/>
      <w:marBottom w:val="0"/>
      <w:divBdr>
        <w:top w:val="none" w:sz="0" w:space="0" w:color="auto"/>
        <w:left w:val="none" w:sz="0" w:space="0" w:color="auto"/>
        <w:bottom w:val="none" w:sz="0" w:space="0" w:color="auto"/>
        <w:right w:val="none" w:sz="0" w:space="0" w:color="auto"/>
      </w:divBdr>
    </w:div>
    <w:div w:id="804737205">
      <w:marLeft w:val="0"/>
      <w:marRight w:val="0"/>
      <w:marTop w:val="0"/>
      <w:marBottom w:val="0"/>
      <w:divBdr>
        <w:top w:val="none" w:sz="0" w:space="0" w:color="auto"/>
        <w:left w:val="none" w:sz="0" w:space="0" w:color="auto"/>
        <w:bottom w:val="none" w:sz="0" w:space="0" w:color="auto"/>
        <w:right w:val="none" w:sz="0" w:space="0" w:color="auto"/>
      </w:divBdr>
    </w:div>
    <w:div w:id="804737206">
      <w:marLeft w:val="0"/>
      <w:marRight w:val="0"/>
      <w:marTop w:val="0"/>
      <w:marBottom w:val="0"/>
      <w:divBdr>
        <w:top w:val="none" w:sz="0" w:space="0" w:color="auto"/>
        <w:left w:val="none" w:sz="0" w:space="0" w:color="auto"/>
        <w:bottom w:val="none" w:sz="0" w:space="0" w:color="auto"/>
        <w:right w:val="none" w:sz="0" w:space="0" w:color="auto"/>
      </w:divBdr>
      <w:divsChild>
        <w:div w:id="804737131">
          <w:marLeft w:val="1800"/>
          <w:marRight w:val="0"/>
          <w:marTop w:val="72"/>
          <w:marBottom w:val="0"/>
          <w:divBdr>
            <w:top w:val="none" w:sz="0" w:space="0" w:color="auto"/>
            <w:left w:val="none" w:sz="0" w:space="0" w:color="auto"/>
            <w:bottom w:val="none" w:sz="0" w:space="0" w:color="auto"/>
            <w:right w:val="none" w:sz="0" w:space="0" w:color="auto"/>
          </w:divBdr>
        </w:div>
        <w:div w:id="804737145">
          <w:marLeft w:val="547"/>
          <w:marRight w:val="0"/>
          <w:marTop w:val="96"/>
          <w:marBottom w:val="0"/>
          <w:divBdr>
            <w:top w:val="none" w:sz="0" w:space="0" w:color="auto"/>
            <w:left w:val="none" w:sz="0" w:space="0" w:color="auto"/>
            <w:bottom w:val="none" w:sz="0" w:space="0" w:color="auto"/>
            <w:right w:val="none" w:sz="0" w:space="0" w:color="auto"/>
          </w:divBdr>
        </w:div>
        <w:div w:id="804737157">
          <w:marLeft w:val="1166"/>
          <w:marRight w:val="0"/>
          <w:marTop w:val="82"/>
          <w:marBottom w:val="0"/>
          <w:divBdr>
            <w:top w:val="none" w:sz="0" w:space="0" w:color="auto"/>
            <w:left w:val="none" w:sz="0" w:space="0" w:color="auto"/>
            <w:bottom w:val="none" w:sz="0" w:space="0" w:color="auto"/>
            <w:right w:val="none" w:sz="0" w:space="0" w:color="auto"/>
          </w:divBdr>
        </w:div>
        <w:div w:id="804737165">
          <w:marLeft w:val="1800"/>
          <w:marRight w:val="0"/>
          <w:marTop w:val="72"/>
          <w:marBottom w:val="0"/>
          <w:divBdr>
            <w:top w:val="none" w:sz="0" w:space="0" w:color="auto"/>
            <w:left w:val="none" w:sz="0" w:space="0" w:color="auto"/>
            <w:bottom w:val="none" w:sz="0" w:space="0" w:color="auto"/>
            <w:right w:val="none" w:sz="0" w:space="0" w:color="auto"/>
          </w:divBdr>
        </w:div>
        <w:div w:id="804737184">
          <w:marLeft w:val="547"/>
          <w:marRight w:val="0"/>
          <w:marTop w:val="96"/>
          <w:marBottom w:val="0"/>
          <w:divBdr>
            <w:top w:val="none" w:sz="0" w:space="0" w:color="auto"/>
            <w:left w:val="none" w:sz="0" w:space="0" w:color="auto"/>
            <w:bottom w:val="none" w:sz="0" w:space="0" w:color="auto"/>
            <w:right w:val="none" w:sz="0" w:space="0" w:color="auto"/>
          </w:divBdr>
        </w:div>
        <w:div w:id="804737192">
          <w:marLeft w:val="1166"/>
          <w:marRight w:val="0"/>
          <w:marTop w:val="82"/>
          <w:marBottom w:val="0"/>
          <w:divBdr>
            <w:top w:val="none" w:sz="0" w:space="0" w:color="auto"/>
            <w:left w:val="none" w:sz="0" w:space="0" w:color="auto"/>
            <w:bottom w:val="none" w:sz="0" w:space="0" w:color="auto"/>
            <w:right w:val="none" w:sz="0" w:space="0" w:color="auto"/>
          </w:divBdr>
        </w:div>
        <w:div w:id="804737193">
          <w:marLeft w:val="1800"/>
          <w:marRight w:val="0"/>
          <w:marTop w:val="72"/>
          <w:marBottom w:val="0"/>
          <w:divBdr>
            <w:top w:val="none" w:sz="0" w:space="0" w:color="auto"/>
            <w:left w:val="none" w:sz="0" w:space="0" w:color="auto"/>
            <w:bottom w:val="none" w:sz="0" w:space="0" w:color="auto"/>
            <w:right w:val="none" w:sz="0" w:space="0" w:color="auto"/>
          </w:divBdr>
        </w:div>
        <w:div w:id="804737208">
          <w:marLeft w:val="1800"/>
          <w:marRight w:val="0"/>
          <w:marTop w:val="72"/>
          <w:marBottom w:val="0"/>
          <w:divBdr>
            <w:top w:val="none" w:sz="0" w:space="0" w:color="auto"/>
            <w:left w:val="none" w:sz="0" w:space="0" w:color="auto"/>
            <w:bottom w:val="none" w:sz="0" w:space="0" w:color="auto"/>
            <w:right w:val="none" w:sz="0" w:space="0" w:color="auto"/>
          </w:divBdr>
        </w:div>
        <w:div w:id="804737217">
          <w:marLeft w:val="1166"/>
          <w:marRight w:val="0"/>
          <w:marTop w:val="82"/>
          <w:marBottom w:val="0"/>
          <w:divBdr>
            <w:top w:val="none" w:sz="0" w:space="0" w:color="auto"/>
            <w:left w:val="none" w:sz="0" w:space="0" w:color="auto"/>
            <w:bottom w:val="none" w:sz="0" w:space="0" w:color="auto"/>
            <w:right w:val="none" w:sz="0" w:space="0" w:color="auto"/>
          </w:divBdr>
        </w:div>
        <w:div w:id="804737228">
          <w:marLeft w:val="1166"/>
          <w:marRight w:val="0"/>
          <w:marTop w:val="82"/>
          <w:marBottom w:val="0"/>
          <w:divBdr>
            <w:top w:val="none" w:sz="0" w:space="0" w:color="auto"/>
            <w:left w:val="none" w:sz="0" w:space="0" w:color="auto"/>
            <w:bottom w:val="none" w:sz="0" w:space="0" w:color="auto"/>
            <w:right w:val="none" w:sz="0" w:space="0" w:color="auto"/>
          </w:divBdr>
        </w:div>
        <w:div w:id="804737233">
          <w:marLeft w:val="1166"/>
          <w:marRight w:val="0"/>
          <w:marTop w:val="82"/>
          <w:marBottom w:val="0"/>
          <w:divBdr>
            <w:top w:val="none" w:sz="0" w:space="0" w:color="auto"/>
            <w:left w:val="none" w:sz="0" w:space="0" w:color="auto"/>
            <w:bottom w:val="none" w:sz="0" w:space="0" w:color="auto"/>
            <w:right w:val="none" w:sz="0" w:space="0" w:color="auto"/>
          </w:divBdr>
        </w:div>
        <w:div w:id="804737240">
          <w:marLeft w:val="1800"/>
          <w:marRight w:val="0"/>
          <w:marTop w:val="72"/>
          <w:marBottom w:val="0"/>
          <w:divBdr>
            <w:top w:val="none" w:sz="0" w:space="0" w:color="auto"/>
            <w:left w:val="none" w:sz="0" w:space="0" w:color="auto"/>
            <w:bottom w:val="none" w:sz="0" w:space="0" w:color="auto"/>
            <w:right w:val="none" w:sz="0" w:space="0" w:color="auto"/>
          </w:divBdr>
        </w:div>
      </w:divsChild>
    </w:div>
    <w:div w:id="804737211">
      <w:marLeft w:val="0"/>
      <w:marRight w:val="0"/>
      <w:marTop w:val="0"/>
      <w:marBottom w:val="0"/>
      <w:divBdr>
        <w:top w:val="none" w:sz="0" w:space="0" w:color="auto"/>
        <w:left w:val="none" w:sz="0" w:space="0" w:color="auto"/>
        <w:bottom w:val="none" w:sz="0" w:space="0" w:color="auto"/>
        <w:right w:val="none" w:sz="0" w:space="0" w:color="auto"/>
      </w:divBdr>
    </w:div>
    <w:div w:id="804737213">
      <w:marLeft w:val="0"/>
      <w:marRight w:val="0"/>
      <w:marTop w:val="0"/>
      <w:marBottom w:val="0"/>
      <w:divBdr>
        <w:top w:val="none" w:sz="0" w:space="0" w:color="auto"/>
        <w:left w:val="none" w:sz="0" w:space="0" w:color="auto"/>
        <w:bottom w:val="none" w:sz="0" w:space="0" w:color="auto"/>
        <w:right w:val="none" w:sz="0" w:space="0" w:color="auto"/>
      </w:divBdr>
    </w:div>
    <w:div w:id="804737214">
      <w:marLeft w:val="0"/>
      <w:marRight w:val="0"/>
      <w:marTop w:val="0"/>
      <w:marBottom w:val="0"/>
      <w:divBdr>
        <w:top w:val="none" w:sz="0" w:space="0" w:color="auto"/>
        <w:left w:val="none" w:sz="0" w:space="0" w:color="auto"/>
        <w:bottom w:val="none" w:sz="0" w:space="0" w:color="auto"/>
        <w:right w:val="none" w:sz="0" w:space="0" w:color="auto"/>
      </w:divBdr>
    </w:div>
    <w:div w:id="804737219">
      <w:marLeft w:val="0"/>
      <w:marRight w:val="0"/>
      <w:marTop w:val="0"/>
      <w:marBottom w:val="0"/>
      <w:divBdr>
        <w:top w:val="none" w:sz="0" w:space="0" w:color="auto"/>
        <w:left w:val="none" w:sz="0" w:space="0" w:color="auto"/>
        <w:bottom w:val="none" w:sz="0" w:space="0" w:color="auto"/>
        <w:right w:val="none" w:sz="0" w:space="0" w:color="auto"/>
      </w:divBdr>
    </w:div>
    <w:div w:id="804737221">
      <w:marLeft w:val="0"/>
      <w:marRight w:val="0"/>
      <w:marTop w:val="0"/>
      <w:marBottom w:val="0"/>
      <w:divBdr>
        <w:top w:val="none" w:sz="0" w:space="0" w:color="auto"/>
        <w:left w:val="none" w:sz="0" w:space="0" w:color="auto"/>
        <w:bottom w:val="none" w:sz="0" w:space="0" w:color="auto"/>
        <w:right w:val="none" w:sz="0" w:space="0" w:color="auto"/>
      </w:divBdr>
      <w:divsChild>
        <w:div w:id="804737134">
          <w:marLeft w:val="1166"/>
          <w:marRight w:val="0"/>
          <w:marTop w:val="125"/>
          <w:marBottom w:val="0"/>
          <w:divBdr>
            <w:top w:val="none" w:sz="0" w:space="0" w:color="auto"/>
            <w:left w:val="none" w:sz="0" w:space="0" w:color="auto"/>
            <w:bottom w:val="none" w:sz="0" w:space="0" w:color="auto"/>
            <w:right w:val="none" w:sz="0" w:space="0" w:color="auto"/>
          </w:divBdr>
        </w:div>
        <w:div w:id="804737140">
          <w:marLeft w:val="1166"/>
          <w:marRight w:val="0"/>
          <w:marTop w:val="125"/>
          <w:marBottom w:val="0"/>
          <w:divBdr>
            <w:top w:val="none" w:sz="0" w:space="0" w:color="auto"/>
            <w:left w:val="none" w:sz="0" w:space="0" w:color="auto"/>
            <w:bottom w:val="none" w:sz="0" w:space="0" w:color="auto"/>
            <w:right w:val="none" w:sz="0" w:space="0" w:color="auto"/>
          </w:divBdr>
        </w:div>
        <w:div w:id="804737143">
          <w:marLeft w:val="1166"/>
          <w:marRight w:val="0"/>
          <w:marTop w:val="125"/>
          <w:marBottom w:val="0"/>
          <w:divBdr>
            <w:top w:val="none" w:sz="0" w:space="0" w:color="auto"/>
            <w:left w:val="none" w:sz="0" w:space="0" w:color="auto"/>
            <w:bottom w:val="none" w:sz="0" w:space="0" w:color="auto"/>
            <w:right w:val="none" w:sz="0" w:space="0" w:color="auto"/>
          </w:divBdr>
        </w:div>
        <w:div w:id="804737149">
          <w:marLeft w:val="1166"/>
          <w:marRight w:val="0"/>
          <w:marTop w:val="125"/>
          <w:marBottom w:val="0"/>
          <w:divBdr>
            <w:top w:val="none" w:sz="0" w:space="0" w:color="auto"/>
            <w:left w:val="none" w:sz="0" w:space="0" w:color="auto"/>
            <w:bottom w:val="none" w:sz="0" w:space="0" w:color="auto"/>
            <w:right w:val="none" w:sz="0" w:space="0" w:color="auto"/>
          </w:divBdr>
        </w:div>
        <w:div w:id="804737156">
          <w:marLeft w:val="547"/>
          <w:marRight w:val="0"/>
          <w:marTop w:val="106"/>
          <w:marBottom w:val="0"/>
          <w:divBdr>
            <w:top w:val="none" w:sz="0" w:space="0" w:color="auto"/>
            <w:left w:val="none" w:sz="0" w:space="0" w:color="auto"/>
            <w:bottom w:val="none" w:sz="0" w:space="0" w:color="auto"/>
            <w:right w:val="none" w:sz="0" w:space="0" w:color="auto"/>
          </w:divBdr>
        </w:div>
        <w:div w:id="804737160">
          <w:marLeft w:val="1166"/>
          <w:marRight w:val="0"/>
          <w:marTop w:val="125"/>
          <w:marBottom w:val="0"/>
          <w:divBdr>
            <w:top w:val="none" w:sz="0" w:space="0" w:color="auto"/>
            <w:left w:val="none" w:sz="0" w:space="0" w:color="auto"/>
            <w:bottom w:val="none" w:sz="0" w:space="0" w:color="auto"/>
            <w:right w:val="none" w:sz="0" w:space="0" w:color="auto"/>
          </w:divBdr>
        </w:div>
        <w:div w:id="804737171">
          <w:marLeft w:val="1800"/>
          <w:marRight w:val="0"/>
          <w:marTop w:val="106"/>
          <w:marBottom w:val="0"/>
          <w:divBdr>
            <w:top w:val="none" w:sz="0" w:space="0" w:color="auto"/>
            <w:left w:val="none" w:sz="0" w:space="0" w:color="auto"/>
            <w:bottom w:val="none" w:sz="0" w:space="0" w:color="auto"/>
            <w:right w:val="none" w:sz="0" w:space="0" w:color="auto"/>
          </w:divBdr>
        </w:div>
        <w:div w:id="804737189">
          <w:marLeft w:val="547"/>
          <w:marRight w:val="0"/>
          <w:marTop w:val="106"/>
          <w:marBottom w:val="0"/>
          <w:divBdr>
            <w:top w:val="none" w:sz="0" w:space="0" w:color="auto"/>
            <w:left w:val="none" w:sz="0" w:space="0" w:color="auto"/>
            <w:bottom w:val="none" w:sz="0" w:space="0" w:color="auto"/>
            <w:right w:val="none" w:sz="0" w:space="0" w:color="auto"/>
          </w:divBdr>
        </w:div>
        <w:div w:id="804737190">
          <w:marLeft w:val="1800"/>
          <w:marRight w:val="0"/>
          <w:marTop w:val="106"/>
          <w:marBottom w:val="0"/>
          <w:divBdr>
            <w:top w:val="none" w:sz="0" w:space="0" w:color="auto"/>
            <w:left w:val="none" w:sz="0" w:space="0" w:color="auto"/>
            <w:bottom w:val="none" w:sz="0" w:space="0" w:color="auto"/>
            <w:right w:val="none" w:sz="0" w:space="0" w:color="auto"/>
          </w:divBdr>
        </w:div>
        <w:div w:id="804737223">
          <w:marLeft w:val="1166"/>
          <w:marRight w:val="0"/>
          <w:marTop w:val="125"/>
          <w:marBottom w:val="0"/>
          <w:divBdr>
            <w:top w:val="none" w:sz="0" w:space="0" w:color="auto"/>
            <w:left w:val="none" w:sz="0" w:space="0" w:color="auto"/>
            <w:bottom w:val="none" w:sz="0" w:space="0" w:color="auto"/>
            <w:right w:val="none" w:sz="0" w:space="0" w:color="auto"/>
          </w:divBdr>
        </w:div>
        <w:div w:id="804737235">
          <w:marLeft w:val="1166"/>
          <w:marRight w:val="0"/>
          <w:marTop w:val="125"/>
          <w:marBottom w:val="0"/>
          <w:divBdr>
            <w:top w:val="none" w:sz="0" w:space="0" w:color="auto"/>
            <w:left w:val="none" w:sz="0" w:space="0" w:color="auto"/>
            <w:bottom w:val="none" w:sz="0" w:space="0" w:color="auto"/>
            <w:right w:val="none" w:sz="0" w:space="0" w:color="auto"/>
          </w:divBdr>
        </w:div>
        <w:div w:id="804737236">
          <w:marLeft w:val="1166"/>
          <w:marRight w:val="0"/>
          <w:marTop w:val="125"/>
          <w:marBottom w:val="0"/>
          <w:divBdr>
            <w:top w:val="none" w:sz="0" w:space="0" w:color="auto"/>
            <w:left w:val="none" w:sz="0" w:space="0" w:color="auto"/>
            <w:bottom w:val="none" w:sz="0" w:space="0" w:color="auto"/>
            <w:right w:val="none" w:sz="0" w:space="0" w:color="auto"/>
          </w:divBdr>
        </w:div>
      </w:divsChild>
    </w:div>
    <w:div w:id="804737224">
      <w:marLeft w:val="0"/>
      <w:marRight w:val="0"/>
      <w:marTop w:val="0"/>
      <w:marBottom w:val="0"/>
      <w:divBdr>
        <w:top w:val="none" w:sz="0" w:space="0" w:color="auto"/>
        <w:left w:val="none" w:sz="0" w:space="0" w:color="auto"/>
        <w:bottom w:val="none" w:sz="0" w:space="0" w:color="auto"/>
        <w:right w:val="none" w:sz="0" w:space="0" w:color="auto"/>
      </w:divBdr>
    </w:div>
    <w:div w:id="804737226">
      <w:marLeft w:val="0"/>
      <w:marRight w:val="0"/>
      <w:marTop w:val="0"/>
      <w:marBottom w:val="0"/>
      <w:divBdr>
        <w:top w:val="none" w:sz="0" w:space="0" w:color="auto"/>
        <w:left w:val="none" w:sz="0" w:space="0" w:color="auto"/>
        <w:bottom w:val="none" w:sz="0" w:space="0" w:color="auto"/>
        <w:right w:val="none" w:sz="0" w:space="0" w:color="auto"/>
      </w:divBdr>
    </w:div>
    <w:div w:id="804737232">
      <w:marLeft w:val="0"/>
      <w:marRight w:val="0"/>
      <w:marTop w:val="0"/>
      <w:marBottom w:val="0"/>
      <w:divBdr>
        <w:top w:val="none" w:sz="0" w:space="0" w:color="auto"/>
        <w:left w:val="none" w:sz="0" w:space="0" w:color="auto"/>
        <w:bottom w:val="none" w:sz="0" w:space="0" w:color="auto"/>
        <w:right w:val="none" w:sz="0" w:space="0" w:color="auto"/>
      </w:divBdr>
      <w:divsChild>
        <w:div w:id="804737159">
          <w:marLeft w:val="547"/>
          <w:marRight w:val="0"/>
          <w:marTop w:val="115"/>
          <w:marBottom w:val="0"/>
          <w:divBdr>
            <w:top w:val="none" w:sz="0" w:space="0" w:color="auto"/>
            <w:left w:val="none" w:sz="0" w:space="0" w:color="auto"/>
            <w:bottom w:val="none" w:sz="0" w:space="0" w:color="auto"/>
            <w:right w:val="none" w:sz="0" w:space="0" w:color="auto"/>
          </w:divBdr>
        </w:div>
      </w:divsChild>
    </w:div>
    <w:div w:id="804737237">
      <w:marLeft w:val="0"/>
      <w:marRight w:val="0"/>
      <w:marTop w:val="0"/>
      <w:marBottom w:val="0"/>
      <w:divBdr>
        <w:top w:val="none" w:sz="0" w:space="0" w:color="auto"/>
        <w:left w:val="none" w:sz="0" w:space="0" w:color="auto"/>
        <w:bottom w:val="none" w:sz="0" w:space="0" w:color="auto"/>
        <w:right w:val="none" w:sz="0" w:space="0" w:color="auto"/>
      </w:divBdr>
    </w:div>
    <w:div w:id="804737238">
      <w:marLeft w:val="0"/>
      <w:marRight w:val="0"/>
      <w:marTop w:val="0"/>
      <w:marBottom w:val="0"/>
      <w:divBdr>
        <w:top w:val="none" w:sz="0" w:space="0" w:color="auto"/>
        <w:left w:val="none" w:sz="0" w:space="0" w:color="auto"/>
        <w:bottom w:val="none" w:sz="0" w:space="0" w:color="auto"/>
        <w:right w:val="none" w:sz="0" w:space="0" w:color="auto"/>
      </w:divBdr>
    </w:div>
    <w:div w:id="804737241">
      <w:marLeft w:val="0"/>
      <w:marRight w:val="0"/>
      <w:marTop w:val="0"/>
      <w:marBottom w:val="0"/>
      <w:divBdr>
        <w:top w:val="none" w:sz="0" w:space="0" w:color="auto"/>
        <w:left w:val="none" w:sz="0" w:space="0" w:color="auto"/>
        <w:bottom w:val="none" w:sz="0" w:space="0" w:color="auto"/>
        <w:right w:val="none" w:sz="0" w:space="0" w:color="auto"/>
      </w:divBdr>
    </w:div>
    <w:div w:id="804737244">
      <w:marLeft w:val="0"/>
      <w:marRight w:val="0"/>
      <w:marTop w:val="0"/>
      <w:marBottom w:val="0"/>
      <w:divBdr>
        <w:top w:val="none" w:sz="0" w:space="0" w:color="auto"/>
        <w:left w:val="none" w:sz="0" w:space="0" w:color="auto"/>
        <w:bottom w:val="none" w:sz="0" w:space="0" w:color="auto"/>
        <w:right w:val="none" w:sz="0" w:space="0" w:color="auto"/>
      </w:divBdr>
    </w:div>
    <w:div w:id="804737245">
      <w:marLeft w:val="0"/>
      <w:marRight w:val="0"/>
      <w:marTop w:val="0"/>
      <w:marBottom w:val="0"/>
      <w:divBdr>
        <w:top w:val="none" w:sz="0" w:space="0" w:color="auto"/>
        <w:left w:val="none" w:sz="0" w:space="0" w:color="auto"/>
        <w:bottom w:val="none" w:sz="0" w:space="0" w:color="auto"/>
        <w:right w:val="none" w:sz="0" w:space="0" w:color="auto"/>
      </w:divBdr>
    </w:div>
    <w:div w:id="804737246">
      <w:marLeft w:val="0"/>
      <w:marRight w:val="0"/>
      <w:marTop w:val="0"/>
      <w:marBottom w:val="0"/>
      <w:divBdr>
        <w:top w:val="none" w:sz="0" w:space="0" w:color="auto"/>
        <w:left w:val="none" w:sz="0" w:space="0" w:color="auto"/>
        <w:bottom w:val="none" w:sz="0" w:space="0" w:color="auto"/>
        <w:right w:val="none" w:sz="0" w:space="0" w:color="auto"/>
      </w:divBdr>
    </w:div>
    <w:div w:id="804737247">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vproneo@gmail.com" TargetMode="External"/><Relationship Id="rId14" Type="http://schemas.openxmlformats.org/officeDocument/2006/relationships/image" Target="media/image7.jpe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7</Pages>
  <Words>2304</Words>
  <Characters>12674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Grandes Pathologies de l’Appareil Digestif                                                                                                          Vendredi 13 Janvier 2012</dc:title>
  <dc:subject/>
  <dc:creator>Maëva Triquet</dc:creator>
  <cp:keywords/>
  <dc:description/>
  <cp:lastModifiedBy>Athéna Blachier</cp:lastModifiedBy>
  <cp:revision>6</cp:revision>
  <dcterms:created xsi:type="dcterms:W3CDTF">2012-01-15T12:38:00Z</dcterms:created>
  <dcterms:modified xsi:type="dcterms:W3CDTF">2012-01-15T13:37:00Z</dcterms:modified>
</cp:coreProperties>
</file>