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800"/>
        <w:gridCol w:w="4800"/>
      </w:tblGrid>
      <w:tr w:rsidR="001A7749" w:rsidRPr="001A7749" w:rsidTr="001A7749">
        <w:trPr>
          <w:trHeight w:val="300"/>
        </w:trPr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Le placenta est une annexe éphémère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placenta </w:t>
            </w:r>
            <w:proofErr w:type="gram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se envahit</w:t>
            </w:r>
            <w:proofErr w:type="gram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partiellement le périmètre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FAUX il envahit l'endomètre</w:t>
            </w:r>
          </w:p>
        </w:tc>
      </w:tr>
      <w:tr w:rsidR="001A7749" w:rsidRPr="001A7749" w:rsidTr="001A7749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Il est formé de 2 parties: le chorion et la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décidua</w:t>
            </w:r>
            <w:proofErr w:type="spell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le chorion est la partie fœtale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la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decidua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est la partie fœtale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c'est la partie maternelle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la villosité allantoïdienne est l'unité histologique élémentaire du placenta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c'est la villosité choriale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placenta est villeux,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chorio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allantoïdien et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hémochorial</w:t>
            </w:r>
            <w:proofErr w:type="spell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il est dit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chorio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allantoïdien car il met en relation la circulation fœtale allantoïdienne et la circulation placentaire choriale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il est dit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hémochorial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car les villosités choriales permettent de mettre en contact les sangs maternel et fœtal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F </w:t>
            </w:r>
            <w:proofErr w:type="gram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les sang maternel et fœtal</w:t>
            </w:r>
            <w:proofErr w:type="gram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ne sont jamais en contact!!! C'est un système clos. Mise en contact des villosités choriales et du sang maternel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le placenta fait environ 18/20 cm de diamètre et 500mg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500grammes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un écart des valeurs pondérales seuils peut être pathologique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Après la délivrance, le placenta examiné ne doit pas être congestif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F au contraire il doit l'être 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l'insertion du cordon ombilical se fait au niveau de la plaque choriale (partie maternelle)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le CO s'insert bien sur la plaque choriale mais cette partie est fœtale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la plaque choriale (partie maternelle) adhère à la muqueuse utérine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c'est la plaque basale</w:t>
            </w:r>
          </w:p>
        </w:tc>
      </w:tr>
      <w:tr w:rsidR="001A7749" w:rsidRPr="001A7749" w:rsidTr="001A7749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la plaque basale a une origine composite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chaque tronc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villositaire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comprend un ensemble de cotylédons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F c'est le contraire chaque cotylédon comprend un ensemble de tronc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villositaires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(1 à 3)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les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septa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intervillositares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séparent les chambres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intervilleuses</w:t>
            </w:r>
            <w:proofErr w:type="spell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F ce sont les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septa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intercotylédonnaires</w:t>
            </w:r>
            <w:proofErr w:type="spellEnd"/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les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septa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intercotylédonnaires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sont des cloisons complètes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incomplètes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les chambres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villositaires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contiennent </w:t>
            </w:r>
            <w:proofErr w:type="gram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du sang maternelle</w:t>
            </w:r>
            <w:proofErr w:type="gram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l'endomètre est modifié au siège de l'implantation par la réaction déciduale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c'est une transformation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mucoïde</w:t>
            </w:r>
            <w:proofErr w:type="spell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F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épithélioïde</w:t>
            </w:r>
            <w:proofErr w:type="spellEnd"/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les fibroblastes deviennent ovoïdes (fusiformes en temps normal) par accumulation de lipides et de glucose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accumulation de lipides et de glycogène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il y a trois types de caduques : basilaire, ovulaire et réfléchie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les 3 caduques sont : basilaire, ovulaire ou réfléchie et pariétale</w:t>
            </w:r>
          </w:p>
        </w:tc>
      </w:tr>
      <w:tr w:rsidR="001A7749" w:rsidRPr="001A7749" w:rsidTr="001A7749">
        <w:trPr>
          <w:trHeight w:val="12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 xml:space="preserve">la caduque basilaire se trouve entre l'embryon et 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myomètre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en regard de la zone d'implantation et est constituée de 2 zones : compacte et spongieuse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la caduque ovulaire fusionne avec la caduque pariétale pendant la 4e semaine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pendant le 4e mois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la caduque ovulaire est présente tant qu'il y a du liquide amniotique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tant qu'il y a la caduque ovulaire il y a la lumière utérine</w:t>
            </w:r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après la fusion des caduques ovulaire et pariétale, on se retrouve avec un chorion lisse et un chorion villeux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12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 un stade précoce, les </w:t>
            </w:r>
            <w:proofErr w:type="gram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villosité</w:t>
            </w:r>
            <w:proofErr w:type="gram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trophoblastiques se développent tout autour de l'embryon puis seules celles qui se trouvent en regard de la caduque basilaire persistent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en regard de la caduque basilaire le chorion est villeux ce qui n'est pas le cas du chorion en regard de la caduque réfléchie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18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les villosités matures sont composées de l'intérieur vers l'extérieur d'un axe mésenchymateux vascularisé, d'une couche interne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syncitiotrophoblastique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, d'une membrane basale trophoblastique et d'une couche externe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cytotrophoblastique</w:t>
            </w:r>
            <w:proofErr w:type="spell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F la couche interne c'est du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cytotrophoblaste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et la couche externe c'est du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syncitiotrophoblaste</w:t>
            </w:r>
            <w:proofErr w:type="spellEnd"/>
          </w:p>
        </w:tc>
      </w:tr>
    </w:tbl>
    <w:p w:rsidR="00D84EA5" w:rsidRDefault="00D84EA5"/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800"/>
        <w:gridCol w:w="4800"/>
      </w:tblGrid>
      <w:tr w:rsidR="001A7749" w:rsidRPr="001A7749" w:rsidTr="001A7749">
        <w:trPr>
          <w:trHeight w:val="600"/>
        </w:trPr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il existe 2 types de villosités: crampons (qui traversent toute la chambre) et libres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cytotrophoblaste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forme une couche continue de précurseur cellulaire durant toute la grossesse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ce n'est vrai que pendant les 3 premières semaines d'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aménorrhés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après c'est une couche irrégulière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il est formé par des cellules peu différenciées qui ont donc peu de fonctions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syncitiotrophoblaste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est un </w:t>
            </w:r>
            <w:proofErr w:type="gram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tissus</w:t>
            </w:r>
            <w:proofErr w:type="gram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germinatif qui permet de régénérer 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cytotrophoblaste</w:t>
            </w:r>
            <w:proofErr w:type="spell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F c'est 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cytotrophoblaste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, 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syncitiotrophoblaste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ne se divise pas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syncitiotrophoblaste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est composé de cellules mononuclées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syncitiotrophoblaste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est un </w:t>
            </w:r>
            <w:proofErr w:type="gram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tissus</w:t>
            </w:r>
            <w:proofErr w:type="gram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différencié et évolué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mésenchyme extra embryonnaire est composé de fibroblastes, de cellules de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Hofbauer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et de capillaires à paroi mince au centre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les capillaires se trouvent en périphérie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debit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placentaire est élevé, il représente 500mL/min soit 50% du débit utérin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80% du débit utérin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le débit placentaire n'évolue pas pendant la grossesse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il évolue en fonction des besoins du fœtus</w:t>
            </w:r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le sang maternel arrive dans le cordon ombilical par les artères spiralées (branches des artères utérines)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il s'agit du sang fœtal</w:t>
            </w:r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sang maternel quitte la chambre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intervilleuse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par les veines utérines qui se trouvent en périphérie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12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sang fœtal passe dans les artères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illiaques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puis dans les artères ombilicales puis dans les artères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allanto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-choriales puis dans les artères tronculaires puis dans les artérioles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il y a 2 artères ombilicales et elles transportent du sang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désaturé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en O2 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la veine ombilicale rejoint le système cave supérieur du fœtus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le système cave inférieur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la chambre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intervilleuse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contient 150-200mL de sang fœtal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c'est du sang maternel</w:t>
            </w:r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fait que la pression dans les artères soit inférieure à la pression dans les veines </w:t>
            </w:r>
            <w:proofErr w:type="gram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favorisent</w:t>
            </w:r>
            <w:proofErr w:type="gram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les échanges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F c'est le fait que la pression dans les artères soit </w:t>
            </w:r>
            <w:proofErr w:type="gram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supérieur</w:t>
            </w:r>
            <w:proofErr w:type="gram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à la pression dans les chambres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intervilleuses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qui favorisent les échanges</w:t>
            </w:r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une pression plus élevée dans les chambres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intervilleuses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que dans les veines fœtales facilite l'évacuation du sang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la pression dans les artères est régulée par </w:t>
            </w:r>
            <w:proofErr w:type="gram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la</w:t>
            </w:r>
            <w:proofErr w:type="gram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média qui contient beaucoup de fibres musculaires lisses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les vaisseaux fœtaux ne se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collabent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pas car la pression qui y règne est supérieure à la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presssion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dans les chambres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intervilleuses</w:t>
            </w:r>
            <w:proofErr w:type="spell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le cordon ombilical mesure 50 à 60 cm de long, 1,5 cm de diamètre et est spiralé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il est composé de 2 veines qui transportent du sang oxygéné et 1 </w:t>
            </w:r>
            <w:proofErr w:type="gram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artères</w:t>
            </w:r>
            <w:proofErr w:type="gram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qui transporte du sang désoxygéné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F 1 veine et 2 artères</w:t>
            </w:r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les artères ont une lumière étroite et étoilée car leur média est </w:t>
            </w:r>
            <w:proofErr w:type="gram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importante</w:t>
            </w:r>
            <w:proofErr w:type="gram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  <w:tr w:rsidR="001A7749" w:rsidRPr="001A7749" w:rsidTr="001A7749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la gelée de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Warton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est un tissus mésenchymateux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épithélioïde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riche en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muccopolysaccharides</w:t>
            </w:r>
            <w:proofErr w:type="spell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F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mucoïde</w:t>
            </w:r>
            <w:proofErr w:type="spellEnd"/>
          </w:p>
        </w:tc>
      </w:tr>
      <w:tr w:rsidR="001A7749" w:rsidRPr="001A7749" w:rsidTr="001A7749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la gelée de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Warton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est très bien vascularisée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F elle est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avasculaire</w:t>
            </w:r>
            <w:proofErr w:type="spellEnd"/>
          </w:p>
        </w:tc>
      </w:tr>
      <w:tr w:rsidR="001A7749" w:rsidRPr="001A7749" w:rsidTr="001A7749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la veine ombilicale se trouve au dessus des artères ombilicales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749" w:rsidRPr="001A7749" w:rsidRDefault="001A7749" w:rsidP="001A77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V</w:t>
            </w:r>
          </w:p>
        </w:tc>
      </w:tr>
    </w:tbl>
    <w:p w:rsidR="001A7749" w:rsidRDefault="001A7749"/>
    <w:sectPr w:rsidR="001A7749" w:rsidSect="00D84E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7749"/>
    <w:rsid w:val="001A7749"/>
    <w:rsid w:val="00D8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EA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5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950</Words>
  <Characters>5230</Characters>
  <Application>Microsoft Office Word</Application>
  <DocSecurity>0</DocSecurity>
  <Lines>43</Lines>
  <Paragraphs>12</Paragraphs>
  <ScaleCrop>false</ScaleCrop>
  <Company/>
  <LinksUpToDate>false</LinksUpToDate>
  <CharactersWithSpaces>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Alexia</dc:creator>
  <cp:lastModifiedBy>Alexia</cp:lastModifiedBy>
  <cp:revision>1</cp:revision>
  <dcterms:created xsi:type="dcterms:W3CDTF">2012-01-16T14:31:00Z</dcterms:created>
  <dcterms:modified xsi:type="dcterms:W3CDTF">2012-01-16T14:35:00Z</dcterms:modified>
</cp:coreProperties>
</file>