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0B" w:rsidRPr="00F0550A" w:rsidRDefault="00D61B73" w:rsidP="00F0550A">
      <w:pPr>
        <w:jc w:val="center"/>
        <w:rPr>
          <w:rFonts w:ascii="Amienne" w:hAnsi="Amienne"/>
          <w:b/>
          <w:color w:val="7030A0"/>
          <w:sz w:val="72"/>
          <w:u w:val="thick"/>
        </w:rPr>
      </w:pPr>
      <w:r w:rsidRPr="00F0550A">
        <w:rPr>
          <w:rFonts w:ascii="Amienne" w:hAnsi="Amienne"/>
          <w:b/>
          <w:color w:val="7030A0"/>
          <w:sz w:val="72"/>
          <w:u w:val="thick"/>
        </w:rPr>
        <w:t>Adhérence et  circulation des lymphocytes</w:t>
      </w:r>
    </w:p>
    <w:p w:rsidR="00D61B73" w:rsidRPr="00F852D9" w:rsidRDefault="00F0550A" w:rsidP="00D61B73">
      <w:pPr>
        <w:pStyle w:val="Sansinterligne"/>
        <w:rPr>
          <w:rFonts w:ascii="Amienne" w:hAnsi="Amienne" w:cstheme="minorHAnsi"/>
          <w:b/>
          <w:color w:val="7030A0"/>
          <w:sz w:val="48"/>
          <w:u w:val="single"/>
        </w:rPr>
      </w:pPr>
      <w:r w:rsidRPr="00F852D9">
        <w:rPr>
          <w:rFonts w:ascii="Amienne" w:hAnsi="Amienne" w:cstheme="minorHAnsi"/>
          <w:b/>
          <w:color w:val="7030A0"/>
          <w:sz w:val="48"/>
          <w:u w:val="single"/>
        </w:rPr>
        <w:t>I / Introduction</w:t>
      </w:r>
    </w:p>
    <w:p w:rsidR="00F0550A" w:rsidRPr="008435DF" w:rsidRDefault="00F0550A" w:rsidP="00D61B73">
      <w:pPr>
        <w:pStyle w:val="Sansinterligne"/>
        <w:rPr>
          <w:rFonts w:cstheme="minorHAnsi"/>
        </w:rPr>
      </w:pPr>
    </w:p>
    <w:p w:rsidR="00F0550A" w:rsidRPr="008435DF" w:rsidRDefault="00F0550A" w:rsidP="00185D20">
      <w:pPr>
        <w:pStyle w:val="Sansinterligne"/>
        <w:jc w:val="both"/>
        <w:rPr>
          <w:rFonts w:cstheme="minorHAnsi"/>
        </w:rPr>
      </w:pPr>
      <w:proofErr w:type="spellStart"/>
      <w:r w:rsidRPr="008435DF">
        <w:rPr>
          <w:rFonts w:cstheme="minorHAnsi"/>
        </w:rPr>
        <w:t>Obj</w:t>
      </w:r>
      <w:proofErr w:type="spellEnd"/>
      <w:r w:rsidRPr="008435DF">
        <w:rPr>
          <w:rFonts w:cstheme="minorHAnsi"/>
        </w:rPr>
        <w:t xml:space="preserve"> : assurer le </w:t>
      </w:r>
      <w:proofErr w:type="spellStart"/>
      <w:r w:rsidRPr="008435DF">
        <w:rPr>
          <w:rFonts w:cstheme="minorHAnsi"/>
        </w:rPr>
        <w:t>dvpt</w:t>
      </w:r>
      <w:proofErr w:type="spellEnd"/>
      <w:r w:rsidRPr="008435DF">
        <w:rPr>
          <w:rFonts w:cstheme="minorHAnsi"/>
        </w:rPr>
        <w:t xml:space="preserve"> et le maintien d’une RI efficace.</w:t>
      </w:r>
    </w:p>
    <w:p w:rsidR="00F0550A" w:rsidRPr="008435DF" w:rsidRDefault="00F0550A" w:rsidP="00185D20">
      <w:pPr>
        <w:pStyle w:val="Sansinterligne"/>
        <w:jc w:val="both"/>
        <w:rPr>
          <w:rFonts w:cstheme="minorHAnsi"/>
        </w:rPr>
      </w:pPr>
    </w:p>
    <w:p w:rsidR="00D61B73" w:rsidRPr="008435DF" w:rsidRDefault="00F0550A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>Les lymphocytes naissent, maturent et s’</w:t>
      </w:r>
      <w:r w:rsidR="00D61B73" w:rsidRPr="008435DF">
        <w:rPr>
          <w:rFonts w:cstheme="minorHAnsi"/>
        </w:rPr>
        <w:t xml:space="preserve">activent dans </w:t>
      </w:r>
      <w:r w:rsidRPr="008435DF">
        <w:rPr>
          <w:rFonts w:cstheme="minorHAnsi"/>
        </w:rPr>
        <w:t xml:space="preserve">des lieux bien précis : les </w:t>
      </w:r>
      <w:r w:rsidR="00D61B73" w:rsidRPr="008435DF">
        <w:rPr>
          <w:rFonts w:cstheme="minorHAnsi"/>
        </w:rPr>
        <w:t>or</w:t>
      </w:r>
      <w:r w:rsidRPr="008435DF">
        <w:rPr>
          <w:rFonts w:cstheme="minorHAnsi"/>
        </w:rPr>
        <w:t>ganes</w:t>
      </w:r>
      <w:r w:rsidR="00D61B73" w:rsidRPr="008435DF">
        <w:rPr>
          <w:rFonts w:cstheme="minorHAnsi"/>
        </w:rPr>
        <w:t xml:space="preserve"> </w:t>
      </w:r>
      <w:proofErr w:type="spellStart"/>
      <w:r w:rsidR="00D61B73" w:rsidRPr="008435DF">
        <w:rPr>
          <w:rFonts w:cstheme="minorHAnsi"/>
        </w:rPr>
        <w:t>lymph</w:t>
      </w:r>
      <w:proofErr w:type="spellEnd"/>
      <w:r w:rsidR="00D61B73" w:rsidRPr="008435DF">
        <w:rPr>
          <w:rFonts w:cstheme="minorHAnsi"/>
        </w:rPr>
        <w:t xml:space="preserve"> </w:t>
      </w:r>
      <w:r w:rsidRPr="008435DF">
        <w:rPr>
          <w:rFonts w:cstheme="minorHAnsi"/>
        </w:rPr>
        <w:t xml:space="preserve">secondaires. Une fois activés, ils doivent pouvoir aller à la rencontre de l’Ag, dans les tissus périphériques  où se trouve l’inflammation.  Il est donc </w:t>
      </w:r>
      <w:r w:rsidR="00D61B73" w:rsidRPr="008435DF">
        <w:rPr>
          <w:rFonts w:cstheme="minorHAnsi"/>
        </w:rPr>
        <w:t>néc</w:t>
      </w:r>
      <w:r w:rsidRPr="008435DF">
        <w:rPr>
          <w:rFonts w:cstheme="minorHAnsi"/>
        </w:rPr>
        <w:t>essaire</w:t>
      </w:r>
      <w:r w:rsidR="00D61B73" w:rsidRPr="008435DF">
        <w:rPr>
          <w:rFonts w:cstheme="minorHAnsi"/>
        </w:rPr>
        <w:t xml:space="preserve"> de </w:t>
      </w:r>
      <w:r w:rsidR="00D61B73" w:rsidRPr="008435DF">
        <w:rPr>
          <w:rFonts w:cstheme="minorHAnsi"/>
          <w:b/>
        </w:rPr>
        <w:t>circuler</w:t>
      </w:r>
      <w:r w:rsidR="00D61B73" w:rsidRPr="008435DF">
        <w:rPr>
          <w:rFonts w:cstheme="minorHAnsi"/>
        </w:rPr>
        <w:t xml:space="preserve"> pour </w:t>
      </w:r>
      <w:r w:rsidR="00D61B73" w:rsidRPr="008435DF">
        <w:rPr>
          <w:rFonts w:cstheme="minorHAnsi"/>
          <w:b/>
        </w:rPr>
        <w:t>rejoindre ces endroits</w:t>
      </w:r>
      <w:r w:rsidRPr="008435DF">
        <w:rPr>
          <w:rFonts w:cstheme="minorHAnsi"/>
        </w:rPr>
        <w:t>, et cela ce fait grâce à des interactions avec le</w:t>
      </w:r>
      <w:r w:rsidRPr="008435DF">
        <w:rPr>
          <w:rFonts w:cstheme="minorHAnsi"/>
          <w:b/>
        </w:rPr>
        <w:t xml:space="preserve"> </w:t>
      </w:r>
      <w:proofErr w:type="spellStart"/>
      <w:r w:rsidRPr="008435DF">
        <w:rPr>
          <w:rFonts w:cstheme="minorHAnsi"/>
          <w:b/>
        </w:rPr>
        <w:t>micro-environnement</w:t>
      </w:r>
      <w:proofErr w:type="spellEnd"/>
      <w:r w:rsidRPr="008435DF">
        <w:rPr>
          <w:rFonts w:cstheme="minorHAnsi"/>
        </w:rPr>
        <w:t>.</w:t>
      </w:r>
    </w:p>
    <w:p w:rsidR="00F0550A" w:rsidRPr="008435DF" w:rsidRDefault="00F0550A" w:rsidP="00185D20">
      <w:pPr>
        <w:pStyle w:val="Sansinterligne"/>
        <w:jc w:val="both"/>
        <w:rPr>
          <w:rFonts w:cstheme="minorHAnsi"/>
        </w:rPr>
      </w:pPr>
    </w:p>
    <w:p w:rsidR="00D61B73" w:rsidRPr="008435DF" w:rsidRDefault="008435DF" w:rsidP="00185D2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8435DF">
        <w:rPr>
          <w:rFonts w:asciiTheme="minorHAnsi" w:hAnsiTheme="minorHAnsi" w:cstheme="minorHAnsi"/>
          <w:sz w:val="22"/>
          <w:szCs w:val="22"/>
        </w:rPr>
        <w:t xml:space="preserve">Les </w:t>
      </w:r>
      <w:r w:rsidR="00D61B73" w:rsidRPr="008435DF">
        <w:rPr>
          <w:rFonts w:asciiTheme="minorHAnsi" w:hAnsiTheme="minorHAnsi" w:cstheme="minorHAnsi"/>
          <w:sz w:val="22"/>
          <w:szCs w:val="22"/>
        </w:rPr>
        <w:t>Organe</w:t>
      </w:r>
      <w:r w:rsidRPr="008435DF">
        <w:rPr>
          <w:rFonts w:asciiTheme="minorHAnsi" w:hAnsiTheme="minorHAnsi" w:cstheme="minorHAnsi"/>
          <w:sz w:val="22"/>
          <w:szCs w:val="22"/>
        </w:rPr>
        <w:t>s Lymphoï</w:t>
      </w:r>
      <w:r w:rsidR="00D61B73" w:rsidRPr="008435DF">
        <w:rPr>
          <w:rFonts w:asciiTheme="minorHAnsi" w:hAnsiTheme="minorHAnsi" w:cstheme="minorHAnsi"/>
          <w:sz w:val="22"/>
          <w:szCs w:val="22"/>
        </w:rPr>
        <w:t>de</w:t>
      </w:r>
      <w:r w:rsidRPr="008435DF">
        <w:rPr>
          <w:rFonts w:asciiTheme="minorHAnsi" w:hAnsiTheme="minorHAnsi" w:cstheme="minorHAnsi"/>
          <w:sz w:val="22"/>
          <w:szCs w:val="22"/>
        </w:rPr>
        <w:t>s S</w:t>
      </w:r>
      <w:r w:rsidR="00D61B73" w:rsidRPr="008435DF">
        <w:rPr>
          <w:rFonts w:asciiTheme="minorHAnsi" w:hAnsiTheme="minorHAnsi" w:cstheme="minorHAnsi"/>
          <w:sz w:val="22"/>
          <w:szCs w:val="22"/>
        </w:rPr>
        <w:t>econdaire</w:t>
      </w:r>
      <w:r w:rsidRPr="008435DF">
        <w:rPr>
          <w:rFonts w:asciiTheme="minorHAnsi" w:hAnsiTheme="minorHAnsi" w:cstheme="minorHAnsi"/>
          <w:sz w:val="22"/>
          <w:szCs w:val="22"/>
        </w:rPr>
        <w:t xml:space="preserve">s (par ex le </w:t>
      </w:r>
      <w:proofErr w:type="spellStart"/>
      <w:r w:rsidRPr="008435DF">
        <w:rPr>
          <w:rFonts w:asciiTheme="minorHAnsi" w:hAnsiTheme="minorHAnsi" w:cstheme="minorHAnsi"/>
          <w:sz w:val="22"/>
          <w:szCs w:val="22"/>
        </w:rPr>
        <w:t>gg</w:t>
      </w:r>
      <w:proofErr w:type="spellEnd"/>
      <w:r w:rsidRPr="008435DF">
        <w:rPr>
          <w:rFonts w:asciiTheme="minorHAnsi" w:hAnsiTheme="minorHAnsi" w:cstheme="minorHAnsi"/>
          <w:sz w:val="22"/>
          <w:szCs w:val="22"/>
        </w:rPr>
        <w:t>°</w:t>
      </w:r>
      <w:r w:rsidR="00D61B73" w:rsidRPr="008435DF">
        <w:rPr>
          <w:rFonts w:asciiTheme="minorHAnsi" w:hAnsiTheme="minorHAnsi" w:cstheme="minorHAnsi"/>
          <w:sz w:val="22"/>
          <w:szCs w:val="22"/>
        </w:rPr>
        <w:t xml:space="preserve">) : les </w:t>
      </w:r>
      <w:proofErr w:type="spellStart"/>
      <w:r w:rsidR="00D61B73" w:rsidRPr="008435DF">
        <w:rPr>
          <w:rFonts w:asciiTheme="minorHAnsi" w:hAnsiTheme="minorHAnsi" w:cstheme="minorHAnsi"/>
          <w:sz w:val="22"/>
          <w:szCs w:val="22"/>
        </w:rPr>
        <w:t>ly</w:t>
      </w:r>
      <w:proofErr w:type="spellEnd"/>
      <w:r w:rsidR="00D61B73" w:rsidRPr="008435DF">
        <w:rPr>
          <w:rFonts w:asciiTheme="minorHAnsi" w:hAnsiTheme="minorHAnsi" w:cstheme="minorHAnsi"/>
          <w:sz w:val="22"/>
          <w:szCs w:val="22"/>
        </w:rPr>
        <w:t xml:space="preserve"> quittent le </w:t>
      </w:r>
      <w:r w:rsidRPr="008435DF">
        <w:rPr>
          <w:rFonts w:asciiTheme="minorHAnsi" w:hAnsiTheme="minorHAnsi" w:cstheme="minorHAnsi"/>
          <w:sz w:val="22"/>
          <w:szCs w:val="22"/>
        </w:rPr>
        <w:t xml:space="preserve">lit vasculaire par </w:t>
      </w:r>
      <w:r w:rsidR="00D61B73" w:rsidRPr="008435DF">
        <w:rPr>
          <w:rFonts w:asciiTheme="minorHAnsi" w:hAnsiTheme="minorHAnsi" w:cstheme="minorHAnsi"/>
          <w:sz w:val="22"/>
          <w:szCs w:val="22"/>
        </w:rPr>
        <w:t xml:space="preserve">les </w:t>
      </w:r>
      <w:r w:rsidR="00D61B73" w:rsidRPr="008435DF">
        <w:rPr>
          <w:rFonts w:asciiTheme="minorHAnsi" w:hAnsiTheme="minorHAnsi" w:cstheme="minorHAnsi"/>
          <w:b/>
          <w:sz w:val="22"/>
          <w:szCs w:val="22"/>
        </w:rPr>
        <w:t>veinules post capillaires</w:t>
      </w:r>
      <w:r w:rsidR="00D61B73" w:rsidRPr="008435DF">
        <w:rPr>
          <w:rFonts w:asciiTheme="minorHAnsi" w:hAnsiTheme="minorHAnsi" w:cstheme="minorHAnsi"/>
          <w:sz w:val="22"/>
          <w:szCs w:val="22"/>
        </w:rPr>
        <w:t xml:space="preserve"> (</w:t>
      </w:r>
      <w:r w:rsidRPr="008435DF">
        <w:rPr>
          <w:rFonts w:asciiTheme="minorHAnsi" w:hAnsiTheme="minorHAnsi" w:cstheme="minorHAnsi"/>
          <w:sz w:val="22"/>
          <w:szCs w:val="22"/>
        </w:rPr>
        <w:t xml:space="preserve">Ȼ </w:t>
      </w:r>
      <w:proofErr w:type="spellStart"/>
      <w:r w:rsidR="00D61B73" w:rsidRPr="008435DF">
        <w:rPr>
          <w:rFonts w:asciiTheme="minorHAnsi" w:hAnsiTheme="minorHAnsi" w:cstheme="minorHAnsi"/>
          <w:sz w:val="22"/>
          <w:szCs w:val="22"/>
        </w:rPr>
        <w:t>endoth</w:t>
      </w:r>
      <w:proofErr w:type="spellEnd"/>
      <w:r w:rsidR="00D61B73" w:rsidRPr="008435DF">
        <w:rPr>
          <w:rFonts w:asciiTheme="minorHAnsi" w:hAnsiTheme="minorHAnsi" w:cstheme="minorHAnsi"/>
          <w:sz w:val="22"/>
          <w:szCs w:val="22"/>
        </w:rPr>
        <w:t xml:space="preserve"> t</w:t>
      </w:r>
      <w:r w:rsidRPr="008435DF">
        <w:rPr>
          <w:rFonts w:asciiTheme="minorHAnsi" w:hAnsiTheme="minorHAnsi" w:cstheme="minorHAnsi"/>
          <w:sz w:val="22"/>
          <w:szCs w:val="22"/>
        </w:rPr>
        <w:t>rès hautes) et entrent dans les OLS dans les zones B ou T dép.</w:t>
      </w:r>
    </w:p>
    <w:p w:rsidR="00D61B73" w:rsidRPr="008435DF" w:rsidRDefault="008435DF" w:rsidP="00185D2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8435DF">
        <w:rPr>
          <w:rFonts w:asciiTheme="minorHAnsi" w:hAnsiTheme="minorHAnsi" w:cstheme="minorHAnsi"/>
          <w:sz w:val="22"/>
          <w:szCs w:val="22"/>
        </w:rPr>
        <w:t xml:space="preserve">S’il y a reconnaissance d’un Ag : </w:t>
      </w:r>
      <w:r w:rsidRPr="008435DF">
        <w:rPr>
          <w:rFonts w:asciiTheme="minorHAnsi" w:hAnsiTheme="minorHAnsi" w:cstheme="minorHAnsi"/>
          <w:sz w:val="22"/>
          <w:szCs w:val="22"/>
        </w:rPr>
        <w:sym w:font="Wingdings" w:char="F0E0"/>
      </w:r>
      <w:r w:rsidRPr="008435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61B73" w:rsidRPr="008435DF">
        <w:rPr>
          <w:rFonts w:asciiTheme="minorHAnsi" w:hAnsiTheme="minorHAnsi" w:cstheme="minorHAnsi"/>
          <w:sz w:val="22"/>
          <w:szCs w:val="22"/>
        </w:rPr>
        <w:t>Prolif</w:t>
      </w:r>
      <w:proofErr w:type="spellEnd"/>
      <w:r w:rsidR="00D61B73" w:rsidRPr="008435DF">
        <w:rPr>
          <w:rFonts w:asciiTheme="minorHAnsi" w:hAnsiTheme="minorHAnsi" w:cstheme="minorHAnsi"/>
          <w:sz w:val="22"/>
          <w:szCs w:val="22"/>
        </w:rPr>
        <w:t xml:space="preserve">, </w:t>
      </w:r>
      <w:r w:rsidRPr="008435DF">
        <w:rPr>
          <w:rFonts w:asciiTheme="minorHAnsi" w:hAnsiTheme="minorHAnsi" w:cstheme="minorHAnsi"/>
          <w:sz w:val="22"/>
          <w:szCs w:val="22"/>
        </w:rPr>
        <w:t xml:space="preserve">migration vers les zones B </w:t>
      </w:r>
      <w:proofErr w:type="spellStart"/>
      <w:r w:rsidRPr="008435DF">
        <w:rPr>
          <w:rFonts w:asciiTheme="minorHAnsi" w:hAnsiTheme="minorHAnsi" w:cstheme="minorHAnsi"/>
          <w:sz w:val="22"/>
          <w:szCs w:val="22"/>
        </w:rPr>
        <w:t>dep</w:t>
      </w:r>
      <w:proofErr w:type="spellEnd"/>
      <w:r w:rsidRPr="008435DF">
        <w:rPr>
          <w:rFonts w:asciiTheme="minorHAnsi" w:hAnsiTheme="minorHAnsi" w:cstheme="minorHAnsi"/>
          <w:sz w:val="22"/>
          <w:szCs w:val="22"/>
        </w:rPr>
        <w:t>, et les Ȼ</w:t>
      </w:r>
      <w:r w:rsidR="00D61B73" w:rsidRPr="008435DF">
        <w:rPr>
          <w:rFonts w:asciiTheme="minorHAnsi" w:hAnsiTheme="minorHAnsi" w:cstheme="minorHAnsi"/>
          <w:sz w:val="22"/>
          <w:szCs w:val="22"/>
        </w:rPr>
        <w:t xml:space="preserve"> effectri</w:t>
      </w:r>
      <w:r w:rsidRPr="008435DF">
        <w:rPr>
          <w:rFonts w:asciiTheme="minorHAnsi" w:hAnsiTheme="minorHAnsi" w:cstheme="minorHAnsi"/>
          <w:sz w:val="22"/>
          <w:szCs w:val="22"/>
        </w:rPr>
        <w:t>c</w:t>
      </w:r>
      <w:r w:rsidR="00D61B73" w:rsidRPr="008435DF">
        <w:rPr>
          <w:rFonts w:asciiTheme="minorHAnsi" w:hAnsiTheme="minorHAnsi" w:cstheme="minorHAnsi"/>
          <w:sz w:val="22"/>
          <w:szCs w:val="22"/>
        </w:rPr>
        <w:t>es et mémoires quittent l’organe pour aller en périph</w:t>
      </w:r>
      <w:r w:rsidRPr="008435DF">
        <w:rPr>
          <w:rFonts w:asciiTheme="minorHAnsi" w:hAnsiTheme="minorHAnsi" w:cstheme="minorHAnsi"/>
          <w:sz w:val="22"/>
          <w:szCs w:val="22"/>
        </w:rPr>
        <w:t>érie.</w:t>
      </w:r>
    </w:p>
    <w:p w:rsidR="00D61B73" w:rsidRPr="008435DF" w:rsidRDefault="00D61B73" w:rsidP="00D61B73">
      <w:pPr>
        <w:pStyle w:val="Sansinterligne"/>
        <w:rPr>
          <w:rFonts w:cstheme="minorHAnsi"/>
        </w:rPr>
      </w:pPr>
    </w:p>
    <w:p w:rsidR="00D61B73" w:rsidRDefault="00D61B73" w:rsidP="00D61B73">
      <w:pPr>
        <w:pStyle w:val="Sansinterligne"/>
        <w:rPr>
          <w:rFonts w:cstheme="minorHAnsi"/>
        </w:rPr>
      </w:pPr>
      <w:r w:rsidRPr="008435DF">
        <w:rPr>
          <w:rFonts w:cstheme="minorHAnsi"/>
        </w:rPr>
        <w:t>Si on met bout à bout les vx dans l’organisme : 200 000 km</w:t>
      </w:r>
      <w:r w:rsidR="008435DF">
        <w:rPr>
          <w:rFonts w:cstheme="minorHAnsi"/>
        </w:rPr>
        <w:t> !!</w:t>
      </w:r>
    </w:p>
    <w:p w:rsidR="008435DF" w:rsidRDefault="008435DF" w:rsidP="00D61B73">
      <w:pPr>
        <w:pStyle w:val="Sansinterligne"/>
        <w:rPr>
          <w:rFonts w:cstheme="minorHAnsi"/>
        </w:rPr>
      </w:pPr>
    </w:p>
    <w:p w:rsidR="008435DF" w:rsidRPr="00F852D9" w:rsidRDefault="008435DF" w:rsidP="00D61B73">
      <w:pPr>
        <w:pStyle w:val="Sansinterligne"/>
        <w:rPr>
          <w:rFonts w:ascii="Amienne" w:hAnsi="Amienne" w:cstheme="minorHAnsi"/>
          <w:b/>
          <w:color w:val="7030A0"/>
          <w:sz w:val="48"/>
          <w:u w:val="single"/>
        </w:rPr>
      </w:pPr>
      <w:r w:rsidRPr="00F852D9">
        <w:rPr>
          <w:rFonts w:ascii="Amienne" w:hAnsi="Amienne" w:cstheme="minorHAnsi"/>
          <w:b/>
          <w:color w:val="7030A0"/>
          <w:sz w:val="48"/>
          <w:u w:val="single"/>
        </w:rPr>
        <w:t>II / Les mécanismes</w:t>
      </w:r>
    </w:p>
    <w:p w:rsidR="008435DF" w:rsidRDefault="008435DF" w:rsidP="00D61B73">
      <w:pPr>
        <w:pStyle w:val="Sansinterligne"/>
        <w:rPr>
          <w:rFonts w:cstheme="minorHAnsi"/>
        </w:rPr>
      </w:pPr>
    </w:p>
    <w:p w:rsidR="008435DF" w:rsidRDefault="008435DF" w:rsidP="00D61B73">
      <w:pPr>
        <w:pStyle w:val="Sansinterligne"/>
      </w:pPr>
      <w:r>
        <w:rPr>
          <w:rFonts w:cstheme="minorHAnsi"/>
        </w:rPr>
        <w:t xml:space="preserve">Le départ du lit vasculaire se fait grâce à des </w:t>
      </w:r>
      <w:r w:rsidRPr="008435DF">
        <w:rPr>
          <w:rFonts w:cstheme="minorHAnsi"/>
          <w:b/>
        </w:rPr>
        <w:t>protéines de surface</w:t>
      </w:r>
      <w:r>
        <w:rPr>
          <w:rFonts w:cstheme="minorHAnsi"/>
        </w:rPr>
        <w:t xml:space="preserve"> : interaction avec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</w:t>
      </w:r>
      <w:r w:rsidR="00F852D9">
        <w:rPr>
          <w:rFonts w:cstheme="minorHAnsi"/>
        </w:rPr>
        <w:t>placés sur les</w:t>
      </w:r>
      <w:r>
        <w:rPr>
          <w:rFonts w:cstheme="minorHAnsi"/>
        </w:rPr>
        <w:t xml:space="preserve"> </w:t>
      </w:r>
      <w:r>
        <w:t>Ȼ endothéliales.</w:t>
      </w:r>
    </w:p>
    <w:p w:rsidR="00D61B73" w:rsidRDefault="008435DF" w:rsidP="00D61B73">
      <w:pPr>
        <w:pStyle w:val="Sansinterligne"/>
        <w:rPr>
          <w:rFonts w:cstheme="minorHAnsi"/>
        </w:rPr>
      </w:pPr>
      <w:r>
        <w:rPr>
          <w:rFonts w:cstheme="minorHAnsi"/>
        </w:rPr>
        <w:t>Cette m</w:t>
      </w:r>
      <w:r w:rsidR="00D61B73" w:rsidRPr="008435DF">
        <w:rPr>
          <w:rFonts w:cstheme="minorHAnsi"/>
        </w:rPr>
        <w:t xml:space="preserve">igration des </w:t>
      </w:r>
      <w:proofErr w:type="spellStart"/>
      <w:r w:rsidR="00D61B73" w:rsidRPr="008435DF">
        <w:rPr>
          <w:rFonts w:cstheme="minorHAnsi"/>
        </w:rPr>
        <w:t>ly</w:t>
      </w:r>
      <w:proofErr w:type="spellEnd"/>
      <w:r w:rsidR="00D61B73" w:rsidRPr="008435DF">
        <w:rPr>
          <w:rFonts w:cstheme="minorHAnsi"/>
        </w:rPr>
        <w:t xml:space="preserve"> </w:t>
      </w:r>
      <w:r>
        <w:rPr>
          <w:rFonts w:cstheme="minorHAnsi"/>
        </w:rPr>
        <w:t>est</w:t>
      </w:r>
      <w:r w:rsidR="00D61B73" w:rsidRPr="008435DF">
        <w:rPr>
          <w:rFonts w:cstheme="minorHAnsi"/>
        </w:rPr>
        <w:t xml:space="preserve"> dirigée </w:t>
      </w:r>
      <w:r>
        <w:rPr>
          <w:rFonts w:cstheme="minorHAnsi"/>
        </w:rPr>
        <w:t>par des molécules chimiotactiques qui apparaissent lors de la RI.</w:t>
      </w:r>
    </w:p>
    <w:p w:rsidR="00F852D9" w:rsidRDefault="00F852D9" w:rsidP="00D61B73">
      <w:pPr>
        <w:pStyle w:val="Sansinterligne"/>
        <w:rPr>
          <w:rFonts w:cstheme="minorHAnsi"/>
        </w:rPr>
      </w:pPr>
    </w:p>
    <w:p w:rsidR="00F852D9" w:rsidRDefault="00F852D9" w:rsidP="00D61B73">
      <w:pPr>
        <w:pStyle w:val="Sansinterligne"/>
        <w:rPr>
          <w:rFonts w:ascii="CatholicSchoolGirls Intl BB" w:hAnsi="CatholicSchoolGirls Intl BB" w:cstheme="minorHAnsi"/>
          <w:color w:val="FF0000"/>
          <w:sz w:val="28"/>
        </w:rPr>
      </w:pPr>
      <w:r w:rsidRPr="00F852D9">
        <w:rPr>
          <w:rFonts w:ascii="CatholicSchoolGirls Intl BB" w:hAnsi="CatholicSchoolGirls Intl BB" w:cstheme="minorHAnsi"/>
          <w:color w:val="FF0000"/>
          <w:sz w:val="28"/>
        </w:rPr>
        <w:t>La cascade d’adhérence</w:t>
      </w:r>
      <w:r w:rsidRPr="00F852D9">
        <w:rPr>
          <w:rFonts w:ascii="Algerian" w:hAnsi="Algerian" w:cstheme="minorHAnsi"/>
          <w:color w:val="FF0000"/>
          <w:sz w:val="28"/>
        </w:rPr>
        <w:t> </w:t>
      </w:r>
      <w:r w:rsidRPr="00F852D9">
        <w:rPr>
          <w:rFonts w:ascii="CatholicSchoolGirls Intl BB" w:hAnsi="CatholicSchoolGirls Intl BB" w:cstheme="minorHAnsi"/>
          <w:color w:val="FF0000"/>
          <w:sz w:val="28"/>
        </w:rPr>
        <w:t xml:space="preserve">: </w:t>
      </w:r>
    </w:p>
    <w:p w:rsidR="00F852D9" w:rsidRDefault="00F852D9" w:rsidP="00F852D9">
      <w:pPr>
        <w:pStyle w:val="Sansinterligne"/>
        <w:rPr>
          <w:rFonts w:cstheme="minorHAnsi"/>
        </w:rPr>
      </w:pPr>
      <w:r>
        <w:rPr>
          <w:rFonts w:cstheme="minorHAnsi"/>
        </w:rPr>
        <w:t>L’</w:t>
      </w:r>
      <w:proofErr w:type="spellStart"/>
      <w:r>
        <w:rPr>
          <w:rFonts w:cstheme="minorHAnsi"/>
        </w:rPr>
        <w:t>endoth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vascu</w:t>
      </w:r>
      <w:proofErr w:type="spellEnd"/>
      <w:r>
        <w:rPr>
          <w:rFonts w:cstheme="minorHAnsi"/>
        </w:rPr>
        <w:t xml:space="preserve"> est monocouche. </w:t>
      </w:r>
    </w:p>
    <w:p w:rsidR="00F852D9" w:rsidRDefault="00F852D9" w:rsidP="00D61B73">
      <w:pPr>
        <w:pStyle w:val="Sansinterligne"/>
        <w:rPr>
          <w:rFonts w:cstheme="minorHAnsi"/>
        </w:rPr>
      </w:pPr>
      <w:r>
        <w:rPr>
          <w:rFonts w:cstheme="minorHAnsi"/>
        </w:rPr>
        <w:t xml:space="preserve">4 étapes : </w:t>
      </w:r>
    </w:p>
    <w:p w:rsidR="00657002" w:rsidRPr="00F852D9" w:rsidRDefault="00657002" w:rsidP="00F852D9">
      <w:pPr>
        <w:pStyle w:val="Sansinterligne"/>
        <w:numPr>
          <w:ilvl w:val="0"/>
          <w:numId w:val="4"/>
        </w:numPr>
        <w:rPr>
          <w:rFonts w:cstheme="minorHAnsi"/>
        </w:rPr>
      </w:pPr>
      <w:r w:rsidRPr="00F852D9">
        <w:rPr>
          <w:rFonts w:cstheme="minorHAnsi"/>
          <w:b/>
          <w:bCs/>
          <w:lang w:val="en-US"/>
        </w:rPr>
        <w:t>Capture</w:t>
      </w:r>
      <w:r w:rsidRPr="00F852D9">
        <w:rPr>
          <w:rFonts w:cstheme="minorHAnsi"/>
          <w:bCs/>
          <w:lang w:val="en-US"/>
        </w:rPr>
        <w:t xml:space="preserve"> / </w:t>
      </w:r>
      <w:proofErr w:type="spellStart"/>
      <w:r w:rsidRPr="00F852D9">
        <w:rPr>
          <w:rFonts w:cstheme="minorHAnsi"/>
          <w:bCs/>
          <w:lang w:val="en-US"/>
        </w:rPr>
        <w:t>roulement</w:t>
      </w:r>
      <w:proofErr w:type="spellEnd"/>
      <w:r w:rsidRPr="00F852D9">
        <w:rPr>
          <w:rFonts w:cstheme="minorHAnsi"/>
          <w:bCs/>
          <w:lang w:val="en-US"/>
        </w:rPr>
        <w:t xml:space="preserve"> </w:t>
      </w:r>
      <w:r w:rsidR="00F852D9">
        <w:rPr>
          <w:rFonts w:cstheme="minorHAnsi"/>
          <w:bCs/>
          <w:lang w:val="en-US"/>
        </w:rPr>
        <w:t xml:space="preserve">(interaction des Ly avec la </w:t>
      </w:r>
      <w:proofErr w:type="spellStart"/>
      <w:r w:rsidR="00F852D9">
        <w:rPr>
          <w:rFonts w:cstheme="minorHAnsi"/>
          <w:bCs/>
          <w:lang w:val="en-US"/>
        </w:rPr>
        <w:t>paroi</w:t>
      </w:r>
      <w:proofErr w:type="spellEnd"/>
      <w:r w:rsidR="00F852D9">
        <w:rPr>
          <w:rFonts w:cstheme="minorHAnsi"/>
          <w:bCs/>
          <w:lang w:val="en-US"/>
        </w:rPr>
        <w:t>)</w:t>
      </w:r>
    </w:p>
    <w:p w:rsidR="00657002" w:rsidRPr="00F852D9" w:rsidRDefault="00657002" w:rsidP="00F852D9">
      <w:pPr>
        <w:pStyle w:val="Sansinterligne"/>
        <w:numPr>
          <w:ilvl w:val="0"/>
          <w:numId w:val="4"/>
        </w:numPr>
        <w:rPr>
          <w:rFonts w:cstheme="minorHAnsi"/>
        </w:rPr>
      </w:pPr>
      <w:r w:rsidRPr="00F852D9">
        <w:rPr>
          <w:rFonts w:cstheme="minorHAnsi"/>
          <w:b/>
          <w:bCs/>
          <w:lang w:val="en-US"/>
        </w:rPr>
        <w:t>Activation</w:t>
      </w:r>
      <w:r w:rsidRPr="00F852D9">
        <w:rPr>
          <w:rFonts w:cstheme="minorHAnsi"/>
          <w:bCs/>
          <w:lang w:val="en-US"/>
        </w:rPr>
        <w:t xml:space="preserve"> de </w:t>
      </w:r>
      <w:proofErr w:type="spellStart"/>
      <w:r w:rsidRPr="00F852D9">
        <w:rPr>
          <w:rFonts w:cstheme="minorHAnsi"/>
          <w:bCs/>
          <w:lang w:val="en-US"/>
        </w:rPr>
        <w:t>l’adhérence</w:t>
      </w:r>
      <w:proofErr w:type="spellEnd"/>
      <w:r w:rsidRPr="00F852D9">
        <w:rPr>
          <w:rFonts w:cstheme="minorHAnsi"/>
          <w:bCs/>
          <w:lang w:val="en-US"/>
        </w:rPr>
        <w:t xml:space="preserve"> forte</w:t>
      </w:r>
      <w:r w:rsidR="00F852D9">
        <w:rPr>
          <w:rFonts w:cstheme="minorHAnsi"/>
          <w:bCs/>
          <w:lang w:val="en-US"/>
        </w:rPr>
        <w:t xml:space="preserve"> </w:t>
      </w:r>
      <w:r w:rsidR="00F852D9" w:rsidRPr="00F852D9">
        <w:rPr>
          <w:rFonts w:cstheme="minorHAnsi"/>
          <w:bCs/>
          <w:lang w:val="en-US"/>
        </w:rPr>
        <w:sym w:font="Wingdings" w:char="F0E0"/>
      </w:r>
      <w:r w:rsidR="00F852D9">
        <w:rPr>
          <w:rFonts w:cstheme="minorHAnsi"/>
          <w:bCs/>
          <w:lang w:val="en-US"/>
        </w:rPr>
        <w:t xml:space="preserve"> transmission de </w:t>
      </w:r>
      <w:proofErr w:type="spellStart"/>
      <w:r w:rsidR="00F852D9">
        <w:rPr>
          <w:rFonts w:cstheme="minorHAnsi"/>
          <w:bCs/>
          <w:lang w:val="en-US"/>
        </w:rPr>
        <w:t>signaux</w:t>
      </w:r>
      <w:proofErr w:type="spellEnd"/>
      <w:r w:rsidR="00F852D9">
        <w:rPr>
          <w:rFonts w:cstheme="minorHAnsi"/>
          <w:bCs/>
          <w:lang w:val="en-US"/>
        </w:rPr>
        <w:t xml:space="preserve"> au Ly</w:t>
      </w:r>
    </w:p>
    <w:p w:rsidR="00657002" w:rsidRPr="00F852D9" w:rsidRDefault="00657002" w:rsidP="00F852D9">
      <w:pPr>
        <w:pStyle w:val="Sansinterligne"/>
        <w:numPr>
          <w:ilvl w:val="0"/>
          <w:numId w:val="4"/>
        </w:numPr>
        <w:rPr>
          <w:rFonts w:cstheme="minorHAnsi"/>
        </w:rPr>
      </w:pPr>
      <w:proofErr w:type="spellStart"/>
      <w:r w:rsidRPr="00F852D9">
        <w:rPr>
          <w:rFonts w:cstheme="minorHAnsi"/>
          <w:b/>
          <w:bCs/>
          <w:lang w:val="en-US"/>
        </w:rPr>
        <w:t>Arrêt</w:t>
      </w:r>
      <w:proofErr w:type="spellEnd"/>
      <w:r w:rsidRPr="00F852D9">
        <w:rPr>
          <w:rFonts w:cstheme="minorHAnsi"/>
          <w:bCs/>
          <w:lang w:val="en-US"/>
        </w:rPr>
        <w:t xml:space="preserve"> </w:t>
      </w:r>
      <w:r w:rsidR="00F852D9">
        <w:rPr>
          <w:rFonts w:cstheme="minorHAnsi"/>
          <w:bCs/>
          <w:lang w:val="en-US"/>
        </w:rPr>
        <w:t>brutal</w:t>
      </w:r>
    </w:p>
    <w:p w:rsidR="00657002" w:rsidRPr="00F852D9" w:rsidRDefault="00657002" w:rsidP="00F852D9">
      <w:pPr>
        <w:pStyle w:val="Sansinterligne"/>
        <w:numPr>
          <w:ilvl w:val="0"/>
          <w:numId w:val="4"/>
        </w:numPr>
        <w:rPr>
          <w:rFonts w:cstheme="minorHAnsi"/>
        </w:rPr>
      </w:pPr>
      <w:r w:rsidRPr="00F852D9">
        <w:rPr>
          <w:rFonts w:cstheme="minorHAnsi"/>
          <w:b/>
          <w:bCs/>
          <w:lang w:val="en-US"/>
        </w:rPr>
        <w:t>Migration</w:t>
      </w:r>
      <w:r w:rsidRPr="00F852D9">
        <w:rPr>
          <w:rFonts w:cstheme="minorHAnsi"/>
          <w:bCs/>
          <w:lang w:val="en-US"/>
        </w:rPr>
        <w:t xml:space="preserve"> </w:t>
      </w:r>
      <w:proofErr w:type="spellStart"/>
      <w:r w:rsidRPr="00F852D9">
        <w:rPr>
          <w:rFonts w:cstheme="minorHAnsi"/>
          <w:bCs/>
          <w:lang w:val="en-US"/>
        </w:rPr>
        <w:t>transendothéliale</w:t>
      </w:r>
      <w:proofErr w:type="spellEnd"/>
      <w:r w:rsidRPr="00F852D9">
        <w:rPr>
          <w:rFonts w:cstheme="minorHAnsi"/>
          <w:bCs/>
          <w:lang w:val="en-US"/>
        </w:rPr>
        <w:t xml:space="preserve"> </w:t>
      </w:r>
    </w:p>
    <w:p w:rsidR="00F852D9" w:rsidRDefault="00F852D9" w:rsidP="00F852D9">
      <w:pPr>
        <w:pStyle w:val="Sansinterligne"/>
        <w:ind w:left="720"/>
        <w:rPr>
          <w:rFonts w:cstheme="minorHAnsi"/>
        </w:rPr>
      </w:pPr>
    </w:p>
    <w:p w:rsidR="00F852D9" w:rsidRPr="00F852D9" w:rsidRDefault="00F852D9" w:rsidP="00F852D9">
      <w:pPr>
        <w:pStyle w:val="Sansinterligne"/>
        <w:ind w:left="720"/>
        <w:rPr>
          <w:rFonts w:cstheme="minorHAnsi"/>
        </w:rPr>
      </w:pPr>
      <w:r>
        <w:rPr>
          <w:rFonts w:cstheme="minorHAnsi"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775335</wp:posOffset>
            </wp:positionH>
            <wp:positionV relativeFrom="paragraph">
              <wp:posOffset>52070</wp:posOffset>
            </wp:positionV>
            <wp:extent cx="4791075" cy="2257425"/>
            <wp:effectExtent l="19050" t="0" r="0" b="0"/>
            <wp:wrapSquare wrapText="bothSides"/>
            <wp:docPr id="3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579937" cy="2071688"/>
                      <a:chOff x="4487863" y="1371600"/>
                      <a:chExt cx="4579937" cy="2071688"/>
                    </a:xfrm>
                  </a:grpSpPr>
                  <a:grpSp>
                    <a:nvGrpSpPr>
                      <a:cNvPr id="9219" name="Group 13"/>
                      <a:cNvGrpSpPr>
                        <a:grpSpLocks/>
                      </a:cNvGrpSpPr>
                    </a:nvGrpSpPr>
                    <a:grpSpPr bwMode="auto">
                      <a:xfrm>
                        <a:off x="4487863" y="1371600"/>
                        <a:ext cx="4579937" cy="2071688"/>
                        <a:chOff x="2688" y="864"/>
                        <a:chExt cx="2885" cy="1305"/>
                      </a:xfrm>
                    </a:grpSpPr>
                    <a:pic>
                      <a:nvPicPr>
                        <a:cNvPr id="9222" name="Picture 5"/>
                        <a:cNvPicPr>
                          <a:picLocks noChangeAspect="1" noChangeArrowheads="1"/>
                        </a:cNvPicPr>
                      </a:nvPicPr>
                      <a:blipFill>
                        <a:blip r:embed="rId7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688" y="864"/>
                          <a:ext cx="2885" cy="1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9223" name="Text Box 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265" y="864"/>
                          <a:ext cx="1303" cy="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/>
                              <a:t>Ley K. et al, Nature Rev Immunol 2007, 7, 678-689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rPr>
          <w:rFonts w:cstheme="minorHAnsi"/>
        </w:rPr>
      </w:pPr>
      <w:r>
        <w:rPr>
          <w:rFonts w:cstheme="minorHAnsi"/>
        </w:rPr>
        <w:t>Au début de l’interaction du Ly avec l’</w:t>
      </w:r>
      <w:proofErr w:type="spellStart"/>
      <w:r>
        <w:rPr>
          <w:rFonts w:cstheme="minorHAnsi"/>
        </w:rPr>
        <w:t>endoth</w:t>
      </w:r>
      <w:proofErr w:type="spellEnd"/>
      <w:r>
        <w:rPr>
          <w:rFonts w:cstheme="minorHAnsi"/>
        </w:rPr>
        <w:t xml:space="preserve">, il y a des </w:t>
      </w:r>
      <w:r w:rsidRPr="00F852D9">
        <w:rPr>
          <w:rFonts w:cstheme="minorHAnsi"/>
          <w:b/>
        </w:rPr>
        <w:t>forces de cisaillement</w:t>
      </w:r>
      <w:r>
        <w:rPr>
          <w:rFonts w:cstheme="minorHAnsi"/>
        </w:rPr>
        <w:t xml:space="preserve"> énormes, qui s’amoindrissent lors de la RI (</w:t>
      </w:r>
      <w:proofErr w:type="spellStart"/>
      <w:r>
        <w:rPr>
          <w:rFonts w:cstheme="minorHAnsi"/>
        </w:rPr>
        <w:t>vasoD</w:t>
      </w:r>
      <w:proofErr w:type="spellEnd"/>
      <w:r>
        <w:rPr>
          <w:rFonts w:cstheme="minorHAnsi"/>
        </w:rPr>
        <w:t xml:space="preserve"> des capillaires).</w:t>
      </w:r>
    </w:p>
    <w:p w:rsidR="00F852D9" w:rsidRDefault="00F852D9" w:rsidP="00F852D9">
      <w:pPr>
        <w:pStyle w:val="Sansinterligne"/>
        <w:jc w:val="center"/>
        <w:rPr>
          <w:rFonts w:cstheme="minorHAnsi"/>
        </w:rPr>
      </w:pPr>
    </w:p>
    <w:p w:rsidR="00F852D9" w:rsidRDefault="00F852D9" w:rsidP="00F852D9">
      <w:pPr>
        <w:pStyle w:val="Sansinterligne"/>
        <w:rPr>
          <w:rFonts w:cstheme="minorHAnsi"/>
        </w:rPr>
      </w:pPr>
    </w:p>
    <w:p w:rsidR="00F852D9" w:rsidRDefault="00F852D9" w:rsidP="00F852D9">
      <w:pPr>
        <w:pStyle w:val="Sansinterligne"/>
        <w:rPr>
          <w:rFonts w:cstheme="minorHAnsi"/>
        </w:rPr>
      </w:pPr>
    </w:p>
    <w:p w:rsidR="00F852D9" w:rsidRDefault="00F852D9" w:rsidP="00F852D9">
      <w:pPr>
        <w:pStyle w:val="Sansinterligne"/>
        <w:rPr>
          <w:rFonts w:cstheme="minorHAnsi"/>
        </w:rPr>
      </w:pPr>
    </w:p>
    <w:p w:rsidR="00F852D9" w:rsidRDefault="00F852D9" w:rsidP="00F852D9">
      <w:pPr>
        <w:pStyle w:val="Sansinterligne"/>
        <w:rPr>
          <w:rFonts w:cstheme="minorHAnsi"/>
        </w:rPr>
      </w:pPr>
    </w:p>
    <w:p w:rsidR="00F852D9" w:rsidRPr="00F852D9" w:rsidRDefault="00F852D9" w:rsidP="00F852D9">
      <w:pPr>
        <w:pStyle w:val="Sansinterligne"/>
        <w:rPr>
          <w:rFonts w:ascii="Amienne" w:hAnsi="Amienne" w:cstheme="minorHAnsi"/>
          <w:b/>
          <w:color w:val="7030A0"/>
          <w:sz w:val="48"/>
          <w:u w:val="single"/>
        </w:rPr>
      </w:pPr>
      <w:r w:rsidRPr="00F852D9">
        <w:rPr>
          <w:rFonts w:ascii="Amienne" w:hAnsi="Amienne" w:cstheme="minorHAnsi"/>
          <w:b/>
          <w:color w:val="7030A0"/>
          <w:sz w:val="48"/>
          <w:u w:val="single"/>
        </w:rPr>
        <w:lastRenderedPageBreak/>
        <w:t>III / Les molécules d’adhérence</w:t>
      </w:r>
    </w:p>
    <w:p w:rsidR="00F852D9" w:rsidRDefault="00F852D9" w:rsidP="00185D20">
      <w:pPr>
        <w:pStyle w:val="Sansinterligne"/>
        <w:jc w:val="both"/>
        <w:rPr>
          <w:rFonts w:cstheme="minorHAnsi"/>
        </w:rPr>
      </w:pPr>
    </w:p>
    <w:p w:rsidR="00BA43EA" w:rsidRPr="008435DF" w:rsidRDefault="00BA43EA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>Plusieurs classes de molécules sont responsables de ce phénomènes : cible en thérapie +++</w:t>
      </w:r>
      <w:r w:rsidR="00F852D9">
        <w:rPr>
          <w:rFonts w:cstheme="minorHAnsi"/>
        </w:rPr>
        <w:t>. Le type de molécule et leur niveau d’expression dépend du type cellulaire, de l’état de différenciation, et des conditions physio.</w:t>
      </w:r>
    </w:p>
    <w:p w:rsidR="00BA43EA" w:rsidRPr="008435DF" w:rsidRDefault="00BA43EA" w:rsidP="00D61B73">
      <w:pPr>
        <w:pStyle w:val="Sansinterligne"/>
        <w:rPr>
          <w:rFonts w:cstheme="minorHAnsi"/>
        </w:rPr>
      </w:pPr>
    </w:p>
    <w:p w:rsidR="00F852D9" w:rsidRPr="00710F88" w:rsidRDefault="00BA43EA" w:rsidP="00F852D9">
      <w:pPr>
        <w:pStyle w:val="Sansinterligne"/>
        <w:numPr>
          <w:ilvl w:val="0"/>
          <w:numId w:val="6"/>
        </w:numPr>
        <w:rPr>
          <w:rFonts w:ascii="Amienne" w:hAnsi="Amienne" w:cstheme="minorHAnsi"/>
          <w:color w:val="7030A0"/>
          <w:sz w:val="44"/>
        </w:rPr>
      </w:pPr>
      <w:r w:rsidRPr="00710F88">
        <w:rPr>
          <w:rFonts w:ascii="Amienne" w:hAnsi="Amienne" w:cstheme="minorHAnsi"/>
          <w:color w:val="7030A0"/>
          <w:sz w:val="44"/>
        </w:rPr>
        <w:t>Les sélectin</w:t>
      </w:r>
      <w:r w:rsidR="00F852D9" w:rsidRPr="00710F88">
        <w:rPr>
          <w:rFonts w:ascii="Amienne" w:hAnsi="Amienne" w:cstheme="minorHAnsi"/>
          <w:color w:val="7030A0"/>
          <w:sz w:val="44"/>
        </w:rPr>
        <w:t>es</w:t>
      </w:r>
    </w:p>
    <w:p w:rsidR="00F852D9" w:rsidRPr="00F852D9" w:rsidRDefault="00F852D9" w:rsidP="00185D20">
      <w:pPr>
        <w:pStyle w:val="Sansinterligne"/>
        <w:jc w:val="both"/>
        <w:rPr>
          <w:rFonts w:ascii="Amienne" w:hAnsi="Amienne" w:cstheme="minorHAnsi"/>
          <w:b/>
          <w:color w:val="7030A0"/>
          <w:sz w:val="14"/>
        </w:rPr>
      </w:pPr>
      <w:r>
        <w:rPr>
          <w:rFonts w:ascii="Amienne" w:hAnsi="Amienne" w:cstheme="minorHAnsi"/>
          <w:b/>
          <w:color w:val="7030A0"/>
          <w:sz w:val="40"/>
        </w:rPr>
        <w:t xml:space="preserve"> </w:t>
      </w:r>
    </w:p>
    <w:p w:rsidR="007D113C" w:rsidRDefault="00F852D9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Il en existe </w:t>
      </w:r>
      <w:r w:rsidR="00BA43EA" w:rsidRPr="008435DF">
        <w:rPr>
          <w:rFonts w:cstheme="minorHAnsi"/>
        </w:rPr>
        <w:t xml:space="preserve">3 </w:t>
      </w:r>
      <w:r>
        <w:rPr>
          <w:rFonts w:cstheme="minorHAnsi"/>
        </w:rPr>
        <w:t xml:space="preserve">sortes </w:t>
      </w:r>
      <w:r w:rsidR="00BA43EA" w:rsidRPr="008435DF">
        <w:rPr>
          <w:rFonts w:cstheme="minorHAnsi"/>
        </w:rPr>
        <w:t xml:space="preserve">: </w:t>
      </w:r>
      <w:r w:rsidR="00BA43EA" w:rsidRPr="00F852D9">
        <w:rPr>
          <w:rFonts w:cstheme="minorHAnsi"/>
          <w:b/>
          <w:color w:val="7030A0"/>
          <w:sz w:val="24"/>
        </w:rPr>
        <w:t>P</w:t>
      </w:r>
      <w:r w:rsidR="00BA43EA" w:rsidRPr="008435DF">
        <w:rPr>
          <w:rFonts w:cstheme="minorHAnsi"/>
        </w:rPr>
        <w:t xml:space="preserve"> (sur plaquettes+endoth</w:t>
      </w:r>
      <w:r>
        <w:rPr>
          <w:rFonts w:cstheme="minorHAnsi"/>
        </w:rPr>
        <w:t>élium</w:t>
      </w:r>
      <w:r w:rsidR="00BA43EA" w:rsidRPr="008435DF">
        <w:rPr>
          <w:rFonts w:cstheme="minorHAnsi"/>
        </w:rPr>
        <w:t>),</w:t>
      </w:r>
      <w:r w:rsidR="00BA43EA" w:rsidRPr="00F852D9">
        <w:rPr>
          <w:rFonts w:cstheme="minorHAnsi"/>
          <w:b/>
          <w:color w:val="7030A0"/>
          <w:sz w:val="24"/>
        </w:rPr>
        <w:t xml:space="preserve"> L</w:t>
      </w:r>
      <w:r w:rsidR="00BA43EA" w:rsidRPr="00F852D9">
        <w:rPr>
          <w:rFonts w:cstheme="minorHAnsi"/>
          <w:sz w:val="24"/>
        </w:rPr>
        <w:t xml:space="preserve"> </w:t>
      </w:r>
      <w:r w:rsidR="00BA43EA" w:rsidRPr="008435DF">
        <w:rPr>
          <w:rFonts w:cstheme="minorHAnsi"/>
        </w:rPr>
        <w:t>(lymphocytes</w:t>
      </w:r>
      <w:r>
        <w:rPr>
          <w:rFonts w:cstheme="minorHAnsi"/>
        </w:rPr>
        <w:t xml:space="preserve"> seulement</w:t>
      </w:r>
      <w:r w:rsidR="00BA43EA" w:rsidRPr="008435DF">
        <w:rPr>
          <w:rFonts w:cstheme="minorHAnsi"/>
        </w:rPr>
        <w:t xml:space="preserve">) et </w:t>
      </w:r>
      <w:r w:rsidR="00BA43EA" w:rsidRPr="00F852D9">
        <w:rPr>
          <w:rFonts w:cstheme="minorHAnsi"/>
          <w:b/>
          <w:color w:val="7030A0"/>
          <w:sz w:val="24"/>
        </w:rPr>
        <w:t>E</w:t>
      </w:r>
      <w:r w:rsidR="00BA43EA" w:rsidRPr="00F852D9">
        <w:rPr>
          <w:rFonts w:cstheme="minorHAnsi"/>
          <w:sz w:val="24"/>
        </w:rPr>
        <w:t xml:space="preserve"> </w:t>
      </w:r>
      <w:r w:rsidR="00BA43EA" w:rsidRPr="008435DF">
        <w:rPr>
          <w:rFonts w:cstheme="minorHAnsi"/>
        </w:rPr>
        <w:t>(endoth</w:t>
      </w:r>
      <w:r>
        <w:rPr>
          <w:rFonts w:cstheme="minorHAnsi"/>
        </w:rPr>
        <w:t>élium seulement</w:t>
      </w:r>
      <w:r w:rsidR="007D113C">
        <w:rPr>
          <w:rFonts w:cstheme="minorHAnsi"/>
        </w:rPr>
        <w:t>).</w:t>
      </w:r>
    </w:p>
    <w:p w:rsidR="007D113C" w:rsidRDefault="007D113C" w:rsidP="00185D20">
      <w:pPr>
        <w:pStyle w:val="Sansinterligne"/>
        <w:jc w:val="both"/>
        <w:rPr>
          <w:rFonts w:cstheme="minorHAnsi"/>
        </w:rPr>
      </w:pPr>
    </w:p>
    <w:p w:rsidR="007D113C" w:rsidRDefault="007D113C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Rôle : phénomène de roulement des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>. Phénomène présent à l’état basal, augmenté en cas de RI.</w:t>
      </w:r>
    </w:p>
    <w:p w:rsidR="007D113C" w:rsidRDefault="007D113C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Stockage des sélectines dans granules dans </w:t>
      </w:r>
      <w:r>
        <w:t xml:space="preserve">Ȼ </w:t>
      </w:r>
      <w:proofErr w:type="spellStart"/>
      <w:r>
        <w:t>endoth</w:t>
      </w:r>
      <w:proofErr w:type="spellEnd"/>
      <w:r>
        <w:t xml:space="preserve"> et plaquettes</w:t>
      </w:r>
      <w:r>
        <w:rPr>
          <w:rFonts w:cstheme="minorHAnsi"/>
        </w:rPr>
        <w:t xml:space="preserve"> ; </w:t>
      </w:r>
      <w:proofErr w:type="spellStart"/>
      <w:r>
        <w:rPr>
          <w:rFonts w:cstheme="minorHAnsi"/>
        </w:rPr>
        <w:t>dégranulation</w:t>
      </w:r>
      <w:proofErr w:type="spellEnd"/>
      <w:r w:rsidR="00BA43EA" w:rsidRPr="008435DF">
        <w:rPr>
          <w:rFonts w:cstheme="minorHAnsi"/>
        </w:rPr>
        <w:t xml:space="preserve"> </w:t>
      </w:r>
      <w:r>
        <w:rPr>
          <w:rFonts w:cstheme="minorHAnsi"/>
        </w:rPr>
        <w:t>lors de la RI</w:t>
      </w:r>
      <w:r w:rsidR="00BA43EA" w:rsidRPr="008435DF">
        <w:rPr>
          <w:rFonts w:cstheme="minorHAnsi"/>
        </w:rPr>
        <w:t>.</w:t>
      </w:r>
    </w:p>
    <w:p w:rsidR="007D113C" w:rsidRPr="008435DF" w:rsidRDefault="00BA43EA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 xml:space="preserve"> </w:t>
      </w:r>
      <w:r w:rsidR="007D113C">
        <w:rPr>
          <w:rFonts w:cstheme="minorHAnsi"/>
        </w:rPr>
        <w:t>↗ Transcription des sélectines par action de cytokines inflammatoires.</w:t>
      </w:r>
    </w:p>
    <w:p w:rsidR="001A7971" w:rsidRDefault="001A7971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 xml:space="preserve">Ces sélectines ont un ensemble de ligands en face, qui sont sucrés et qui </w:t>
      </w:r>
      <w:r w:rsidR="007D113C">
        <w:rPr>
          <w:rFonts w:cstheme="minorHAnsi"/>
        </w:rPr>
        <w:t xml:space="preserve">sont présentés par de </w:t>
      </w:r>
      <w:r w:rsidRPr="008435DF">
        <w:rPr>
          <w:rFonts w:cstheme="minorHAnsi"/>
        </w:rPr>
        <w:t xml:space="preserve">grosses protéines. </w:t>
      </w:r>
    </w:p>
    <w:p w:rsidR="00710F88" w:rsidRDefault="00710F88" w:rsidP="00D61B73">
      <w:pPr>
        <w:pStyle w:val="Sansinterligne"/>
        <w:rPr>
          <w:rFonts w:cstheme="minorHAnsi"/>
        </w:rPr>
      </w:pPr>
    </w:p>
    <w:p w:rsidR="00710F88" w:rsidRPr="00710F88" w:rsidRDefault="00710F88" w:rsidP="00185D20">
      <w:pPr>
        <w:pStyle w:val="Sansinterligne"/>
        <w:numPr>
          <w:ilvl w:val="0"/>
          <w:numId w:val="6"/>
        </w:numPr>
        <w:rPr>
          <w:rFonts w:ascii="Amienne" w:hAnsi="Amienne" w:cstheme="minorHAnsi"/>
          <w:color w:val="7030A0"/>
        </w:rPr>
      </w:pPr>
      <w:r w:rsidRPr="00710F88">
        <w:rPr>
          <w:rFonts w:ascii="Amienne" w:hAnsi="Amienne" w:cstheme="minorHAnsi"/>
          <w:color w:val="7030A0"/>
          <w:sz w:val="44"/>
        </w:rPr>
        <w:t>Les intégrines</w:t>
      </w:r>
      <w:r w:rsidRPr="00710F88">
        <w:rPr>
          <w:rFonts w:ascii="Amienne" w:hAnsi="Amienne" w:cstheme="minorHAnsi"/>
          <w:color w:val="7030A0"/>
        </w:rPr>
        <w:br/>
      </w:r>
    </w:p>
    <w:p w:rsidR="00710F88" w:rsidRDefault="00710F88" w:rsidP="00185D20">
      <w:pPr>
        <w:pStyle w:val="Sansinterligne"/>
        <w:jc w:val="both"/>
        <w:rPr>
          <w:rFonts w:cstheme="minorHAnsi"/>
        </w:rPr>
      </w:pPr>
      <w:proofErr w:type="spellStart"/>
      <w:r>
        <w:rPr>
          <w:rFonts w:cstheme="minorHAnsi"/>
        </w:rPr>
        <w:t>Assoc</w:t>
      </w:r>
      <w:proofErr w:type="spellEnd"/>
      <w:r>
        <w:rPr>
          <w:rFonts w:cstheme="minorHAnsi"/>
        </w:rPr>
        <w:t xml:space="preserve"> d’une chaîne α et d’une β. </w:t>
      </w:r>
      <w:r w:rsidR="001A7971" w:rsidRPr="00710F88">
        <w:rPr>
          <w:rFonts w:cstheme="minorHAnsi"/>
        </w:rPr>
        <w:t>Intégrines responsables de b</w:t>
      </w:r>
      <w:r w:rsidR="00406ED0" w:rsidRPr="00710F88">
        <w:rPr>
          <w:rFonts w:cstheme="minorHAnsi"/>
        </w:rPr>
        <w:t>eau</w:t>
      </w:r>
      <w:r w:rsidR="001A7971" w:rsidRPr="00710F88">
        <w:rPr>
          <w:rFonts w:cstheme="minorHAnsi"/>
        </w:rPr>
        <w:t>c</w:t>
      </w:r>
      <w:r w:rsidR="00406ED0" w:rsidRPr="00710F88">
        <w:rPr>
          <w:rFonts w:cstheme="minorHAnsi"/>
        </w:rPr>
        <w:t>ou</w:t>
      </w:r>
      <w:r w:rsidR="001A7971" w:rsidRPr="00710F88">
        <w:rPr>
          <w:rFonts w:cstheme="minorHAnsi"/>
        </w:rPr>
        <w:t>p de choses </w:t>
      </w:r>
      <w:r>
        <w:rPr>
          <w:rFonts w:cstheme="minorHAnsi"/>
        </w:rPr>
        <w:t xml:space="preserve">dans l’organisme : </w:t>
      </w:r>
      <w:proofErr w:type="spellStart"/>
      <w:r>
        <w:rPr>
          <w:rFonts w:cstheme="minorHAnsi"/>
        </w:rPr>
        <w:t>embryo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coag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etc</w:t>
      </w:r>
      <w:proofErr w:type="spellEnd"/>
      <w:r>
        <w:rPr>
          <w:rFonts w:cstheme="minorHAnsi"/>
        </w:rPr>
        <w:t> : elle n’est pas spéc</w:t>
      </w:r>
      <w:r w:rsidR="001A7971" w:rsidRPr="00710F88">
        <w:rPr>
          <w:rFonts w:cstheme="minorHAnsi"/>
        </w:rPr>
        <w:t xml:space="preserve">ifique. </w:t>
      </w:r>
    </w:p>
    <w:p w:rsidR="00710F88" w:rsidRDefault="00710F88" w:rsidP="00185D20">
      <w:pPr>
        <w:pStyle w:val="Sansinterligne"/>
        <w:jc w:val="both"/>
        <w:rPr>
          <w:rFonts w:cstheme="minorHAnsi"/>
        </w:rPr>
      </w:pPr>
      <w:r w:rsidRPr="00710F88">
        <w:rPr>
          <w:rFonts w:cstheme="minorHAnsi"/>
        </w:rPr>
        <w:t>Elles sont impliquées dans les interactions cellules-cellules et cellules-matrice extra cellulaire</w:t>
      </w:r>
      <w:r>
        <w:rPr>
          <w:rFonts w:cstheme="minorHAnsi"/>
        </w:rPr>
        <w:t>.</w:t>
      </w:r>
    </w:p>
    <w:p w:rsidR="00977194" w:rsidRDefault="00977194" w:rsidP="00185D20">
      <w:pPr>
        <w:pStyle w:val="Sansinterligne"/>
        <w:jc w:val="both"/>
      </w:pPr>
      <w:r>
        <w:t>Intégrines présentes un peu partout ; plaquettes (</w:t>
      </w:r>
      <w:proofErr w:type="spellStart"/>
      <w:r>
        <w:t>coag</w:t>
      </w:r>
      <w:proofErr w:type="spellEnd"/>
      <w:r>
        <w:t xml:space="preserve"> ++), peau, leucocytes, muscle…</w:t>
      </w:r>
    </w:p>
    <w:p w:rsidR="00710F88" w:rsidRDefault="00977194" w:rsidP="00185D20">
      <w:pPr>
        <w:pStyle w:val="Sansinterligne"/>
        <w:jc w:val="both"/>
        <w:rPr>
          <w:rFonts w:cstheme="minorHAnsi"/>
        </w:rPr>
      </w:pPr>
      <w:r w:rsidRPr="00977194">
        <w:rPr>
          <w:rFonts w:cstheme="minorHAnsi"/>
          <w:b/>
        </w:rPr>
        <w:t>Rôle</w:t>
      </w:r>
      <w:r>
        <w:rPr>
          <w:rFonts w:cstheme="minorHAnsi"/>
        </w:rPr>
        <w:t> : arrêt ferme mais aussi roulement des Ly.</w:t>
      </w:r>
    </w:p>
    <w:p w:rsidR="00977194" w:rsidRDefault="00977194" w:rsidP="00185D20">
      <w:pPr>
        <w:pStyle w:val="Sansinterligne"/>
        <w:jc w:val="both"/>
        <w:rPr>
          <w:rFonts w:cstheme="minorHAnsi"/>
        </w:rPr>
      </w:pPr>
    </w:p>
    <w:p w:rsidR="00B817CF" w:rsidRDefault="00710F88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A la base, m</w:t>
      </w:r>
      <w:r w:rsidR="00406ED0" w:rsidRPr="00710F88">
        <w:rPr>
          <w:rFonts w:cstheme="minorHAnsi"/>
        </w:rPr>
        <w:t xml:space="preserve">olécules dans un état de repos : </w:t>
      </w:r>
      <w:r w:rsidRPr="00710F88">
        <w:rPr>
          <w:rFonts w:cstheme="minorHAnsi"/>
          <w:b/>
        </w:rPr>
        <w:t>faible affinité</w:t>
      </w:r>
      <w:r>
        <w:rPr>
          <w:rFonts w:cstheme="minorHAnsi"/>
        </w:rPr>
        <w:t xml:space="preserve">. Dès qu’elles sont activées, elles passent à un état de </w:t>
      </w:r>
      <w:r w:rsidRPr="00710F88">
        <w:rPr>
          <w:rFonts w:cstheme="minorHAnsi"/>
          <w:b/>
        </w:rPr>
        <w:t>haute affinité</w:t>
      </w:r>
      <w:r w:rsidR="00977194">
        <w:rPr>
          <w:rFonts w:cstheme="minorHAnsi"/>
        </w:rPr>
        <w:t xml:space="preserve"> </w:t>
      </w:r>
      <w:r w:rsidR="00B817CF">
        <w:rPr>
          <w:rFonts w:cstheme="minorHAnsi"/>
        </w:rPr>
        <w:t>: c’est le démasquage du site de reconnaissance qui permet l’adhérence de l’intégrine au ligand.</w:t>
      </w:r>
    </w:p>
    <w:p w:rsidR="00710F88" w:rsidRPr="008435DF" w:rsidRDefault="00710F88" w:rsidP="00185D20">
      <w:pPr>
        <w:pStyle w:val="Sansinterligne"/>
        <w:jc w:val="both"/>
        <w:rPr>
          <w:rFonts w:cstheme="minorHAnsi"/>
        </w:rPr>
      </w:pPr>
    </w:p>
    <w:p w:rsidR="00712F52" w:rsidRDefault="00710F88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2 façons de les activer :</w:t>
      </w:r>
    </w:p>
    <w:p w:rsidR="00710F88" w:rsidRDefault="00710F88" w:rsidP="00185D20">
      <w:pPr>
        <w:pStyle w:val="Sansinterligne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Changement de conformation (↗ affinité)</w:t>
      </w:r>
    </w:p>
    <w:p w:rsidR="00710F88" w:rsidRDefault="00710F88" w:rsidP="00185D20">
      <w:pPr>
        <w:pStyle w:val="Sansinterligne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Changement d’avidité (↗ adhérence : formation de clusters d’intégrines)</w:t>
      </w:r>
    </w:p>
    <w:p w:rsidR="00977194" w:rsidRPr="00977194" w:rsidRDefault="00977194" w:rsidP="00185D20">
      <w:pPr>
        <w:pStyle w:val="Sansinterligne"/>
        <w:ind w:left="720"/>
        <w:jc w:val="both"/>
        <w:rPr>
          <w:rFonts w:cstheme="minorHAnsi"/>
        </w:rPr>
      </w:pPr>
    </w:p>
    <w:p w:rsidR="00977194" w:rsidRDefault="00977194" w:rsidP="00185D20">
      <w:pPr>
        <w:pStyle w:val="Sansinterligne"/>
        <w:jc w:val="both"/>
      </w:pPr>
      <w:r>
        <w:rPr>
          <w:rFonts w:cstheme="minorHAnsi"/>
        </w:rPr>
        <w:t>Il y a aussi transmission de signal par les intégrines, messages alors intégrés jusqu’au noyau (</w:t>
      </w:r>
      <w:proofErr w:type="spellStart"/>
      <w:r>
        <w:rPr>
          <w:rFonts w:cstheme="minorHAnsi"/>
        </w:rPr>
        <w:t>modif</w:t>
      </w:r>
      <w:proofErr w:type="spellEnd"/>
      <w:r>
        <w:rPr>
          <w:rFonts w:cstheme="minorHAnsi"/>
        </w:rPr>
        <w:t xml:space="preserve"> CS, mort ou survie de la </w:t>
      </w:r>
      <w:r>
        <w:t>Ȼ).</w:t>
      </w:r>
    </w:p>
    <w:p w:rsidR="00977194" w:rsidRPr="008435DF" w:rsidRDefault="00977194" w:rsidP="00185D20">
      <w:pPr>
        <w:pStyle w:val="Sansinterligne"/>
        <w:jc w:val="both"/>
        <w:rPr>
          <w:rFonts w:cstheme="minorHAnsi"/>
        </w:rPr>
      </w:pPr>
    </w:p>
    <w:p w:rsidR="00BA43EA" w:rsidRPr="00977194" w:rsidRDefault="00712F52" w:rsidP="00185D20">
      <w:pPr>
        <w:pStyle w:val="Sansinterligne"/>
        <w:jc w:val="both"/>
        <w:rPr>
          <w:rFonts w:cstheme="minorHAnsi"/>
          <w:i/>
        </w:rPr>
      </w:pPr>
      <w:r w:rsidRPr="00977194">
        <w:rPr>
          <w:rFonts w:cstheme="minorHAnsi"/>
          <w:b/>
          <w:i/>
          <w:color w:val="00B0F0"/>
        </w:rPr>
        <w:t>Pathologie</w:t>
      </w:r>
      <w:r w:rsidRPr="00977194">
        <w:rPr>
          <w:rFonts w:cstheme="minorHAnsi"/>
          <w:i/>
        </w:rPr>
        <w:t xml:space="preserve"> : défaut </w:t>
      </w:r>
      <w:r w:rsidR="00977194">
        <w:rPr>
          <w:rFonts w:cstheme="minorHAnsi"/>
          <w:i/>
        </w:rPr>
        <w:t xml:space="preserve">de présence ou d’activation </w:t>
      </w:r>
      <w:r w:rsidRPr="00977194">
        <w:rPr>
          <w:rFonts w:cstheme="minorHAnsi"/>
          <w:i/>
        </w:rPr>
        <w:t xml:space="preserve">des intégrines (surtout </w:t>
      </w:r>
      <w:r w:rsidR="00977194" w:rsidRPr="00977194">
        <w:rPr>
          <w:rFonts w:cstheme="minorHAnsi"/>
          <w:i/>
        </w:rPr>
        <w:t>β2</w:t>
      </w:r>
      <w:r w:rsidRPr="00977194">
        <w:rPr>
          <w:rFonts w:cstheme="minorHAnsi"/>
          <w:i/>
        </w:rPr>
        <w:t>) : LAD (</w:t>
      </w:r>
      <w:proofErr w:type="spellStart"/>
      <w:r w:rsidRPr="00977194">
        <w:rPr>
          <w:rFonts w:cstheme="minorHAnsi"/>
          <w:i/>
        </w:rPr>
        <w:t>leukocyte</w:t>
      </w:r>
      <w:proofErr w:type="spellEnd"/>
      <w:r w:rsidRPr="00977194">
        <w:rPr>
          <w:rFonts w:cstheme="minorHAnsi"/>
          <w:i/>
        </w:rPr>
        <w:t xml:space="preserve"> </w:t>
      </w:r>
      <w:proofErr w:type="spellStart"/>
      <w:r w:rsidRPr="00977194">
        <w:rPr>
          <w:rFonts w:cstheme="minorHAnsi"/>
          <w:i/>
        </w:rPr>
        <w:t>adhesion</w:t>
      </w:r>
      <w:proofErr w:type="spellEnd"/>
      <w:r w:rsidRPr="00977194">
        <w:rPr>
          <w:rFonts w:cstheme="minorHAnsi"/>
          <w:i/>
        </w:rPr>
        <w:t xml:space="preserve"> </w:t>
      </w:r>
      <w:proofErr w:type="spellStart"/>
      <w:r w:rsidRPr="00977194">
        <w:rPr>
          <w:rFonts w:cstheme="minorHAnsi"/>
          <w:i/>
        </w:rPr>
        <w:t>deficiency</w:t>
      </w:r>
      <w:proofErr w:type="spellEnd"/>
      <w:r w:rsidRPr="00977194">
        <w:rPr>
          <w:rFonts w:cstheme="minorHAnsi"/>
          <w:i/>
        </w:rPr>
        <w:t xml:space="preserve"> </w:t>
      </w:r>
      <w:proofErr w:type="spellStart"/>
      <w:r w:rsidRPr="00977194">
        <w:rPr>
          <w:rFonts w:cstheme="minorHAnsi"/>
          <w:i/>
        </w:rPr>
        <w:t>disease</w:t>
      </w:r>
      <w:proofErr w:type="spellEnd"/>
      <w:r w:rsidRPr="00977194">
        <w:rPr>
          <w:rFonts w:cstheme="minorHAnsi"/>
          <w:i/>
        </w:rPr>
        <w:t xml:space="preserve">) : </w:t>
      </w:r>
      <w:r w:rsidR="00977194" w:rsidRPr="00977194">
        <w:rPr>
          <w:rFonts w:cstheme="minorHAnsi"/>
          <w:i/>
        </w:rPr>
        <w:t xml:space="preserve">dans les formes graves, c’est une absence totale d’intégrines </w:t>
      </w:r>
      <w:r w:rsidR="00977194" w:rsidRPr="00977194">
        <w:rPr>
          <w:rFonts w:cstheme="minorHAnsi"/>
          <w:i/>
        </w:rPr>
        <w:sym w:font="Wingdings" w:char="F0E0"/>
      </w:r>
      <w:r w:rsidR="00977194" w:rsidRPr="00977194">
        <w:rPr>
          <w:rFonts w:cstheme="minorHAnsi"/>
          <w:i/>
        </w:rPr>
        <w:t xml:space="preserve"> pas de passage des PN hors du lit vasculaire </w:t>
      </w:r>
      <w:r w:rsidR="00977194" w:rsidRPr="00977194">
        <w:rPr>
          <w:rFonts w:cstheme="minorHAnsi"/>
          <w:i/>
        </w:rPr>
        <w:sym w:font="Wingdings" w:char="F0E0"/>
      </w:r>
      <w:r w:rsidR="00977194" w:rsidRPr="00977194">
        <w:rPr>
          <w:rFonts w:cstheme="minorHAnsi"/>
          <w:i/>
        </w:rPr>
        <w:t xml:space="preserve"> énorme </w:t>
      </w:r>
      <w:proofErr w:type="spellStart"/>
      <w:r w:rsidR="00977194" w:rsidRPr="00977194">
        <w:rPr>
          <w:rFonts w:cstheme="minorHAnsi"/>
          <w:i/>
        </w:rPr>
        <w:t>polynucléose</w:t>
      </w:r>
      <w:proofErr w:type="spellEnd"/>
      <w:r w:rsidR="00977194" w:rsidRPr="00977194">
        <w:rPr>
          <w:rFonts w:cstheme="minorHAnsi"/>
          <w:i/>
        </w:rPr>
        <w:t xml:space="preserve"> et incapacité à se défendre contre les germes.</w:t>
      </w:r>
      <w:r w:rsidR="00977194">
        <w:rPr>
          <w:rFonts w:cstheme="minorHAnsi"/>
          <w:i/>
        </w:rPr>
        <w:t xml:space="preserve"> Rares.</w:t>
      </w:r>
    </w:p>
    <w:p w:rsidR="00977194" w:rsidRPr="00977194" w:rsidRDefault="00977194" w:rsidP="00185D20">
      <w:pPr>
        <w:pStyle w:val="Sansinterligne"/>
        <w:jc w:val="both"/>
        <w:rPr>
          <w:rFonts w:cstheme="minorHAnsi"/>
          <w:i/>
        </w:rPr>
      </w:pPr>
      <w:proofErr w:type="spellStart"/>
      <w:r w:rsidRPr="00977194">
        <w:rPr>
          <w:rFonts w:cstheme="minorHAnsi"/>
          <w:i/>
        </w:rPr>
        <w:t>Ttt</w:t>
      </w:r>
      <w:proofErr w:type="spellEnd"/>
      <w:r w:rsidRPr="00977194">
        <w:rPr>
          <w:rFonts w:cstheme="minorHAnsi"/>
          <w:i/>
        </w:rPr>
        <w:t> : greffe de MO.</w:t>
      </w:r>
    </w:p>
    <w:p w:rsidR="00712F52" w:rsidRPr="008435DF" w:rsidRDefault="00712F52" w:rsidP="00D61B73">
      <w:pPr>
        <w:pStyle w:val="Sansinterligne"/>
        <w:rPr>
          <w:rFonts w:cstheme="minorHAnsi"/>
        </w:rPr>
      </w:pPr>
    </w:p>
    <w:p w:rsidR="00BA43EA" w:rsidRDefault="00BA43EA" w:rsidP="00977194">
      <w:pPr>
        <w:pStyle w:val="Sansinterligne"/>
        <w:numPr>
          <w:ilvl w:val="0"/>
          <w:numId w:val="6"/>
        </w:numPr>
        <w:rPr>
          <w:rFonts w:ascii="Amienne" w:hAnsi="Amienne" w:cstheme="minorHAnsi"/>
          <w:color w:val="7030A0"/>
          <w:sz w:val="44"/>
        </w:rPr>
      </w:pPr>
      <w:r w:rsidRPr="00977194">
        <w:rPr>
          <w:rFonts w:ascii="Amienne" w:hAnsi="Amienne" w:cstheme="minorHAnsi"/>
          <w:color w:val="7030A0"/>
          <w:sz w:val="44"/>
        </w:rPr>
        <w:t xml:space="preserve"> Les chimiokines</w:t>
      </w:r>
      <w:r w:rsidR="00712F52" w:rsidRPr="00977194">
        <w:rPr>
          <w:rFonts w:ascii="Amienne" w:hAnsi="Amienne" w:cstheme="minorHAnsi"/>
          <w:color w:val="7030A0"/>
          <w:sz w:val="44"/>
        </w:rPr>
        <w:t> : ou cytokines chimiotactiques</w:t>
      </w:r>
    </w:p>
    <w:p w:rsidR="00A42246" w:rsidRPr="00A42246" w:rsidRDefault="00A42246" w:rsidP="00A42246">
      <w:pPr>
        <w:pStyle w:val="Sansinterligne"/>
        <w:ind w:left="644"/>
        <w:rPr>
          <w:rFonts w:ascii="Amienne" w:hAnsi="Amienne" w:cstheme="minorHAnsi"/>
          <w:color w:val="7030A0"/>
        </w:rPr>
      </w:pPr>
    </w:p>
    <w:p w:rsidR="00A42246" w:rsidRPr="0095592B" w:rsidRDefault="00A42246" w:rsidP="00A42246">
      <w:pPr>
        <w:pStyle w:val="Sansinterligne"/>
        <w:rPr>
          <w:rFonts w:cstheme="minorHAnsi"/>
        </w:rPr>
      </w:pPr>
      <w:r w:rsidRPr="0095592B">
        <w:rPr>
          <w:rFonts w:cstheme="minorHAnsi"/>
        </w:rPr>
        <w:t xml:space="preserve">Petites molécules &lt;10 </w:t>
      </w:r>
      <w:proofErr w:type="spellStart"/>
      <w:r w:rsidRPr="0095592B">
        <w:rPr>
          <w:rFonts w:cstheme="minorHAnsi"/>
        </w:rPr>
        <w:t>kDa</w:t>
      </w:r>
      <w:proofErr w:type="spellEnd"/>
      <w:r w:rsidRPr="0095592B">
        <w:rPr>
          <w:rFonts w:cstheme="minorHAnsi"/>
        </w:rPr>
        <w:t>, sécrétées, et à l’origine d’un gradient qui attirent les Ȼ du SI.</w:t>
      </w:r>
    </w:p>
    <w:p w:rsidR="00A42246" w:rsidRDefault="00A42246" w:rsidP="00A42246">
      <w:pPr>
        <w:pStyle w:val="Sansinterligne"/>
      </w:pPr>
      <w:r>
        <w:t>Activation des intégrines (</w:t>
      </w:r>
      <w:r>
        <w:rPr>
          <w:rFonts w:cstheme="minorHAnsi"/>
        </w:rPr>
        <w:t>↗</w:t>
      </w:r>
      <w:r>
        <w:t>affinité) ; attirent et contrôlent la circulation des Ly.</w:t>
      </w:r>
    </w:p>
    <w:p w:rsidR="00A42246" w:rsidRPr="0095592B" w:rsidRDefault="00A42246" w:rsidP="00A42246">
      <w:pPr>
        <w:pStyle w:val="Sansinterligne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$° considérablement augmentée lors de l’inflammation.</w:t>
      </w:r>
    </w:p>
    <w:p w:rsidR="00500265" w:rsidRPr="00500265" w:rsidRDefault="00500265" w:rsidP="00500265">
      <w:pPr>
        <w:pStyle w:val="Sansinterligne"/>
        <w:rPr>
          <w:rFonts w:ascii="Amienne" w:hAnsi="Amienne" w:cstheme="minorHAnsi"/>
          <w:color w:val="B2A1C7" w:themeColor="accent4" w:themeTint="99"/>
          <w:sz w:val="20"/>
          <w:u w:val="single"/>
        </w:rPr>
      </w:pPr>
    </w:p>
    <w:p w:rsidR="00500265" w:rsidRPr="00A42246" w:rsidRDefault="00500265" w:rsidP="00500265">
      <w:pPr>
        <w:pStyle w:val="Sansinterligne"/>
        <w:numPr>
          <w:ilvl w:val="0"/>
          <w:numId w:val="10"/>
        </w:numPr>
        <w:rPr>
          <w:rFonts w:asciiTheme="majorHAnsi" w:hAnsiTheme="majorHAnsi" w:cstheme="minorHAnsi"/>
          <w:color w:val="B2A1C7" w:themeColor="accent4" w:themeTint="99"/>
          <w:sz w:val="24"/>
          <w:u w:val="single"/>
        </w:rPr>
      </w:pPr>
      <w:r w:rsidRPr="00500265">
        <w:rPr>
          <w:rFonts w:asciiTheme="majorHAnsi" w:hAnsiTheme="majorHAnsi" w:cstheme="minorHAnsi"/>
          <w:color w:val="B2A1C7" w:themeColor="accent4" w:themeTint="99"/>
          <w:u w:val="single"/>
        </w:rPr>
        <w:t>CLASSIFICATION</w:t>
      </w:r>
      <w:r w:rsidR="00380F71">
        <w:rPr>
          <w:rFonts w:asciiTheme="majorHAnsi" w:hAnsiTheme="majorHAnsi" w:cstheme="minorHAnsi"/>
          <w:color w:val="B2A1C7" w:themeColor="accent4" w:themeTint="99"/>
          <w:u w:val="single"/>
        </w:rPr>
        <w:br/>
      </w:r>
    </w:p>
    <w:p w:rsidR="00A42246" w:rsidRDefault="00A42246" w:rsidP="00A42246">
      <w:pPr>
        <w:pStyle w:val="Sansinterligne"/>
        <w:rPr>
          <w:rFonts w:cstheme="minorHAnsi"/>
        </w:rPr>
      </w:pPr>
      <w:r w:rsidRPr="00A42246">
        <w:rPr>
          <w:rFonts w:cstheme="minorHAnsi"/>
        </w:rPr>
        <w:t xml:space="preserve">2 grandes classifications : </w:t>
      </w:r>
    </w:p>
    <w:p w:rsidR="00A42246" w:rsidRDefault="00A42246" w:rsidP="00A42246">
      <w:pPr>
        <w:pStyle w:val="Sansinterligne"/>
        <w:numPr>
          <w:ilvl w:val="0"/>
          <w:numId w:val="12"/>
        </w:numPr>
        <w:rPr>
          <w:rFonts w:cstheme="minorHAnsi"/>
        </w:rPr>
      </w:pPr>
      <w:r w:rsidRPr="00A42246">
        <w:rPr>
          <w:rFonts w:cstheme="minorHAnsi"/>
          <w:b/>
          <w:u w:val="single"/>
        </w:rPr>
        <w:t>Sur un plan structural</w:t>
      </w:r>
      <w:r>
        <w:rPr>
          <w:rFonts w:cstheme="minorHAnsi"/>
        </w:rPr>
        <w:t xml:space="preserve"> (2 ponts disulfures et 4 cystéines) : </w:t>
      </w:r>
      <w:r w:rsidRPr="00A42246">
        <w:rPr>
          <w:rFonts w:cstheme="minorHAnsi"/>
          <w:b/>
        </w:rPr>
        <w:t>CXC</w:t>
      </w:r>
      <w:r>
        <w:rPr>
          <w:rFonts w:cstheme="minorHAnsi"/>
        </w:rPr>
        <w:t xml:space="preserve"> (α </w:t>
      </w:r>
      <w:proofErr w:type="spellStart"/>
      <w:r>
        <w:rPr>
          <w:rFonts w:cstheme="minorHAnsi"/>
        </w:rPr>
        <w:t>chemokines</w:t>
      </w:r>
      <w:proofErr w:type="spellEnd"/>
      <w:r>
        <w:rPr>
          <w:rFonts w:cstheme="minorHAnsi"/>
        </w:rPr>
        <w:t xml:space="preserve">) ou </w:t>
      </w:r>
      <w:r w:rsidRPr="00A42246">
        <w:rPr>
          <w:rFonts w:cstheme="minorHAnsi"/>
          <w:b/>
        </w:rPr>
        <w:t>CC</w:t>
      </w:r>
      <w:r>
        <w:rPr>
          <w:rFonts w:cstheme="minorHAnsi"/>
        </w:rPr>
        <w:t xml:space="preserve"> (β </w:t>
      </w:r>
      <w:proofErr w:type="spellStart"/>
      <w:r>
        <w:rPr>
          <w:rFonts w:cstheme="minorHAnsi"/>
        </w:rPr>
        <w:t>chemokines</w:t>
      </w:r>
      <w:proofErr w:type="spellEnd"/>
      <w:r>
        <w:rPr>
          <w:rFonts w:cstheme="minorHAnsi"/>
        </w:rPr>
        <w:t>)</w:t>
      </w:r>
      <w:r w:rsidR="00380F71">
        <w:rPr>
          <w:rFonts w:cstheme="minorHAnsi"/>
        </w:rPr>
        <w:br/>
      </w:r>
    </w:p>
    <w:p w:rsidR="00A42246" w:rsidRDefault="00A42246" w:rsidP="00A42246">
      <w:pPr>
        <w:pStyle w:val="Sansinterligne"/>
        <w:numPr>
          <w:ilvl w:val="0"/>
          <w:numId w:val="12"/>
        </w:numPr>
        <w:rPr>
          <w:rFonts w:cstheme="minorHAnsi"/>
        </w:rPr>
      </w:pPr>
      <w:r>
        <w:rPr>
          <w:rFonts w:cstheme="minorHAnsi"/>
          <w:b/>
          <w:u w:val="single"/>
        </w:rPr>
        <w:t>Sur un plan physiologique</w:t>
      </w:r>
      <w:r>
        <w:rPr>
          <w:rFonts w:cstheme="minorHAnsi"/>
        </w:rPr>
        <w:t xml:space="preserve"> : seulement sécrétées </w:t>
      </w:r>
      <w:r w:rsidRPr="00380F71">
        <w:rPr>
          <w:rFonts w:cstheme="minorHAnsi"/>
          <w:u w:val="single"/>
        </w:rPr>
        <w:t>lors d’une inflammation</w:t>
      </w:r>
      <w:r>
        <w:rPr>
          <w:rFonts w:cstheme="minorHAnsi"/>
        </w:rPr>
        <w:t xml:space="preserve"> (= </w:t>
      </w:r>
      <w:r w:rsidR="00380F71" w:rsidRPr="00380F71">
        <w:rPr>
          <w:rFonts w:cstheme="minorHAnsi"/>
          <w:i/>
        </w:rPr>
        <w:t>inflammatoires</w:t>
      </w:r>
      <w:r w:rsidR="00380F71">
        <w:rPr>
          <w:rFonts w:cstheme="minorHAnsi"/>
        </w:rPr>
        <w:t xml:space="preserve"> ou </w:t>
      </w:r>
      <w:r w:rsidR="00380F71" w:rsidRPr="00380F71">
        <w:rPr>
          <w:rFonts w:cstheme="minorHAnsi"/>
          <w:i/>
        </w:rPr>
        <w:t>inductibles</w:t>
      </w:r>
      <w:r w:rsidR="00380F71">
        <w:rPr>
          <w:rFonts w:cstheme="minorHAnsi"/>
        </w:rPr>
        <w:t xml:space="preserve">), ou sécrétées </w:t>
      </w:r>
      <w:r w:rsidR="00380F71" w:rsidRPr="00380F71">
        <w:rPr>
          <w:rFonts w:cstheme="minorHAnsi"/>
          <w:u w:val="single"/>
        </w:rPr>
        <w:t>aussi à l’état basal</w:t>
      </w:r>
      <w:r w:rsidR="00380F71">
        <w:rPr>
          <w:rFonts w:cstheme="minorHAnsi"/>
        </w:rPr>
        <w:t xml:space="preserve"> (= </w:t>
      </w:r>
      <w:r w:rsidR="00380F71" w:rsidRPr="00380F71">
        <w:rPr>
          <w:rFonts w:cstheme="minorHAnsi"/>
          <w:i/>
        </w:rPr>
        <w:t>homéostatiques</w:t>
      </w:r>
      <w:r w:rsidR="00380F71">
        <w:rPr>
          <w:rFonts w:cstheme="minorHAnsi"/>
        </w:rPr>
        <w:t xml:space="preserve"> ou </w:t>
      </w:r>
      <w:r w:rsidR="00380F71" w:rsidRPr="00380F71">
        <w:rPr>
          <w:rFonts w:cstheme="minorHAnsi"/>
          <w:i/>
        </w:rPr>
        <w:t>constitutives</w:t>
      </w:r>
      <w:r w:rsidR="00380F71">
        <w:rPr>
          <w:rFonts w:cstheme="minorHAnsi"/>
        </w:rPr>
        <w:t xml:space="preserve"> ou </w:t>
      </w:r>
      <w:r w:rsidR="00380F71" w:rsidRPr="00380F71">
        <w:rPr>
          <w:rFonts w:cstheme="minorHAnsi"/>
          <w:i/>
        </w:rPr>
        <w:t>lymphoïdes</w:t>
      </w:r>
      <w:r w:rsidR="00380F71">
        <w:rPr>
          <w:rFonts w:cstheme="minorHAnsi"/>
        </w:rPr>
        <w:t xml:space="preserve">) ou encore </w:t>
      </w:r>
      <w:r w:rsidR="00380F71" w:rsidRPr="00380F71">
        <w:rPr>
          <w:rFonts w:cstheme="minorHAnsi"/>
          <w:u w:val="single"/>
        </w:rPr>
        <w:t>doubles fonctions</w:t>
      </w:r>
      <w:r w:rsidR="00380F71" w:rsidRPr="00380F71">
        <w:rPr>
          <w:rFonts w:cstheme="minorHAnsi"/>
        </w:rPr>
        <w:t>.</w:t>
      </w:r>
    </w:p>
    <w:p w:rsidR="00380F71" w:rsidRDefault="00380F71" w:rsidP="00380F71">
      <w:pPr>
        <w:pStyle w:val="Sansinterligne"/>
        <w:ind w:left="1440"/>
        <w:rPr>
          <w:rFonts w:cstheme="minorHAnsi"/>
        </w:rPr>
      </w:pPr>
    </w:p>
    <w:p w:rsidR="00380F71" w:rsidRPr="00A42246" w:rsidRDefault="00380F71" w:rsidP="00380F71">
      <w:pPr>
        <w:pStyle w:val="Sansinterligne"/>
        <w:ind w:left="1440"/>
        <w:rPr>
          <w:rFonts w:cstheme="minorHAnsi"/>
        </w:rPr>
      </w:pPr>
    </w:p>
    <w:p w:rsidR="00500265" w:rsidRPr="00380F71" w:rsidRDefault="00500265" w:rsidP="00185D20">
      <w:pPr>
        <w:pStyle w:val="Sansinterligne"/>
        <w:numPr>
          <w:ilvl w:val="0"/>
          <w:numId w:val="10"/>
        </w:numPr>
        <w:rPr>
          <w:rFonts w:asciiTheme="majorHAnsi" w:hAnsiTheme="majorHAnsi" w:cstheme="minorHAnsi"/>
          <w:color w:val="B2A1C7" w:themeColor="accent4" w:themeTint="99"/>
          <w:sz w:val="24"/>
          <w:u w:val="single"/>
        </w:rPr>
      </w:pPr>
      <w:r w:rsidRPr="00500265">
        <w:rPr>
          <w:rFonts w:asciiTheme="majorHAnsi" w:hAnsiTheme="majorHAnsi" w:cstheme="minorHAnsi"/>
          <w:color w:val="B2A1C7" w:themeColor="accent4" w:themeTint="99"/>
          <w:u w:val="single"/>
        </w:rPr>
        <w:lastRenderedPageBreak/>
        <w:t>CHIMIOKINES INFLAMMATOIRES ET CHIMIOKINES HOMEOSTATIQUES</w:t>
      </w:r>
      <w:r w:rsidR="00380F71">
        <w:rPr>
          <w:rFonts w:asciiTheme="majorHAnsi" w:hAnsiTheme="majorHAnsi" w:cstheme="minorHAnsi"/>
          <w:color w:val="B2A1C7" w:themeColor="accent4" w:themeTint="99"/>
          <w:u w:val="single"/>
        </w:rPr>
        <w:br/>
      </w:r>
    </w:p>
    <w:p w:rsidR="00380F71" w:rsidRPr="00380F71" w:rsidRDefault="00380F71" w:rsidP="00185D20">
      <w:pPr>
        <w:pStyle w:val="Sansinterligne"/>
        <w:numPr>
          <w:ilvl w:val="0"/>
          <w:numId w:val="13"/>
        </w:numPr>
        <w:rPr>
          <w:rFonts w:cstheme="minorHAnsi"/>
        </w:rPr>
      </w:pPr>
      <w:r w:rsidRPr="00380F71">
        <w:rPr>
          <w:rFonts w:cstheme="minorHAnsi"/>
          <w:b/>
          <w:u w:val="single"/>
        </w:rPr>
        <w:t>Chimiokines inflammatoires</w:t>
      </w:r>
      <w:r w:rsidRPr="00380F71">
        <w:rPr>
          <w:rFonts w:cstheme="minorHAnsi"/>
        </w:rPr>
        <w:t> </w:t>
      </w:r>
      <w:r>
        <w:rPr>
          <w:rFonts w:cstheme="minorHAnsi"/>
        </w:rPr>
        <w:t xml:space="preserve">(attirent les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vers le site de réaction) : leur source majeure sont les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endoth</w:t>
      </w:r>
      <w:proofErr w:type="spellEnd"/>
      <w:r>
        <w:rPr>
          <w:rFonts w:cstheme="minorHAnsi"/>
        </w:rPr>
        <w:t xml:space="preserve"> activées, les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épith</w:t>
      </w:r>
      <w:proofErr w:type="spellEnd"/>
      <w:r>
        <w:rPr>
          <w:rFonts w:cstheme="minorHAnsi"/>
        </w:rPr>
        <w:t xml:space="preserve">, les leucocytes (mais après activation à peu près toutes les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peuvent en produire). Elles sont </w:t>
      </w:r>
      <w:r w:rsidRPr="00380F71">
        <w:rPr>
          <w:rFonts w:cstheme="minorHAnsi"/>
          <w:b/>
          <w:i/>
        </w:rPr>
        <w:t>peu spécifiques</w:t>
      </w:r>
      <w:r>
        <w:rPr>
          <w:rFonts w:cstheme="minorHAnsi"/>
        </w:rPr>
        <w:t xml:space="preserve">. Elles </w:t>
      </w:r>
      <w:r w:rsidRPr="00380F71">
        <w:rPr>
          <w:rFonts w:cstheme="minorHAnsi"/>
          <w:b/>
          <w:i/>
        </w:rPr>
        <w:t>contrôlent le recrutement</w:t>
      </w:r>
      <w:r>
        <w:rPr>
          <w:rFonts w:cstheme="minorHAnsi"/>
        </w:rPr>
        <w:t xml:space="preserve"> des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effectrices lors de l’inflammation, l’infection, la tumeur ou la lésion tissulaire.</w:t>
      </w:r>
      <w:r w:rsidR="004A169F">
        <w:rPr>
          <w:rFonts w:cstheme="minorHAnsi"/>
        </w:rPr>
        <w:br/>
      </w:r>
    </w:p>
    <w:p w:rsidR="004A169F" w:rsidRDefault="00380F71" w:rsidP="00185D20">
      <w:pPr>
        <w:pStyle w:val="Sansinterligne"/>
        <w:numPr>
          <w:ilvl w:val="0"/>
          <w:numId w:val="13"/>
        </w:numPr>
        <w:rPr>
          <w:rFonts w:cstheme="minorHAnsi"/>
        </w:rPr>
      </w:pPr>
      <w:r w:rsidRPr="00380F71">
        <w:rPr>
          <w:rFonts w:cstheme="minorHAnsi"/>
          <w:b/>
          <w:u w:val="single"/>
        </w:rPr>
        <w:t>Chimiokines homéostatiques</w:t>
      </w:r>
      <w:r w:rsidRPr="00380F71">
        <w:rPr>
          <w:rFonts w:cstheme="minorHAnsi"/>
        </w:rPr>
        <w:t> </w:t>
      </w:r>
      <w:r>
        <w:rPr>
          <w:rFonts w:cstheme="minorHAnsi"/>
        </w:rPr>
        <w:t xml:space="preserve">(attirent les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vers les OLS) : produites principalement par les </w:t>
      </w:r>
      <w:r w:rsidRPr="004A169F">
        <w:rPr>
          <w:rFonts w:cstheme="minorHAnsi"/>
          <w:b/>
          <w:i/>
        </w:rPr>
        <w:t>tissus lymphoïdes</w:t>
      </w:r>
      <w:r>
        <w:rPr>
          <w:rFonts w:cstheme="minorHAnsi"/>
        </w:rPr>
        <w:t xml:space="preserve">. Contrôlent la </w:t>
      </w:r>
      <w:proofErr w:type="spellStart"/>
      <w:r>
        <w:rPr>
          <w:rFonts w:cstheme="minorHAnsi"/>
        </w:rPr>
        <w:t>circu</w:t>
      </w:r>
      <w:proofErr w:type="spellEnd"/>
      <w:r>
        <w:rPr>
          <w:rFonts w:cstheme="minorHAnsi"/>
        </w:rPr>
        <w:t xml:space="preserve"> de leucocytes dans l’hématopoïèse, </w:t>
      </w:r>
      <w:r w:rsidR="004A169F">
        <w:rPr>
          <w:rFonts w:cstheme="minorHAnsi"/>
        </w:rPr>
        <w:t xml:space="preserve">lors de la surveillance des tissus, et lors de l’initiation de la RI. Rôle majeur dans la </w:t>
      </w:r>
      <w:r w:rsidR="004A169F" w:rsidRPr="004A169F">
        <w:rPr>
          <w:rFonts w:cstheme="minorHAnsi"/>
          <w:b/>
          <w:i/>
        </w:rPr>
        <w:t>maturation lymphocytaire</w:t>
      </w:r>
      <w:r w:rsidR="004A169F">
        <w:rPr>
          <w:rFonts w:cstheme="minorHAnsi"/>
        </w:rPr>
        <w:t xml:space="preserve"> (règle l’entrée et la sortie du microenvironnement).</w:t>
      </w:r>
    </w:p>
    <w:p w:rsidR="004A169F" w:rsidRDefault="004A169F" w:rsidP="004A169F">
      <w:pPr>
        <w:pStyle w:val="Sansinterligne"/>
        <w:ind w:left="720"/>
        <w:rPr>
          <w:rFonts w:cstheme="minorHAnsi"/>
        </w:rPr>
      </w:pPr>
    </w:p>
    <w:tbl>
      <w:tblPr>
        <w:tblStyle w:val="Grilleclaire-Accent4"/>
        <w:tblW w:w="0" w:type="auto"/>
        <w:jc w:val="center"/>
        <w:tblInd w:w="675" w:type="dxa"/>
        <w:tblLook w:val="04A0"/>
      </w:tblPr>
      <w:tblGrid>
        <w:gridCol w:w="4854"/>
      </w:tblGrid>
      <w:tr w:rsidR="004A169F" w:rsidTr="004A169F">
        <w:trPr>
          <w:cnfStyle w:val="100000000000"/>
          <w:jc w:val="center"/>
        </w:trPr>
        <w:tc>
          <w:tcPr>
            <w:cnfStyle w:val="001000000000"/>
            <w:tcW w:w="4854" w:type="dxa"/>
          </w:tcPr>
          <w:p w:rsidR="004A169F" w:rsidRPr="004A169F" w:rsidRDefault="004A169F" w:rsidP="004A169F">
            <w:pPr>
              <w:pStyle w:val="Sansinterligne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SI PAS DE CHIMIOKINES = PAS DE RI !</w:t>
            </w:r>
          </w:p>
        </w:tc>
      </w:tr>
    </w:tbl>
    <w:p w:rsidR="00500265" w:rsidRPr="00500265" w:rsidRDefault="00500265" w:rsidP="00500265">
      <w:pPr>
        <w:pStyle w:val="Sansinterligne"/>
        <w:rPr>
          <w:rFonts w:asciiTheme="majorHAnsi" w:hAnsiTheme="majorHAnsi" w:cstheme="minorHAnsi"/>
          <w:color w:val="B2A1C7" w:themeColor="accent4" w:themeTint="99"/>
          <w:sz w:val="24"/>
          <w:u w:val="single"/>
        </w:rPr>
      </w:pPr>
    </w:p>
    <w:p w:rsidR="00500265" w:rsidRPr="004A169F" w:rsidRDefault="00500265" w:rsidP="00500265">
      <w:pPr>
        <w:pStyle w:val="Sansinterligne"/>
        <w:numPr>
          <w:ilvl w:val="0"/>
          <w:numId w:val="10"/>
        </w:numPr>
        <w:rPr>
          <w:rFonts w:asciiTheme="majorHAnsi" w:hAnsiTheme="majorHAnsi" w:cstheme="minorHAnsi"/>
          <w:color w:val="B2A1C7" w:themeColor="accent4" w:themeTint="99"/>
          <w:sz w:val="24"/>
          <w:u w:val="single"/>
        </w:rPr>
      </w:pPr>
      <w:r w:rsidRPr="00500265">
        <w:rPr>
          <w:rFonts w:asciiTheme="majorHAnsi" w:hAnsiTheme="majorHAnsi" w:cstheme="minorHAnsi"/>
          <w:color w:val="B2A1C7" w:themeColor="accent4" w:themeTint="99"/>
          <w:u w:val="single"/>
        </w:rPr>
        <w:t>LES RC AUX CHIMIOKINES</w:t>
      </w:r>
    </w:p>
    <w:p w:rsidR="004A169F" w:rsidRDefault="004A169F" w:rsidP="004A169F">
      <w:pPr>
        <w:pStyle w:val="Sansinterligne"/>
        <w:rPr>
          <w:rFonts w:asciiTheme="majorHAnsi" w:hAnsiTheme="majorHAnsi" w:cstheme="minorHAnsi"/>
          <w:color w:val="B2A1C7" w:themeColor="accent4" w:themeTint="99"/>
          <w:u w:val="single"/>
        </w:rPr>
      </w:pPr>
    </w:p>
    <w:p w:rsidR="004A169F" w:rsidRDefault="004A169F" w:rsidP="004A169F">
      <w:pPr>
        <w:pStyle w:val="Sansinterligne"/>
        <w:rPr>
          <w:rFonts w:cstheme="minorHAnsi"/>
        </w:rPr>
      </w:pPr>
      <w:r>
        <w:rPr>
          <w:rFonts w:cstheme="minorHAnsi"/>
        </w:rPr>
        <w:t>7 traversées membranaires ; transmission de signal.</w:t>
      </w:r>
    </w:p>
    <w:p w:rsidR="004A169F" w:rsidRDefault="004A169F" w:rsidP="004A169F">
      <w:pPr>
        <w:pStyle w:val="Sansinterligne"/>
        <w:rPr>
          <w:rFonts w:cstheme="minorHAnsi"/>
        </w:rPr>
      </w:pPr>
      <w:r>
        <w:rPr>
          <w:rFonts w:cstheme="minorHAnsi"/>
        </w:rPr>
        <w:t>Couple chimiokine/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peu spécifique : </w:t>
      </w:r>
      <w:r w:rsidR="002A6B3B">
        <w:rPr>
          <w:rFonts w:cstheme="minorHAnsi"/>
        </w:rPr>
        <w:t xml:space="preserve">1 chimiokines reconnaît plusieurs </w:t>
      </w:r>
      <w:proofErr w:type="spellStart"/>
      <w:r w:rsidR="002A6B3B">
        <w:rPr>
          <w:rFonts w:cstheme="minorHAnsi"/>
        </w:rPr>
        <w:t>rc</w:t>
      </w:r>
      <w:proofErr w:type="spellEnd"/>
      <w:r w:rsidR="002A6B3B">
        <w:rPr>
          <w:rFonts w:cstheme="minorHAnsi"/>
        </w:rPr>
        <w:t xml:space="preserve">, 1 </w:t>
      </w:r>
      <w:proofErr w:type="spellStart"/>
      <w:r w:rsidR="002A6B3B">
        <w:rPr>
          <w:rFonts w:cstheme="minorHAnsi"/>
        </w:rPr>
        <w:t>rc</w:t>
      </w:r>
      <w:proofErr w:type="spellEnd"/>
      <w:r w:rsidR="002A6B3B">
        <w:rPr>
          <w:rFonts w:cstheme="minorHAnsi"/>
        </w:rPr>
        <w:t xml:space="preserve"> reconnait plusieurs chimiokines.</w:t>
      </w:r>
    </w:p>
    <w:p w:rsidR="003C1D81" w:rsidRDefault="003C1D81" w:rsidP="004A169F">
      <w:pPr>
        <w:pStyle w:val="Sansinterligne"/>
        <w:rPr>
          <w:rFonts w:cstheme="minorHAnsi"/>
        </w:rPr>
      </w:pPr>
    </w:p>
    <w:p w:rsidR="003C1D81" w:rsidRPr="004A169F" w:rsidRDefault="003C1D81" w:rsidP="004A169F">
      <w:pPr>
        <w:pStyle w:val="Sansinterligne"/>
        <w:rPr>
          <w:rFonts w:cstheme="minorHAnsi"/>
        </w:rPr>
      </w:pPr>
      <w:r>
        <w:rPr>
          <w:rFonts w:cstheme="minorHAnsi"/>
        </w:rPr>
        <w:t xml:space="preserve">Chimiokines et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ne sont pas spécifiques au SI. </w:t>
      </w:r>
      <w:r w:rsidR="00522FBF">
        <w:rPr>
          <w:rFonts w:cstheme="minorHAnsi"/>
        </w:rPr>
        <w:t xml:space="preserve">Ce sont aussi des </w:t>
      </w:r>
      <w:proofErr w:type="spellStart"/>
      <w:r w:rsidR="00522FBF">
        <w:rPr>
          <w:rFonts w:cstheme="minorHAnsi"/>
        </w:rPr>
        <w:t>rc</w:t>
      </w:r>
      <w:proofErr w:type="spellEnd"/>
      <w:r w:rsidR="00522FBF">
        <w:rPr>
          <w:rFonts w:cstheme="minorHAnsi"/>
        </w:rPr>
        <w:t xml:space="preserve"> notamment à des agents infectieux.</w:t>
      </w:r>
    </w:p>
    <w:p w:rsidR="00500265" w:rsidRPr="00500265" w:rsidRDefault="00500265" w:rsidP="00500265">
      <w:pPr>
        <w:pStyle w:val="Sansinterligne"/>
        <w:rPr>
          <w:rFonts w:asciiTheme="majorHAnsi" w:hAnsiTheme="majorHAnsi" w:cstheme="minorHAnsi"/>
          <w:color w:val="B2A1C7" w:themeColor="accent4" w:themeTint="99"/>
          <w:sz w:val="24"/>
          <w:u w:val="single"/>
        </w:rPr>
      </w:pPr>
    </w:p>
    <w:p w:rsidR="00500265" w:rsidRPr="00500265" w:rsidRDefault="00500265" w:rsidP="00500265">
      <w:pPr>
        <w:pStyle w:val="Sansinterligne"/>
        <w:numPr>
          <w:ilvl w:val="0"/>
          <w:numId w:val="10"/>
        </w:numPr>
        <w:rPr>
          <w:rFonts w:asciiTheme="majorHAnsi" w:hAnsiTheme="majorHAnsi" w:cstheme="minorHAnsi"/>
          <w:color w:val="B2A1C7" w:themeColor="accent4" w:themeTint="99"/>
          <w:sz w:val="24"/>
        </w:rPr>
      </w:pPr>
      <w:r w:rsidRPr="00500265">
        <w:rPr>
          <w:rFonts w:asciiTheme="majorHAnsi" w:hAnsiTheme="majorHAnsi" w:cstheme="minorHAnsi"/>
          <w:color w:val="B2A1C7" w:themeColor="accent4" w:themeTint="99"/>
          <w:u w:val="single"/>
        </w:rPr>
        <w:t>RELATION ENTRE HIV ET RC DES CHIMIOKINES</w:t>
      </w:r>
    </w:p>
    <w:p w:rsidR="00500265" w:rsidRPr="00500265" w:rsidRDefault="00500265" w:rsidP="00500265">
      <w:pPr>
        <w:pStyle w:val="Sansinterligne"/>
        <w:rPr>
          <w:rFonts w:asciiTheme="majorHAnsi" w:hAnsiTheme="majorHAnsi" w:cstheme="minorHAnsi"/>
          <w:color w:val="B2A1C7" w:themeColor="accent4" w:themeTint="99"/>
          <w:sz w:val="24"/>
        </w:rPr>
      </w:pPr>
    </w:p>
    <w:p w:rsidR="0027023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 xml:space="preserve">Le HIV a besoin de deux </w:t>
      </w:r>
      <w:proofErr w:type="spellStart"/>
      <w:r>
        <w:rPr>
          <w:rFonts w:cstheme="minorHAnsi"/>
        </w:rPr>
        <w:t>co</w:t>
      </w:r>
      <w:proofErr w:type="spellEnd"/>
      <w:r>
        <w:rPr>
          <w:rFonts w:cstheme="minorHAnsi"/>
        </w:rPr>
        <w:t>-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de </w:t>
      </w:r>
      <w:r w:rsidR="0027023F" w:rsidRPr="008435DF">
        <w:rPr>
          <w:rFonts w:cstheme="minorHAnsi"/>
        </w:rPr>
        <w:t xml:space="preserve">chimiokine </w:t>
      </w:r>
      <w:r>
        <w:rPr>
          <w:rFonts w:cstheme="minorHAnsi"/>
        </w:rPr>
        <w:t>le</w:t>
      </w:r>
      <w:r w:rsidR="0027023F" w:rsidRPr="008435DF">
        <w:rPr>
          <w:rFonts w:cstheme="minorHAnsi"/>
        </w:rPr>
        <w:t xml:space="preserve"> CXCR4 et</w:t>
      </w:r>
      <w:r>
        <w:rPr>
          <w:rFonts w:cstheme="minorHAnsi"/>
        </w:rPr>
        <w:t xml:space="preserve"> le</w:t>
      </w:r>
      <w:r w:rsidR="0027023F" w:rsidRPr="008435DF">
        <w:rPr>
          <w:rFonts w:cstheme="minorHAnsi"/>
        </w:rPr>
        <w:t xml:space="preserve"> CCR5</w:t>
      </w:r>
      <w:r>
        <w:rPr>
          <w:rFonts w:cstheme="minorHAnsi"/>
        </w:rPr>
        <w:t>.</w:t>
      </w:r>
    </w:p>
    <w:p w:rsidR="00522FB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 xml:space="preserve">Le CXCR4 permet l’entrée dans les LT. </w:t>
      </w:r>
    </w:p>
    <w:p w:rsidR="00522FB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>Le CCR5 permet l’entrée dans les macrophages et les LT activés.</w:t>
      </w:r>
    </w:p>
    <w:p w:rsidR="00522FB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>Action aussi de l’intégrine α4-β7, qui permet au VIH de s’accrocher sur les LT.</w:t>
      </w:r>
    </w:p>
    <w:p w:rsidR="00522FBF" w:rsidRDefault="00522FBF" w:rsidP="00D61B73">
      <w:pPr>
        <w:pStyle w:val="Sansinterligne"/>
        <w:rPr>
          <w:rFonts w:cstheme="minorHAnsi"/>
        </w:rPr>
      </w:pPr>
    </w:p>
    <w:p w:rsidR="00522FBF" w:rsidRPr="00522FBF" w:rsidRDefault="00522FBF" w:rsidP="00522FBF">
      <w:pPr>
        <w:pStyle w:val="Sansinterligne"/>
        <w:numPr>
          <w:ilvl w:val="0"/>
          <w:numId w:val="7"/>
        </w:numPr>
        <w:rPr>
          <w:rFonts w:cstheme="minorHAnsi"/>
          <w:b/>
        </w:rPr>
      </w:pPr>
      <w:r w:rsidRPr="00522FBF">
        <w:rPr>
          <w:rFonts w:cstheme="minorHAnsi"/>
          <w:b/>
        </w:rPr>
        <w:t>Immunosuppression importante et précoce</w:t>
      </w:r>
    </w:p>
    <w:p w:rsidR="00522FBF" w:rsidRDefault="00522FBF" w:rsidP="00D61B73">
      <w:pPr>
        <w:pStyle w:val="Sansinterligne"/>
        <w:rPr>
          <w:rFonts w:cstheme="minorHAnsi"/>
        </w:rPr>
      </w:pPr>
    </w:p>
    <w:p w:rsidR="00522FB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>Lors d’une primo-infection, c’est CCR5 qui permet en 1</w:t>
      </w:r>
      <w:r w:rsidRPr="00522FBF">
        <w:rPr>
          <w:rFonts w:cstheme="minorHAnsi"/>
          <w:vertAlign w:val="superscript"/>
        </w:rPr>
        <w:t>er</w:t>
      </w:r>
      <w:r>
        <w:rPr>
          <w:rFonts w:cstheme="minorHAnsi"/>
        </w:rPr>
        <w:t xml:space="preserve"> lieu l’entrée du virus dans les LT.</w:t>
      </w:r>
    </w:p>
    <w:p w:rsidR="0027023F" w:rsidRPr="008435DF" w:rsidRDefault="00522FBF" w:rsidP="00D61B73">
      <w:pPr>
        <w:pStyle w:val="Sansinterligne"/>
        <w:rPr>
          <w:rFonts w:cstheme="minorHAnsi"/>
        </w:rPr>
      </w:pPr>
      <w:r>
        <w:rPr>
          <w:rFonts w:cstheme="minorHAnsi"/>
        </w:rPr>
        <w:t>Il existe des g</w:t>
      </w:r>
      <w:r w:rsidR="00C25D06" w:rsidRPr="008435DF">
        <w:rPr>
          <w:rFonts w:cstheme="minorHAnsi"/>
        </w:rPr>
        <w:t xml:space="preserve">ens </w:t>
      </w:r>
      <w:r w:rsidR="00C25D06" w:rsidRPr="00522FBF">
        <w:rPr>
          <w:rFonts w:cstheme="minorHAnsi"/>
          <w:b/>
          <w:color w:val="7030A0"/>
        </w:rPr>
        <w:t>sans CCR5</w:t>
      </w:r>
      <w:r w:rsidR="00C25D06" w:rsidRPr="008435DF">
        <w:rPr>
          <w:rFonts w:cstheme="minorHAnsi"/>
        </w:rPr>
        <w:t xml:space="preserve"> : </w:t>
      </w:r>
      <w:r>
        <w:rPr>
          <w:rFonts w:cstheme="minorHAnsi"/>
        </w:rPr>
        <w:t xml:space="preserve">ils sont donc </w:t>
      </w:r>
      <w:r w:rsidR="00C25D06" w:rsidRPr="00522FBF">
        <w:rPr>
          <w:rFonts w:cstheme="minorHAnsi"/>
          <w:b/>
          <w:color w:val="7030A0"/>
        </w:rPr>
        <w:t>difficilement atteignable</w:t>
      </w:r>
      <w:r>
        <w:rPr>
          <w:rFonts w:cstheme="minorHAnsi"/>
          <w:b/>
          <w:color w:val="7030A0"/>
        </w:rPr>
        <w:t>s</w:t>
      </w:r>
      <w:r w:rsidR="00C25D06" w:rsidRPr="00522FBF">
        <w:rPr>
          <w:rFonts w:cstheme="minorHAnsi"/>
          <w:b/>
          <w:color w:val="7030A0"/>
        </w:rPr>
        <w:t xml:space="preserve"> </w:t>
      </w:r>
      <w:r w:rsidR="00C25D06" w:rsidRPr="00522FBF">
        <w:rPr>
          <w:rFonts w:cstheme="minorHAnsi"/>
        </w:rPr>
        <w:t>par le VIH</w:t>
      </w:r>
      <w:r w:rsidRPr="00522FBF">
        <w:rPr>
          <w:rFonts w:cstheme="minorHAnsi"/>
        </w:rPr>
        <w:t>.</w:t>
      </w:r>
    </w:p>
    <w:p w:rsidR="00C25D06" w:rsidRPr="00522FBF" w:rsidRDefault="00522FBF" w:rsidP="00D61B73">
      <w:pPr>
        <w:pStyle w:val="Sansinterligne"/>
        <w:rPr>
          <w:rFonts w:cstheme="minorHAnsi"/>
          <w:i/>
          <w:color w:val="00B0F0"/>
          <w:sz w:val="20"/>
        </w:rPr>
      </w:pPr>
      <w:r w:rsidRPr="00522FBF">
        <w:rPr>
          <w:rFonts w:cstheme="minorHAnsi"/>
          <w:i/>
          <w:color w:val="00B0F0"/>
          <w:sz w:val="20"/>
        </w:rPr>
        <w:t>(</w:t>
      </w:r>
      <w:proofErr w:type="gramStart"/>
      <w:r>
        <w:rPr>
          <w:rFonts w:cstheme="minorHAnsi"/>
          <w:i/>
          <w:color w:val="00B0F0"/>
          <w:sz w:val="20"/>
        </w:rPr>
        <w:t>petite</w:t>
      </w:r>
      <w:proofErr w:type="gramEnd"/>
      <w:r>
        <w:rPr>
          <w:rFonts w:cstheme="minorHAnsi"/>
          <w:i/>
          <w:color w:val="00B0F0"/>
          <w:sz w:val="20"/>
        </w:rPr>
        <w:t xml:space="preserve"> </w:t>
      </w:r>
      <w:r w:rsidRPr="00522FBF">
        <w:rPr>
          <w:rFonts w:cstheme="minorHAnsi"/>
          <w:i/>
          <w:color w:val="00B0F0"/>
          <w:sz w:val="20"/>
        </w:rPr>
        <w:t>possibilité même de traiter le VIH par greffe de MO mutée sans CCR5)</w:t>
      </w:r>
    </w:p>
    <w:p w:rsidR="00C25D06" w:rsidRPr="008435DF" w:rsidRDefault="00C25D06" w:rsidP="00D61B73">
      <w:pPr>
        <w:pStyle w:val="Sansinterligne"/>
        <w:rPr>
          <w:rFonts w:cstheme="minorHAnsi"/>
        </w:rPr>
      </w:pPr>
    </w:p>
    <w:p w:rsidR="00C25D06" w:rsidRDefault="00522FBF" w:rsidP="00D61B73">
      <w:pPr>
        <w:pStyle w:val="Sansinterligne"/>
        <w:rPr>
          <w:rFonts w:ascii="Amienne" w:hAnsi="Amienne" w:cstheme="minorHAnsi"/>
          <w:b/>
          <w:color w:val="7030A0"/>
          <w:sz w:val="56"/>
          <w:szCs w:val="56"/>
          <w:u w:val="single"/>
        </w:rPr>
      </w:pPr>
      <w:r w:rsidRPr="00522FBF">
        <w:rPr>
          <w:rFonts w:ascii="Amienne" w:hAnsi="Amienne" w:cstheme="minorHAnsi"/>
          <w:b/>
          <w:color w:val="7030A0"/>
          <w:sz w:val="56"/>
          <w:szCs w:val="56"/>
          <w:u w:val="single"/>
        </w:rPr>
        <w:t>IV / La circulation</w:t>
      </w:r>
    </w:p>
    <w:p w:rsidR="00496015" w:rsidRDefault="00496015" w:rsidP="00D61B73">
      <w:pPr>
        <w:pStyle w:val="Sansinterligne"/>
        <w:rPr>
          <w:rFonts w:ascii="Amienne" w:hAnsi="Amienne" w:cstheme="minorHAnsi"/>
          <w:b/>
          <w:color w:val="7030A0"/>
          <w:sz w:val="56"/>
          <w:szCs w:val="56"/>
          <w:u w:val="single"/>
        </w:rPr>
      </w:pPr>
    </w:p>
    <w:p w:rsidR="00522FBF" w:rsidRDefault="00522FBF" w:rsidP="00D61B73">
      <w:pPr>
        <w:pStyle w:val="Sansinterligne"/>
        <w:rPr>
          <w:rFonts w:ascii="Amienne" w:hAnsi="Amienne" w:cstheme="minorHAnsi"/>
          <w:b/>
          <w:color w:val="7030A0"/>
          <w:sz w:val="20"/>
          <w:szCs w:val="56"/>
          <w:u w:val="single"/>
        </w:rPr>
      </w:pPr>
    </w:p>
    <w:p w:rsidR="001F1E62" w:rsidRPr="001F1E62" w:rsidRDefault="00496015" w:rsidP="00496015">
      <w:pPr>
        <w:pStyle w:val="Sansinterligne"/>
        <w:jc w:val="center"/>
        <w:rPr>
          <w:rFonts w:ascii="Amienne" w:hAnsi="Amienne" w:cstheme="minorHAnsi"/>
          <w:b/>
          <w:color w:val="7030A0"/>
          <w:sz w:val="40"/>
          <w:szCs w:val="56"/>
          <w:u w:val="single"/>
        </w:rPr>
      </w:pPr>
      <w:r w:rsidRPr="00496015">
        <w:rPr>
          <w:rFonts w:ascii="Amienne" w:hAnsi="Amienne" w:cstheme="minorHAnsi"/>
          <w:b/>
          <w:color w:val="7030A0"/>
          <w:sz w:val="40"/>
          <w:szCs w:val="56"/>
          <w:u w:val="single"/>
        </w:rPr>
        <w:drawing>
          <wp:inline distT="0" distB="0" distL="0" distR="0">
            <wp:extent cx="4457700" cy="3019425"/>
            <wp:effectExtent l="19050" t="0" r="0" b="0"/>
            <wp:docPr id="5" name="Obje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10550" cy="5838825"/>
                      <a:chOff x="457200" y="714375"/>
                      <a:chExt cx="8210550" cy="5838825"/>
                    </a:xfrm>
                  </a:grpSpPr>
                  <a:sp>
                    <a:nvSpPr>
                      <a:cNvPr id="6146" name="Rectangle 2"/>
                      <a:cNvSpPr>
                        <a:spLocks noChangeArrowheads="1"/>
                      </a:cNvSpPr>
                    </a:nvSpPr>
                    <a:spPr bwMode="auto">
                      <a:xfrm>
                        <a:off x="3228975" y="1203325"/>
                        <a:ext cx="17653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47" name="Rectangle 3"/>
                      <a:cNvSpPr>
                        <a:spLocks noChangeArrowheads="1"/>
                      </a:cNvSpPr>
                    </a:nvSpPr>
                    <a:spPr bwMode="auto">
                      <a:xfrm>
                        <a:off x="3641725" y="1414463"/>
                        <a:ext cx="38100" cy="1825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200" b="1">
                              <a:solidFill>
                                <a:srgbClr val="000000"/>
                              </a:solidFill>
                              <a:latin typeface="Times New Roman" pitchFamily="18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48" name="Rectangle 4"/>
                      <a:cNvSpPr>
                        <a:spLocks noChangeArrowheads="1"/>
                      </a:cNvSpPr>
                    </a:nvSpPr>
                    <a:spPr bwMode="auto">
                      <a:xfrm>
                        <a:off x="4492625" y="1414463"/>
                        <a:ext cx="38100" cy="1825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200" b="1">
                              <a:solidFill>
                                <a:srgbClr val="000000"/>
                              </a:solidFill>
                              <a:latin typeface="Times New Roman" pitchFamily="18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49" name="Rectangle 5"/>
                      <a:cNvSpPr>
                        <a:spLocks noChangeArrowheads="1"/>
                      </a:cNvSpPr>
                    </a:nvSpPr>
                    <a:spPr bwMode="auto">
                      <a:xfrm>
                        <a:off x="1368425" y="2200275"/>
                        <a:ext cx="52388" cy="228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500" b="1">
                              <a:solidFill>
                                <a:srgbClr val="000000"/>
                              </a:solidFill>
                              <a:latin typeface="Helvetica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0" name="Rectangle 6"/>
                      <a:cNvSpPr>
                        <a:spLocks noChangeArrowheads="1"/>
                      </a:cNvSpPr>
                    </a:nvSpPr>
                    <a:spPr bwMode="auto">
                      <a:xfrm>
                        <a:off x="1152525" y="2836863"/>
                        <a:ext cx="41275" cy="1984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300" b="1">
                              <a:solidFill>
                                <a:srgbClr val="000000"/>
                              </a:solidFill>
                              <a:latin typeface="Times New Roman" pitchFamily="18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1660525" y="2836863"/>
                        <a:ext cx="38100" cy="1825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200" b="1">
                              <a:solidFill>
                                <a:srgbClr val="000000"/>
                              </a:solidFill>
                              <a:latin typeface="Times New Roman" pitchFamily="18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2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8467725" y="1920875"/>
                        <a:ext cx="0" cy="365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3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3705225" y="2811463"/>
                        <a:ext cx="41275" cy="1984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lIns="0" tIns="0" rIns="0" bIns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sz="1300" b="1">
                              <a:solidFill>
                                <a:srgbClr val="000000"/>
                              </a:solidFill>
                              <a:latin typeface="Times New Roman" pitchFamily="18" charset="0"/>
                            </a:rPr>
                            <a:t> 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4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38200" y="1981200"/>
                        <a:ext cx="1063625" cy="30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Stem cells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5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85800" y="2895600"/>
                        <a:ext cx="515938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fr-FR" sz="1000" b="1">
                              <a:latin typeface="Helvetica" charset="0"/>
                            </a:rPr>
                            <a:t>Pre B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6" name="Text Box 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447800" y="2895600"/>
                        <a:ext cx="501650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000" b="1">
                              <a:latin typeface="Helvetica" charset="0"/>
                            </a:rPr>
                            <a:t>Pre T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57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4838" y="3429000"/>
                        <a:ext cx="593725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000" b="1">
                              <a:latin typeface="Helvetica" charset="0"/>
                            </a:rPr>
                            <a:t>B cells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6158" name="Group 1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35075" y="2209800"/>
                        <a:ext cx="158750" cy="158750"/>
                        <a:chOff x="768" y="528"/>
                        <a:chExt cx="144" cy="144"/>
                      </a:xfrm>
                    </a:grpSpPr>
                    <a:sp>
                      <a:nvSpPr>
                        <a:cNvPr id="6264" name="Oval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68" y="528"/>
                          <a:ext cx="144" cy="144"/>
                        </a:xfrm>
                        <a:prstGeom prst="ellipse">
                          <a:avLst/>
                        </a:prstGeom>
                        <a:solidFill>
                          <a:schemeClr val="hlink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65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2" y="552"/>
                          <a:ext cx="96" cy="9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159" name="Group 17"/>
                      <a:cNvGrpSpPr>
                        <a:grpSpLocks/>
                      </a:cNvGrpSpPr>
                    </a:nvGrpSpPr>
                    <a:grpSpPr bwMode="auto">
                      <a:xfrm>
                        <a:off x="1066800" y="2438400"/>
                        <a:ext cx="495300" cy="304800"/>
                        <a:chOff x="744" y="1584"/>
                        <a:chExt cx="312" cy="192"/>
                      </a:xfrm>
                    </a:grpSpPr>
                    <a:sp>
                      <a:nvSpPr>
                        <a:cNvPr id="6262" name="Line 18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744" y="1584"/>
                          <a:ext cx="144" cy="19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stealth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263" name="Line 19"/>
                        <a:cNvSpPr>
                          <a:spLocks noChangeShapeType="1"/>
                        </a:cNvSpPr>
                      </a:nvSpPr>
                      <a:spPr bwMode="auto">
                        <a:xfrm rot="16200000" flipH="1">
                          <a:off x="888" y="1608"/>
                          <a:ext cx="192" cy="14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stealth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160" name="Group 20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619250" y="2743200"/>
                        <a:ext cx="158750" cy="158750"/>
                        <a:chOff x="768" y="528"/>
                        <a:chExt cx="144" cy="144"/>
                      </a:xfrm>
                    </a:grpSpPr>
                    <a:sp>
                      <a:nvSpPr>
                        <a:cNvPr id="6260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68" y="528"/>
                          <a:ext cx="144" cy="144"/>
                        </a:xfrm>
                        <a:prstGeom prst="ellipse">
                          <a:avLst/>
                        </a:prstGeom>
                        <a:solidFill>
                          <a:schemeClr val="hlink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61" name="Oval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2" y="552"/>
                          <a:ext cx="96" cy="9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161" name="Group 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865188" y="2743200"/>
                        <a:ext cx="158750" cy="158750"/>
                        <a:chOff x="768" y="528"/>
                        <a:chExt cx="144" cy="144"/>
                      </a:xfrm>
                    </a:grpSpPr>
                    <a:sp>
                      <a:nvSpPr>
                        <a:cNvPr id="6258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68" y="528"/>
                          <a:ext cx="144" cy="144"/>
                        </a:xfrm>
                        <a:prstGeom prst="ellipse">
                          <a:avLst/>
                        </a:prstGeom>
                        <a:solidFill>
                          <a:schemeClr val="hlink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59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2" y="552"/>
                          <a:ext cx="96" cy="9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162" name="Line 26"/>
                      <a:cNvSpPr>
                        <a:spLocks noChangeShapeType="1"/>
                      </a:cNvSpPr>
                    </a:nvSpPr>
                    <a:spPr bwMode="auto">
                      <a:xfrm>
                        <a:off x="1143000" y="3352800"/>
                        <a:ext cx="259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grpSp>
                    <a:nvGrpSpPr>
                      <a:cNvPr id="6163" name="Group 27"/>
                      <a:cNvGrpSpPr>
                        <a:grpSpLocks/>
                      </a:cNvGrpSpPr>
                    </a:nvGrpSpPr>
                    <a:grpSpPr bwMode="auto">
                      <a:xfrm>
                        <a:off x="838200" y="32766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56" name="Oval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57" name="Oval 2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164" name="Line 30"/>
                      <a:cNvSpPr>
                        <a:spLocks noChangeShapeType="1"/>
                      </a:cNvSpPr>
                    </a:nvSpPr>
                    <a:spPr bwMode="auto">
                      <a:xfrm>
                        <a:off x="914400" y="3048000"/>
                        <a:ext cx="0" cy="2286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65" name="Text Box 3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84550" y="2879725"/>
                        <a:ext cx="501650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000" b="1">
                              <a:latin typeface="Helvetica" charset="0"/>
                            </a:rPr>
                            <a:t>Pre T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6166" name="Group 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56000" y="2727325"/>
                        <a:ext cx="158750" cy="158750"/>
                        <a:chOff x="768" y="528"/>
                        <a:chExt cx="144" cy="144"/>
                      </a:xfrm>
                    </a:grpSpPr>
                    <a:sp>
                      <a:nvSpPr>
                        <a:cNvPr id="6254" name="Oval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68" y="528"/>
                          <a:ext cx="144" cy="144"/>
                        </a:xfrm>
                        <a:prstGeom prst="ellipse">
                          <a:avLst/>
                        </a:prstGeom>
                        <a:solidFill>
                          <a:schemeClr val="hlink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55" name="Oval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2" y="552"/>
                          <a:ext cx="96" cy="9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167" name="Line 35"/>
                      <a:cNvSpPr>
                        <a:spLocks noChangeShapeType="1"/>
                      </a:cNvSpPr>
                    </a:nvSpPr>
                    <a:spPr bwMode="auto">
                      <a:xfrm>
                        <a:off x="1828800" y="281940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68" name="Line 36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3635375" y="1676400"/>
                        <a:ext cx="0" cy="914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69" name="Text Box 3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84550" y="1447800"/>
                        <a:ext cx="501650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000" b="1">
                              <a:latin typeface="Helvetica" charset="0"/>
                            </a:rPr>
                            <a:t>Pre T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6170" name="Group 3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56000" y="1295400"/>
                        <a:ext cx="158750" cy="158750"/>
                        <a:chOff x="768" y="528"/>
                        <a:chExt cx="144" cy="144"/>
                      </a:xfrm>
                    </a:grpSpPr>
                    <a:sp>
                      <a:nvSpPr>
                        <a:cNvPr id="6252" name="Oval 3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68" y="528"/>
                          <a:ext cx="144" cy="144"/>
                        </a:xfrm>
                        <a:prstGeom prst="ellipse">
                          <a:avLst/>
                        </a:prstGeom>
                        <a:solidFill>
                          <a:schemeClr val="hlink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53" name="Oval 4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92" y="552"/>
                          <a:ext cx="96" cy="9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171" name="Text Box 4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08375" y="714375"/>
                        <a:ext cx="106045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Thymus</a:t>
                          </a:r>
                          <a:endParaRPr lang="fr-FR" sz="18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72" name="Line 42"/>
                      <a:cNvSpPr>
                        <a:spLocks noChangeShapeType="1"/>
                      </a:cNvSpPr>
                    </a:nvSpPr>
                    <a:spPr bwMode="auto">
                      <a:xfrm>
                        <a:off x="3810000" y="137160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73" name="Text Box 4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60850" y="1447800"/>
                        <a:ext cx="579438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000" b="1">
                              <a:latin typeface="Helvetica" charset="0"/>
                            </a:rPr>
                            <a:t>T cells</a:t>
                          </a:r>
                          <a:endParaRPr lang="fr-FR" sz="10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74" name="Oval 44"/>
                      <a:cNvSpPr>
                        <a:spLocks noChangeArrowheads="1"/>
                      </a:cNvSpPr>
                    </a:nvSpPr>
                    <a:spPr bwMode="auto">
                      <a:xfrm>
                        <a:off x="4470400" y="1295400"/>
                        <a:ext cx="158750" cy="158750"/>
                      </a:xfrm>
                      <a:prstGeom prst="ellipse">
                        <a:avLst/>
                      </a:prstGeom>
                      <a:solidFill>
                        <a:srgbClr val="FF6666"/>
                      </a:solidFill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75" name="Oval 45"/>
                      <a:cNvSpPr>
                        <a:spLocks noChangeArrowheads="1"/>
                      </a:cNvSpPr>
                    </a:nvSpPr>
                    <a:spPr bwMode="auto">
                      <a:xfrm>
                        <a:off x="4497388" y="1322388"/>
                        <a:ext cx="104775" cy="104775"/>
                      </a:xfrm>
                      <a:prstGeom prst="ellipse">
                        <a:avLst/>
                      </a:prstGeom>
                      <a:solidFill>
                        <a:schemeClr val="bg2"/>
                      </a:solidFill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76" name="Line 46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4572000" y="1676400"/>
                        <a:ext cx="0" cy="914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 type="stealth" w="med" len="med"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77" name="Rectangle 47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1143000"/>
                        <a:ext cx="1676400" cy="6096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78" name="Text Box 4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05200" y="3733800"/>
                        <a:ext cx="1271588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Memory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lymphocytes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79" name="Text Box 4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29413" y="2149475"/>
                        <a:ext cx="1271587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naive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lymphocytes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80" name="Oval 50"/>
                      <a:cNvSpPr>
                        <a:spLocks noChangeArrowheads="1"/>
                      </a:cNvSpPr>
                    </a:nvSpPr>
                    <a:spPr bwMode="auto">
                      <a:xfrm>
                        <a:off x="2895600" y="2133600"/>
                        <a:ext cx="2362200" cy="2362200"/>
                      </a:xfrm>
                      <a:prstGeom prst="ellipse">
                        <a:avLst/>
                      </a:prstGeom>
                      <a:noFill/>
                      <a:ln w="28575">
                        <a:solidFill>
                          <a:schemeClr val="accent2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81" name="Rectangle 51"/>
                      <a:cNvSpPr>
                        <a:spLocks noChangeArrowheads="1"/>
                      </a:cNvSpPr>
                    </a:nvSpPr>
                    <a:spPr bwMode="auto">
                      <a:xfrm>
                        <a:off x="3330575" y="5226050"/>
                        <a:ext cx="1676400" cy="6096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82" name="Text Box 5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33775" y="5272088"/>
                        <a:ext cx="1271588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Memory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lymphocytes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83" name="Line 53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4168775" y="4267200"/>
                        <a:ext cx="0" cy="914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 type="stealth" w="med" len="med"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grpSp>
                    <a:nvGrpSpPr>
                      <a:cNvPr id="6184" name="Group 54"/>
                      <a:cNvGrpSpPr>
                        <a:grpSpLocks/>
                      </a:cNvGrpSpPr>
                    </a:nvGrpSpPr>
                    <a:grpSpPr bwMode="auto">
                      <a:xfrm>
                        <a:off x="4489450" y="273685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50" name="Oval 5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51" name="Oval 5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185" name="Group 57"/>
                      <a:cNvGrpSpPr>
                        <a:grpSpLocks/>
                      </a:cNvGrpSpPr>
                    </a:nvGrpSpPr>
                    <a:grpSpPr bwMode="auto">
                      <a:xfrm>
                        <a:off x="3886200" y="33528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48" name="Oval 5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49" name="Oval 5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186" name="Text Box 6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25475" y="1295400"/>
                        <a:ext cx="164465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Bone marrow</a:t>
                          </a:r>
                          <a:endParaRPr lang="fr-FR" sz="18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87" name="Rectangle 61"/>
                      <a:cNvSpPr>
                        <a:spLocks noChangeArrowheads="1"/>
                      </a:cNvSpPr>
                    </a:nvSpPr>
                    <a:spPr bwMode="auto">
                      <a:xfrm>
                        <a:off x="457200" y="1676400"/>
                        <a:ext cx="1981200" cy="21336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88" name="Text Box 6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743200" y="4267200"/>
                        <a:ext cx="831850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Blood</a:t>
                          </a:r>
                          <a:endParaRPr lang="fr-FR" sz="18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89" name="Text Box 6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06750" y="5911850"/>
                        <a:ext cx="192405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Peripheral non </a:t>
                          </a:r>
                        </a:p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lymphoid tissue</a:t>
                          </a:r>
                          <a:endParaRPr lang="fr-FR" sz="18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90" name="Text Box 6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19800" y="990600"/>
                        <a:ext cx="264795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Secondary lymphoid </a:t>
                          </a:r>
                        </a:p>
                        <a:p>
                          <a:pPr algn="ctr" eaLnBrk="0" hangingPunct="0"/>
                          <a:r>
                            <a:rPr lang="fr-FR" sz="1800" b="1">
                              <a:solidFill>
                                <a:srgbClr val="FF0000"/>
                              </a:solidFill>
                              <a:latin typeface="Helvetica" charset="0"/>
                            </a:rPr>
                            <a:t>tissue (LN, spleen, PP)</a:t>
                          </a:r>
                          <a:endParaRPr lang="fr-FR" sz="18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91" name="Line 65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7364413" y="2606675"/>
                        <a:ext cx="0" cy="304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 type="stealth" w="med" len="med"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92" name="Text Box 6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40525" y="2911475"/>
                        <a:ext cx="1250950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Ag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presentation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93" name="Line 67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7364413" y="3429000"/>
                        <a:ext cx="0" cy="304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 type="stealth" w="med" len="med"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94" name="Text Box 6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729413" y="3749675"/>
                        <a:ext cx="1271587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Memory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lymphocytes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195" name="Rectangle 69"/>
                      <a:cNvSpPr>
                        <a:spLocks noChangeArrowheads="1"/>
                      </a:cNvSpPr>
                    </a:nvSpPr>
                    <a:spPr bwMode="auto">
                      <a:xfrm>
                        <a:off x="6324600" y="1752600"/>
                        <a:ext cx="1981200" cy="28956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6196" name="Text Box 7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733800" y="2835275"/>
                        <a:ext cx="1271588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naive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lymphocytes</a:t>
                          </a:r>
                          <a:endParaRPr lang="fr-FR" sz="2400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197" name="Arc 71"/>
                      <a:cNvSpPr>
                        <a:spLocks/>
                      </a:cNvSpPr>
                    </a:nvSpPr>
                    <a:spPr bwMode="auto">
                      <a:xfrm flipV="1">
                        <a:off x="5029200" y="2438400"/>
                        <a:ext cx="1600200" cy="685800"/>
                      </a:xfrm>
                      <a:custGeom>
                        <a:avLst/>
                        <a:gdLst>
                          <a:gd name="T0" fmla="*/ 0 w 24124"/>
                          <a:gd name="T1" fmla="*/ 4864926 h 21600"/>
                          <a:gd name="T2" fmla="*/ 2147483647 w 24124"/>
                          <a:gd name="T3" fmla="*/ 655034521 h 21600"/>
                          <a:gd name="T4" fmla="*/ 745412506 w 24124"/>
                          <a:gd name="T5" fmla="*/ 691329076 h 21600"/>
                          <a:gd name="T6" fmla="*/ 0 60000 65536"/>
                          <a:gd name="T7" fmla="*/ 0 60000 65536"/>
                          <a:gd name="T8" fmla="*/ 0 60000 65536"/>
                          <a:gd name="T9" fmla="*/ 0 w 24124"/>
                          <a:gd name="T10" fmla="*/ 0 h 21600"/>
                          <a:gd name="T11" fmla="*/ 24124 w 24124"/>
                          <a:gd name="T12" fmla="*/ 21600 h 21600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24124" h="21600" fill="none" extrusionOk="0">
                            <a:moveTo>
                              <a:pt x="-1" y="151"/>
                            </a:moveTo>
                            <a:cubicBezTo>
                              <a:pt x="847" y="50"/>
                              <a:pt x="1700" y="-1"/>
                              <a:pt x="2554" y="0"/>
                            </a:cubicBezTo>
                            <a:cubicBezTo>
                              <a:pt x="14042" y="0"/>
                              <a:pt x="23521" y="8993"/>
                              <a:pt x="24124" y="20465"/>
                            </a:cubicBezTo>
                          </a:path>
                          <a:path w="24124" h="21600" stroke="0" extrusionOk="0">
                            <a:moveTo>
                              <a:pt x="-1" y="151"/>
                            </a:moveTo>
                            <a:cubicBezTo>
                              <a:pt x="847" y="50"/>
                              <a:pt x="1700" y="-1"/>
                              <a:pt x="2554" y="0"/>
                            </a:cubicBezTo>
                            <a:cubicBezTo>
                              <a:pt x="14042" y="0"/>
                              <a:pt x="23521" y="8993"/>
                              <a:pt x="24124" y="20465"/>
                            </a:cubicBezTo>
                            <a:lnTo>
                              <a:pt x="2554" y="2160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198" name="Arc 72"/>
                      <a:cNvSpPr>
                        <a:spLocks/>
                      </a:cNvSpPr>
                    </a:nvSpPr>
                    <a:spPr bwMode="auto">
                      <a:xfrm rot="10800000" flipV="1">
                        <a:off x="4876800" y="2057400"/>
                        <a:ext cx="1600200" cy="685800"/>
                      </a:xfrm>
                      <a:custGeom>
                        <a:avLst/>
                        <a:gdLst>
                          <a:gd name="T0" fmla="*/ 0 w 24124"/>
                          <a:gd name="T1" fmla="*/ 4864926 h 21600"/>
                          <a:gd name="T2" fmla="*/ 2147483647 w 24124"/>
                          <a:gd name="T3" fmla="*/ 655034521 h 21600"/>
                          <a:gd name="T4" fmla="*/ 745412506 w 24124"/>
                          <a:gd name="T5" fmla="*/ 691329076 h 21600"/>
                          <a:gd name="T6" fmla="*/ 0 60000 65536"/>
                          <a:gd name="T7" fmla="*/ 0 60000 65536"/>
                          <a:gd name="T8" fmla="*/ 0 60000 65536"/>
                          <a:gd name="T9" fmla="*/ 0 w 24124"/>
                          <a:gd name="T10" fmla="*/ 0 h 21600"/>
                          <a:gd name="T11" fmla="*/ 24124 w 24124"/>
                          <a:gd name="T12" fmla="*/ 21600 h 21600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24124" h="21600" fill="none" extrusionOk="0">
                            <a:moveTo>
                              <a:pt x="-1" y="151"/>
                            </a:moveTo>
                            <a:cubicBezTo>
                              <a:pt x="847" y="50"/>
                              <a:pt x="1700" y="-1"/>
                              <a:pt x="2554" y="0"/>
                            </a:cubicBezTo>
                            <a:cubicBezTo>
                              <a:pt x="14042" y="0"/>
                              <a:pt x="23521" y="8993"/>
                              <a:pt x="24124" y="20465"/>
                            </a:cubicBezTo>
                          </a:path>
                          <a:path w="24124" h="21600" stroke="0" extrusionOk="0">
                            <a:moveTo>
                              <a:pt x="-1" y="151"/>
                            </a:moveTo>
                            <a:cubicBezTo>
                              <a:pt x="847" y="50"/>
                              <a:pt x="1700" y="-1"/>
                              <a:pt x="2554" y="0"/>
                            </a:cubicBezTo>
                            <a:cubicBezTo>
                              <a:pt x="14042" y="0"/>
                              <a:pt x="23521" y="8993"/>
                              <a:pt x="24124" y="20465"/>
                            </a:cubicBezTo>
                            <a:lnTo>
                              <a:pt x="2554" y="2160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grpSp>
                    <a:nvGrpSpPr>
                      <a:cNvPr id="6199" name="Group 73"/>
                      <a:cNvGrpSpPr>
                        <a:grpSpLocks/>
                      </a:cNvGrpSpPr>
                    </a:nvGrpSpPr>
                    <a:grpSpPr bwMode="auto">
                      <a:xfrm>
                        <a:off x="4800600" y="29718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46" name="Oval 7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47" name="Oval 7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0" name="Group 76"/>
                      <a:cNvGrpSpPr>
                        <a:grpSpLocks/>
                      </a:cNvGrpSpPr>
                    </a:nvGrpSpPr>
                    <a:grpSpPr bwMode="auto">
                      <a:xfrm>
                        <a:off x="4800600" y="27432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44" name="Oval 7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45" name="Oval 7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1" name="Group 79"/>
                      <a:cNvGrpSpPr>
                        <a:grpSpLocks/>
                      </a:cNvGrpSpPr>
                    </a:nvGrpSpPr>
                    <a:grpSpPr bwMode="auto">
                      <a:xfrm>
                        <a:off x="6781800" y="21336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42" name="Oval 8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43" name="Oval 8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2" name="Group 82"/>
                      <a:cNvGrpSpPr>
                        <a:grpSpLocks/>
                      </a:cNvGrpSpPr>
                    </a:nvGrpSpPr>
                    <a:grpSpPr bwMode="auto">
                      <a:xfrm>
                        <a:off x="6623050" y="22860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40" name="Oval 8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41" name="Oval 8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3" name="Group 85"/>
                      <a:cNvGrpSpPr>
                        <a:grpSpLocks/>
                      </a:cNvGrpSpPr>
                    </a:nvGrpSpPr>
                    <a:grpSpPr bwMode="auto">
                      <a:xfrm>
                        <a:off x="6477000" y="21336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38" name="Oval 8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39" name="Oval 8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4" name="Group 88"/>
                      <a:cNvGrpSpPr>
                        <a:grpSpLocks/>
                      </a:cNvGrpSpPr>
                    </a:nvGrpSpPr>
                    <a:grpSpPr bwMode="auto">
                      <a:xfrm>
                        <a:off x="6477000" y="38100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36" name="Oval 8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37" name="Oval 9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5" name="Group 91"/>
                      <a:cNvGrpSpPr>
                        <a:grpSpLocks/>
                      </a:cNvGrpSpPr>
                    </a:nvGrpSpPr>
                    <a:grpSpPr bwMode="auto">
                      <a:xfrm>
                        <a:off x="6400800" y="35814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34" name="Oval 9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35" name="Oval 9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06" name="Group 94"/>
                      <a:cNvGrpSpPr>
                        <a:grpSpLocks/>
                      </a:cNvGrpSpPr>
                    </a:nvGrpSpPr>
                    <a:grpSpPr bwMode="auto">
                      <a:xfrm>
                        <a:off x="6629400" y="35814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32" name="Oval 9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33" name="Oval 9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207" name="Arc 97"/>
                      <a:cNvSpPr>
                        <a:spLocks/>
                      </a:cNvSpPr>
                    </a:nvSpPr>
                    <a:spPr bwMode="auto">
                      <a:xfrm flipV="1">
                        <a:off x="4800600" y="3810000"/>
                        <a:ext cx="1576388" cy="381000"/>
                      </a:xfrm>
                      <a:custGeom>
                        <a:avLst/>
                        <a:gdLst>
                          <a:gd name="T0" fmla="*/ 0 w 36897"/>
                          <a:gd name="T1" fmla="*/ 40880033 h 21600"/>
                          <a:gd name="T2" fmla="*/ 2147483647 w 36897"/>
                          <a:gd name="T3" fmla="*/ 82545067 h 21600"/>
                          <a:gd name="T4" fmla="*/ 1272572544 w 36897"/>
                          <a:gd name="T5" fmla="*/ 118540664 h 21600"/>
                          <a:gd name="T6" fmla="*/ 0 60000 65536"/>
                          <a:gd name="T7" fmla="*/ 0 60000 65536"/>
                          <a:gd name="T8" fmla="*/ 0 60000 65536"/>
                          <a:gd name="T9" fmla="*/ 0 w 36897"/>
                          <a:gd name="T10" fmla="*/ 0 h 21600"/>
                          <a:gd name="T11" fmla="*/ 36897 w 36897"/>
                          <a:gd name="T12" fmla="*/ 21600 h 21600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36897" h="21600" fill="none" extrusionOk="0">
                            <a:moveTo>
                              <a:pt x="-1" y="7448"/>
                            </a:moveTo>
                            <a:cubicBezTo>
                              <a:pt x="4102" y="2717"/>
                              <a:pt x="10055" y="-1"/>
                              <a:pt x="16318" y="0"/>
                            </a:cubicBezTo>
                            <a:cubicBezTo>
                              <a:pt x="25720" y="0"/>
                              <a:pt x="34042" y="6082"/>
                              <a:pt x="36897" y="15040"/>
                            </a:cubicBezTo>
                          </a:path>
                          <a:path w="36897" h="21600" stroke="0" extrusionOk="0">
                            <a:moveTo>
                              <a:pt x="-1" y="7448"/>
                            </a:moveTo>
                            <a:cubicBezTo>
                              <a:pt x="4102" y="2717"/>
                              <a:pt x="10055" y="-1"/>
                              <a:pt x="16318" y="0"/>
                            </a:cubicBezTo>
                            <a:cubicBezTo>
                              <a:pt x="25720" y="0"/>
                              <a:pt x="34042" y="6082"/>
                              <a:pt x="36897" y="15040"/>
                            </a:cubicBezTo>
                            <a:lnTo>
                              <a:pt x="16318" y="2160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208" name="Arc 98"/>
                      <a:cNvSpPr>
                        <a:spLocks/>
                      </a:cNvSpPr>
                    </a:nvSpPr>
                    <a:spPr bwMode="auto">
                      <a:xfrm flipH="1">
                        <a:off x="4800600" y="3657600"/>
                        <a:ext cx="1576388" cy="381000"/>
                      </a:xfrm>
                      <a:custGeom>
                        <a:avLst/>
                        <a:gdLst>
                          <a:gd name="T0" fmla="*/ 0 w 36897"/>
                          <a:gd name="T1" fmla="*/ 40880033 h 21600"/>
                          <a:gd name="T2" fmla="*/ 2147483647 w 36897"/>
                          <a:gd name="T3" fmla="*/ 82545067 h 21600"/>
                          <a:gd name="T4" fmla="*/ 1272572544 w 36897"/>
                          <a:gd name="T5" fmla="*/ 118540664 h 21600"/>
                          <a:gd name="T6" fmla="*/ 0 60000 65536"/>
                          <a:gd name="T7" fmla="*/ 0 60000 65536"/>
                          <a:gd name="T8" fmla="*/ 0 60000 65536"/>
                          <a:gd name="T9" fmla="*/ 0 w 36897"/>
                          <a:gd name="T10" fmla="*/ 0 h 21600"/>
                          <a:gd name="T11" fmla="*/ 36897 w 36897"/>
                          <a:gd name="T12" fmla="*/ 21600 h 21600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36897" h="21600" fill="none" extrusionOk="0">
                            <a:moveTo>
                              <a:pt x="-1" y="7448"/>
                            </a:moveTo>
                            <a:cubicBezTo>
                              <a:pt x="4102" y="2717"/>
                              <a:pt x="10055" y="-1"/>
                              <a:pt x="16318" y="0"/>
                            </a:cubicBezTo>
                            <a:cubicBezTo>
                              <a:pt x="25720" y="0"/>
                              <a:pt x="34042" y="6082"/>
                              <a:pt x="36897" y="15040"/>
                            </a:cubicBezTo>
                          </a:path>
                          <a:path w="36897" h="21600" stroke="0" extrusionOk="0">
                            <a:moveTo>
                              <a:pt x="-1" y="7448"/>
                            </a:moveTo>
                            <a:cubicBezTo>
                              <a:pt x="4102" y="2717"/>
                              <a:pt x="10055" y="-1"/>
                              <a:pt x="16318" y="0"/>
                            </a:cubicBezTo>
                            <a:cubicBezTo>
                              <a:pt x="25720" y="0"/>
                              <a:pt x="34042" y="6082"/>
                              <a:pt x="36897" y="15040"/>
                            </a:cubicBezTo>
                            <a:lnTo>
                              <a:pt x="16318" y="2160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grpSp>
                    <a:nvGrpSpPr>
                      <a:cNvPr id="6209" name="Group 99"/>
                      <a:cNvGrpSpPr>
                        <a:grpSpLocks/>
                      </a:cNvGrpSpPr>
                    </a:nvGrpSpPr>
                    <a:grpSpPr bwMode="auto">
                      <a:xfrm>
                        <a:off x="4572000" y="38100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30" name="Oval 10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31" name="Oval 10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10" name="Group 102"/>
                      <a:cNvGrpSpPr>
                        <a:grpSpLocks/>
                      </a:cNvGrpSpPr>
                    </a:nvGrpSpPr>
                    <a:grpSpPr bwMode="auto">
                      <a:xfrm>
                        <a:off x="4724400" y="36576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28" name="Oval 10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29" name="Oval 10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11" name="Group 105"/>
                      <a:cNvGrpSpPr>
                        <a:grpSpLocks/>
                      </a:cNvGrpSpPr>
                    </a:nvGrpSpPr>
                    <a:grpSpPr bwMode="auto">
                      <a:xfrm>
                        <a:off x="4572000" y="53340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26" name="Oval 10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27" name="Oval 10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12" name="Group 108"/>
                      <a:cNvGrpSpPr>
                        <a:grpSpLocks/>
                      </a:cNvGrpSpPr>
                    </a:nvGrpSpPr>
                    <a:grpSpPr bwMode="auto">
                      <a:xfrm>
                        <a:off x="4724400" y="5486400"/>
                        <a:ext cx="158750" cy="158750"/>
                        <a:chOff x="4128" y="2400"/>
                        <a:chExt cx="100" cy="100"/>
                      </a:xfrm>
                    </a:grpSpPr>
                    <a:sp>
                      <a:nvSpPr>
                        <a:cNvPr id="6224" name="Oval 10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28" y="2400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004080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25" name="Oval 1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45" y="2417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6213" name="Arc 111"/>
                      <a:cNvSpPr>
                        <a:spLocks/>
                      </a:cNvSpPr>
                    </a:nvSpPr>
                    <a:spPr bwMode="auto">
                      <a:xfrm flipV="1">
                        <a:off x="5181600" y="4475163"/>
                        <a:ext cx="2200275" cy="1317625"/>
                      </a:xfrm>
                      <a:custGeom>
                        <a:avLst/>
                        <a:gdLst>
                          <a:gd name="T0" fmla="*/ 0 w 33427"/>
                          <a:gd name="T1" fmla="*/ 523436704 h 24887"/>
                          <a:gd name="T2" fmla="*/ 2147483647 w 33427"/>
                          <a:gd name="T3" fmla="*/ 2147483647 h 24887"/>
                          <a:gd name="T4" fmla="*/ 2147483647 w 33427"/>
                          <a:gd name="T5" fmla="*/ 2147483647 h 24887"/>
                          <a:gd name="T6" fmla="*/ 0 60000 65536"/>
                          <a:gd name="T7" fmla="*/ 0 60000 65536"/>
                          <a:gd name="T8" fmla="*/ 0 60000 65536"/>
                          <a:gd name="T9" fmla="*/ 0 w 33427"/>
                          <a:gd name="T10" fmla="*/ 0 h 24887"/>
                          <a:gd name="T11" fmla="*/ 33427 w 33427"/>
                          <a:gd name="T12" fmla="*/ 24887 h 24887"/>
                        </a:gdLst>
                        <a:ahLst/>
                        <a:cxnLst>
                          <a:cxn ang="T6">
                            <a:pos x="T0" y="T1"/>
                          </a:cxn>
                          <a:cxn ang="T7">
                            <a:pos x="T2" y="T3"/>
                          </a:cxn>
                          <a:cxn ang="T8">
                            <a:pos x="T4" y="T5"/>
                          </a:cxn>
                        </a:cxnLst>
                        <a:rect l="T9" t="T10" r="T11" b="T12"/>
                        <a:pathLst>
                          <a:path w="33427" h="24887" fill="none" extrusionOk="0">
                            <a:moveTo>
                              <a:pt x="-1" y="3526"/>
                            </a:moveTo>
                            <a:cubicBezTo>
                              <a:pt x="3515" y="1225"/>
                              <a:pt x="7625" y="-1"/>
                              <a:pt x="11827" y="0"/>
                            </a:cubicBezTo>
                            <a:cubicBezTo>
                              <a:pt x="23756" y="0"/>
                              <a:pt x="33427" y="9670"/>
                              <a:pt x="33427" y="21600"/>
                            </a:cubicBezTo>
                            <a:cubicBezTo>
                              <a:pt x="33427" y="22700"/>
                              <a:pt x="33342" y="23799"/>
                              <a:pt x="33175" y="24887"/>
                            </a:cubicBezTo>
                          </a:path>
                          <a:path w="33427" h="24887" stroke="0" extrusionOk="0">
                            <a:moveTo>
                              <a:pt x="-1" y="3526"/>
                            </a:moveTo>
                            <a:cubicBezTo>
                              <a:pt x="3515" y="1225"/>
                              <a:pt x="7625" y="-1"/>
                              <a:pt x="11827" y="0"/>
                            </a:cubicBezTo>
                            <a:cubicBezTo>
                              <a:pt x="23756" y="0"/>
                              <a:pt x="33427" y="9670"/>
                              <a:pt x="33427" y="21600"/>
                            </a:cubicBezTo>
                            <a:cubicBezTo>
                              <a:pt x="33427" y="22700"/>
                              <a:pt x="33342" y="23799"/>
                              <a:pt x="33175" y="24887"/>
                            </a:cubicBezTo>
                            <a:lnTo>
                              <a:pt x="11827" y="2160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6214" name="Text Box 1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629400" y="5410200"/>
                        <a:ext cx="1112838" cy="517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afferent</a:t>
                          </a:r>
                        </a:p>
                        <a:p>
                          <a:pPr algn="ctr" eaLnBrk="0" hangingPunct="0"/>
                          <a:r>
                            <a:rPr lang="fr-FR" sz="1400" b="1">
                              <a:latin typeface="Helvetica" charset="0"/>
                            </a:rPr>
                            <a:t>lymphatics</a:t>
                          </a:r>
                        </a:p>
                      </a:txBody>
                      <a:useSpRect/>
                    </a:txSp>
                  </a:sp>
                  <a:grpSp>
                    <a:nvGrpSpPr>
                      <a:cNvPr id="6215" name="Group 11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00800" y="2895600"/>
                        <a:ext cx="493713" cy="365125"/>
                        <a:chOff x="3312" y="2832"/>
                        <a:chExt cx="425" cy="314"/>
                      </a:xfrm>
                    </a:grpSpPr>
                    <a:sp>
                      <a:nvSpPr>
                        <a:cNvPr id="6222" name="Freeform 114"/>
                        <a:cNvSpPr>
                          <a:spLocks/>
                        </a:cNvSpPr>
                      </a:nvSpPr>
                      <a:spPr bwMode="auto">
                        <a:xfrm>
                          <a:off x="3312" y="2832"/>
                          <a:ext cx="425" cy="314"/>
                        </a:xfrm>
                        <a:custGeom>
                          <a:avLst/>
                          <a:gdLst>
                            <a:gd name="T0" fmla="*/ 167 w 404"/>
                            <a:gd name="T1" fmla="*/ 119 h 309"/>
                            <a:gd name="T2" fmla="*/ 198 w 404"/>
                            <a:gd name="T3" fmla="*/ 3 h 309"/>
                            <a:gd name="T4" fmla="*/ 282 w 404"/>
                            <a:gd name="T5" fmla="*/ 27 h 309"/>
                            <a:gd name="T6" fmla="*/ 392 w 404"/>
                            <a:gd name="T7" fmla="*/ 93 h 309"/>
                            <a:gd name="T8" fmla="*/ 438 w 404"/>
                            <a:gd name="T9" fmla="*/ 115 h 309"/>
                            <a:gd name="T10" fmla="*/ 446 w 404"/>
                            <a:gd name="T11" fmla="*/ 155 h 309"/>
                            <a:gd name="T12" fmla="*/ 370 w 404"/>
                            <a:gd name="T13" fmla="*/ 209 h 309"/>
                            <a:gd name="T14" fmla="*/ 348 w 404"/>
                            <a:gd name="T15" fmla="*/ 247 h 309"/>
                            <a:gd name="T16" fmla="*/ 291 w 404"/>
                            <a:gd name="T17" fmla="*/ 317 h 309"/>
                            <a:gd name="T18" fmla="*/ 225 w 404"/>
                            <a:gd name="T19" fmla="*/ 313 h 309"/>
                            <a:gd name="T20" fmla="*/ 207 w 404"/>
                            <a:gd name="T21" fmla="*/ 289 h 309"/>
                            <a:gd name="T22" fmla="*/ 180 w 404"/>
                            <a:gd name="T23" fmla="*/ 275 h 309"/>
                            <a:gd name="T24" fmla="*/ 69 w 404"/>
                            <a:gd name="T25" fmla="*/ 259 h 309"/>
                            <a:gd name="T26" fmla="*/ 21 w 404"/>
                            <a:gd name="T27" fmla="*/ 239 h 309"/>
                            <a:gd name="T28" fmla="*/ 13 w 404"/>
                            <a:gd name="T29" fmla="*/ 139 h 309"/>
                            <a:gd name="T30" fmla="*/ 61 w 404"/>
                            <a:gd name="T31" fmla="*/ 123 h 309"/>
                            <a:gd name="T32" fmla="*/ 167 w 404"/>
                            <a:gd name="T33" fmla="*/ 119 h 309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w 404"/>
                            <a:gd name="T52" fmla="*/ 0 h 309"/>
                            <a:gd name="T53" fmla="*/ 404 w 404"/>
                            <a:gd name="T54" fmla="*/ 309 h 309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T51" t="T52" r="T53" b="T54"/>
                          <a:pathLst>
                            <a:path w="404" h="309">
                              <a:moveTo>
                                <a:pt x="151" y="115"/>
                              </a:moveTo>
                              <a:cubicBezTo>
                                <a:pt x="119" y="67"/>
                                <a:pt x="141" y="31"/>
                                <a:pt x="179" y="3"/>
                              </a:cubicBezTo>
                              <a:cubicBezTo>
                                <a:pt x="226" y="6"/>
                                <a:pt x="228" y="0"/>
                                <a:pt x="255" y="27"/>
                              </a:cubicBezTo>
                              <a:cubicBezTo>
                                <a:pt x="280" y="102"/>
                                <a:pt x="242" y="79"/>
                                <a:pt x="355" y="91"/>
                              </a:cubicBezTo>
                              <a:cubicBezTo>
                                <a:pt x="373" y="95"/>
                                <a:pt x="381" y="97"/>
                                <a:pt x="395" y="111"/>
                              </a:cubicBezTo>
                              <a:cubicBezTo>
                                <a:pt x="399" y="124"/>
                                <a:pt x="404" y="136"/>
                                <a:pt x="403" y="151"/>
                              </a:cubicBezTo>
                              <a:cubicBezTo>
                                <a:pt x="400" y="189"/>
                                <a:pt x="360" y="185"/>
                                <a:pt x="335" y="203"/>
                              </a:cubicBezTo>
                              <a:cubicBezTo>
                                <a:pt x="324" y="218"/>
                                <a:pt x="318" y="223"/>
                                <a:pt x="315" y="239"/>
                              </a:cubicBezTo>
                              <a:cubicBezTo>
                                <a:pt x="306" y="278"/>
                                <a:pt x="304" y="296"/>
                                <a:pt x="263" y="307"/>
                              </a:cubicBezTo>
                              <a:cubicBezTo>
                                <a:pt x="243" y="305"/>
                                <a:pt x="221" y="309"/>
                                <a:pt x="203" y="303"/>
                              </a:cubicBezTo>
                              <a:cubicBezTo>
                                <a:pt x="193" y="299"/>
                                <a:pt x="196" y="282"/>
                                <a:pt x="187" y="279"/>
                              </a:cubicBezTo>
                              <a:cubicBezTo>
                                <a:pt x="156" y="268"/>
                                <a:pt x="194" y="282"/>
                                <a:pt x="163" y="267"/>
                              </a:cubicBezTo>
                              <a:cubicBezTo>
                                <a:pt x="134" y="252"/>
                                <a:pt x="92" y="253"/>
                                <a:pt x="63" y="251"/>
                              </a:cubicBezTo>
                              <a:cubicBezTo>
                                <a:pt x="25" y="241"/>
                                <a:pt x="38" y="250"/>
                                <a:pt x="19" y="231"/>
                              </a:cubicBezTo>
                              <a:cubicBezTo>
                                <a:pt x="8" y="199"/>
                                <a:pt x="0" y="168"/>
                                <a:pt x="11" y="135"/>
                              </a:cubicBezTo>
                              <a:cubicBezTo>
                                <a:pt x="12" y="128"/>
                                <a:pt x="51" y="119"/>
                                <a:pt x="55" y="119"/>
                              </a:cubicBezTo>
                              <a:cubicBezTo>
                                <a:pt x="93" y="113"/>
                                <a:pt x="113" y="105"/>
                                <a:pt x="151" y="11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C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6223" name="Oval 1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56" y="2928"/>
                          <a:ext cx="192" cy="144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16" name="Group 116"/>
                      <a:cNvGrpSpPr>
                        <a:grpSpLocks/>
                      </a:cNvGrpSpPr>
                    </a:nvGrpSpPr>
                    <a:grpSpPr bwMode="auto">
                      <a:xfrm>
                        <a:off x="6705600" y="28194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20" name="Oval 1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21" name="Oval 1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217" name="Group 119"/>
                      <a:cNvGrpSpPr>
                        <a:grpSpLocks/>
                      </a:cNvGrpSpPr>
                    </a:nvGrpSpPr>
                    <a:grpSpPr bwMode="auto">
                      <a:xfrm>
                        <a:off x="6858000" y="3048000"/>
                        <a:ext cx="158750" cy="158750"/>
                        <a:chOff x="528" y="2064"/>
                        <a:chExt cx="100" cy="100"/>
                      </a:xfrm>
                    </a:grpSpPr>
                    <a:sp>
                      <a:nvSpPr>
                        <a:cNvPr id="6218" name="Oval 1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28" y="2064"/>
                          <a:ext cx="100" cy="100"/>
                        </a:xfrm>
                        <a:prstGeom prst="ellipse">
                          <a:avLst/>
                        </a:prstGeom>
                        <a:solidFill>
                          <a:srgbClr val="FF6666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6219" name="Oval 1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5" y="2081"/>
                          <a:ext cx="66" cy="66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800" kern="1200">
                                <a:solidFill>
                                  <a:schemeClr val="tx1"/>
                                </a:solidFill>
                                <a:latin typeface="Arial Narrow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496015" w:rsidRDefault="00496015" w:rsidP="00D61B73">
      <w:pPr>
        <w:pStyle w:val="Sansinterligne"/>
        <w:rPr>
          <w:rFonts w:cstheme="minorHAnsi"/>
        </w:rPr>
      </w:pPr>
      <w:r>
        <w:rPr>
          <w:rFonts w:cstheme="minorHAnsi"/>
        </w:rPr>
        <w:lastRenderedPageBreak/>
        <w:t xml:space="preserve">Il faut apprendre aux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à retourner au </w:t>
      </w:r>
      <w:proofErr w:type="spellStart"/>
      <w:r>
        <w:rPr>
          <w:rFonts w:cstheme="minorHAnsi"/>
        </w:rPr>
        <w:t>gg</w:t>
      </w:r>
      <w:proofErr w:type="spellEnd"/>
      <w:r>
        <w:rPr>
          <w:rFonts w:cstheme="minorHAnsi"/>
        </w:rPr>
        <w:t>° où ils ont été activés pour y revenir en cas d’une nouvelle infection.</w:t>
      </w:r>
    </w:p>
    <w:p w:rsidR="00496015" w:rsidRDefault="00496015" w:rsidP="00D61B73">
      <w:pPr>
        <w:pStyle w:val="Sansinterligne"/>
        <w:rPr>
          <w:rFonts w:cstheme="minorHAnsi"/>
        </w:rPr>
      </w:pPr>
    </w:p>
    <w:p w:rsidR="00496015" w:rsidRPr="00496015" w:rsidRDefault="00496015" w:rsidP="00496015">
      <w:pPr>
        <w:pStyle w:val="Sansinterligne"/>
        <w:numPr>
          <w:ilvl w:val="0"/>
          <w:numId w:val="14"/>
        </w:numPr>
        <w:rPr>
          <w:rFonts w:ascii="Amienne" w:hAnsi="Amienne" w:cstheme="minorHAnsi"/>
          <w:color w:val="7030A0"/>
          <w:sz w:val="44"/>
          <w:szCs w:val="40"/>
        </w:rPr>
      </w:pPr>
      <w:r w:rsidRPr="00496015">
        <w:rPr>
          <w:rFonts w:ascii="Amienne" w:hAnsi="Amienne" w:cstheme="minorHAnsi"/>
          <w:color w:val="7030A0"/>
          <w:sz w:val="44"/>
          <w:szCs w:val="40"/>
        </w:rPr>
        <w:t>Adressage</w:t>
      </w:r>
    </w:p>
    <w:p w:rsidR="00496015" w:rsidRDefault="00496015" w:rsidP="00496015">
      <w:pPr>
        <w:pStyle w:val="Sansinterligne"/>
        <w:rPr>
          <w:rFonts w:cstheme="minorHAnsi"/>
        </w:rPr>
      </w:pPr>
    </w:p>
    <w:p w:rsidR="00C25D06" w:rsidRPr="00496015" w:rsidRDefault="00496015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L’e</w:t>
      </w:r>
      <w:r w:rsidR="00266A96" w:rsidRPr="00496015">
        <w:rPr>
          <w:rFonts w:cstheme="minorHAnsi"/>
        </w:rPr>
        <w:t>ntrée dans les tissus</w:t>
      </w:r>
      <w:r>
        <w:rPr>
          <w:rFonts w:cstheme="minorHAnsi"/>
        </w:rPr>
        <w:t xml:space="preserve"> d’un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dépend de l’expression des molécules d’adhérence et des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des</w:t>
      </w:r>
      <w:r w:rsidR="00266A96" w:rsidRPr="00496015">
        <w:rPr>
          <w:rFonts w:cstheme="minorHAnsi"/>
        </w:rPr>
        <w:t xml:space="preserve"> chimiokines</w:t>
      </w:r>
      <w:r>
        <w:rPr>
          <w:rFonts w:cstheme="minorHAnsi"/>
        </w:rPr>
        <w:t xml:space="preserve"> qui sont présents sur ce tissu.</w:t>
      </w:r>
      <w:r w:rsidR="00266A96" w:rsidRPr="00496015">
        <w:rPr>
          <w:rFonts w:cstheme="minorHAnsi"/>
        </w:rPr>
        <w:t xml:space="preserve"> </w:t>
      </w:r>
    </w:p>
    <w:p w:rsidR="00496015" w:rsidRDefault="00496015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120650</wp:posOffset>
            </wp:positionV>
            <wp:extent cx="2333625" cy="2724150"/>
            <wp:effectExtent l="19050" t="0" r="9525" b="0"/>
            <wp:wrapSquare wrapText="bothSides"/>
            <wp:docPr id="7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015" w:rsidRDefault="00496015" w:rsidP="00185D20">
      <w:pPr>
        <w:pStyle w:val="Sansinterligne"/>
        <w:jc w:val="both"/>
        <w:rPr>
          <w:rFonts w:cstheme="minorHAnsi"/>
        </w:rPr>
      </w:pPr>
    </w:p>
    <w:p w:rsidR="00496015" w:rsidRPr="00496015" w:rsidRDefault="00496015" w:rsidP="00185D20">
      <w:pPr>
        <w:pStyle w:val="Sansinterligne"/>
        <w:jc w:val="both"/>
        <w:rPr>
          <w:rFonts w:cstheme="minorHAnsi"/>
          <w:color w:val="7030A0"/>
          <w:u w:val="single"/>
        </w:rPr>
      </w:pPr>
      <w:r w:rsidRPr="00496015">
        <w:rPr>
          <w:rFonts w:cstheme="minorHAnsi"/>
          <w:color w:val="7030A0"/>
          <w:u w:val="single"/>
        </w:rPr>
        <w:t>ENTREE DE CELLULES DANS LE GG° :</w:t>
      </w:r>
    </w:p>
    <w:p w:rsidR="00496015" w:rsidRDefault="00496015" w:rsidP="00185D20">
      <w:pPr>
        <w:pStyle w:val="Sansinterligne"/>
        <w:jc w:val="both"/>
        <w:rPr>
          <w:rFonts w:cstheme="minorHAnsi"/>
        </w:rPr>
      </w:pPr>
    </w:p>
    <w:p w:rsidR="00496015" w:rsidRPr="008435DF" w:rsidRDefault="00496015" w:rsidP="00185D20">
      <w:pPr>
        <w:pStyle w:val="Sansinterligne"/>
        <w:numPr>
          <w:ilvl w:val="0"/>
          <w:numId w:val="17"/>
        </w:numPr>
        <w:jc w:val="both"/>
        <w:rPr>
          <w:rFonts w:cstheme="minorHAnsi"/>
        </w:rPr>
      </w:pPr>
      <w:r w:rsidRPr="008435DF">
        <w:rPr>
          <w:rFonts w:cstheme="minorHAnsi"/>
        </w:rPr>
        <w:t>Sans L-</w:t>
      </w:r>
      <w:proofErr w:type="spellStart"/>
      <w:r w:rsidRPr="008435DF">
        <w:rPr>
          <w:rFonts w:cstheme="minorHAnsi"/>
        </w:rPr>
        <w:t>selectine</w:t>
      </w:r>
      <w:proofErr w:type="spellEnd"/>
      <w:r w:rsidRPr="008435DF">
        <w:rPr>
          <w:rFonts w:cstheme="minorHAnsi"/>
        </w:rPr>
        <w:t>, pas d’interaction avec l’endoth</w:t>
      </w:r>
      <w:r>
        <w:rPr>
          <w:rFonts w:cstheme="minorHAnsi"/>
        </w:rPr>
        <w:t>élium</w:t>
      </w:r>
      <w:r w:rsidRPr="008435DF">
        <w:rPr>
          <w:rFonts w:cstheme="minorHAnsi"/>
        </w:rPr>
        <w:t xml:space="preserve"> (pas de </w:t>
      </w:r>
      <w:r>
        <w:rPr>
          <w:rFonts w:cstheme="minorHAnsi"/>
        </w:rPr>
        <w:t xml:space="preserve">          </w:t>
      </w:r>
      <w:r w:rsidRPr="008435DF">
        <w:rPr>
          <w:rFonts w:cstheme="minorHAnsi"/>
        </w:rPr>
        <w:t>roulement)</w:t>
      </w:r>
    </w:p>
    <w:p w:rsidR="00496015" w:rsidRDefault="00496015" w:rsidP="00185D20">
      <w:pPr>
        <w:pStyle w:val="Sansinterligne"/>
        <w:ind w:left="720"/>
        <w:jc w:val="both"/>
        <w:rPr>
          <w:rFonts w:cstheme="minorHAnsi"/>
        </w:rPr>
      </w:pPr>
    </w:p>
    <w:p w:rsidR="00266A96" w:rsidRDefault="00266A96" w:rsidP="00185D20">
      <w:pPr>
        <w:pStyle w:val="Sansinterligne"/>
        <w:numPr>
          <w:ilvl w:val="0"/>
          <w:numId w:val="16"/>
        </w:numPr>
        <w:jc w:val="both"/>
        <w:rPr>
          <w:rFonts w:cstheme="minorHAnsi"/>
        </w:rPr>
      </w:pPr>
      <w:r w:rsidRPr="008435DF">
        <w:rPr>
          <w:rFonts w:cstheme="minorHAnsi"/>
        </w:rPr>
        <w:t>PN : roule, interagit avec endoth</w:t>
      </w:r>
      <w:r w:rsidR="00496015">
        <w:rPr>
          <w:rFonts w:cstheme="minorHAnsi"/>
        </w:rPr>
        <w:t>élium</w:t>
      </w:r>
      <w:r w:rsidRPr="008435DF">
        <w:rPr>
          <w:rFonts w:cstheme="minorHAnsi"/>
        </w:rPr>
        <w:t xml:space="preserve"> mais</w:t>
      </w:r>
      <w:r w:rsidR="00496015">
        <w:rPr>
          <w:rFonts w:cstheme="minorHAnsi"/>
        </w:rPr>
        <w:t xml:space="preserve"> n’a</w:t>
      </w:r>
      <w:r w:rsidRPr="008435DF">
        <w:rPr>
          <w:rFonts w:cstheme="minorHAnsi"/>
        </w:rPr>
        <w:t xml:space="preserve"> pas le bon </w:t>
      </w:r>
      <w:proofErr w:type="spellStart"/>
      <w:r w:rsidRPr="008435DF">
        <w:rPr>
          <w:rFonts w:cstheme="minorHAnsi"/>
        </w:rPr>
        <w:t>rc</w:t>
      </w:r>
      <w:proofErr w:type="spellEnd"/>
      <w:r w:rsidRPr="008435DF">
        <w:rPr>
          <w:rFonts w:cstheme="minorHAnsi"/>
        </w:rPr>
        <w:t xml:space="preserve"> de chimiokines : pas d’entrée </w:t>
      </w:r>
      <w:proofErr w:type="spellStart"/>
      <w:r w:rsidRPr="008435DF">
        <w:rPr>
          <w:rFonts w:cstheme="minorHAnsi"/>
        </w:rPr>
        <w:t>ds</w:t>
      </w:r>
      <w:proofErr w:type="spellEnd"/>
      <w:r w:rsidRPr="008435DF">
        <w:rPr>
          <w:rFonts w:cstheme="minorHAnsi"/>
        </w:rPr>
        <w:t xml:space="preserve"> le </w:t>
      </w:r>
      <w:proofErr w:type="spellStart"/>
      <w:r w:rsidRPr="008435DF">
        <w:rPr>
          <w:rFonts w:cstheme="minorHAnsi"/>
        </w:rPr>
        <w:t>gg</w:t>
      </w:r>
      <w:proofErr w:type="spellEnd"/>
      <w:r w:rsidR="00496015">
        <w:rPr>
          <w:rFonts w:cstheme="minorHAnsi"/>
        </w:rPr>
        <w:t>°</w:t>
      </w:r>
    </w:p>
    <w:p w:rsidR="00496015" w:rsidRDefault="00496015" w:rsidP="00185D20">
      <w:pPr>
        <w:pStyle w:val="Sansinterligne"/>
        <w:jc w:val="both"/>
        <w:rPr>
          <w:rFonts w:cstheme="minorHAnsi"/>
        </w:rPr>
      </w:pPr>
    </w:p>
    <w:p w:rsidR="00266A96" w:rsidRDefault="00496015" w:rsidP="00185D20">
      <w:pPr>
        <w:pStyle w:val="Sansinterligne"/>
        <w:numPr>
          <w:ilvl w:val="0"/>
          <w:numId w:val="16"/>
        </w:numPr>
        <w:jc w:val="both"/>
        <w:rPr>
          <w:rFonts w:cstheme="minorHAnsi"/>
        </w:rPr>
      </w:pPr>
      <w:r w:rsidRPr="00FC3B63">
        <w:rPr>
          <w:rFonts w:cstheme="minorHAnsi"/>
        </w:rPr>
        <w:t xml:space="preserve">Pour </w:t>
      </w:r>
      <w:proofErr w:type="spellStart"/>
      <w:r w:rsidRPr="00FC3B63">
        <w:rPr>
          <w:rFonts w:cstheme="minorHAnsi"/>
        </w:rPr>
        <w:t>ly</w:t>
      </w:r>
      <w:proofErr w:type="spellEnd"/>
      <w:r w:rsidRPr="00FC3B63">
        <w:rPr>
          <w:rFonts w:cstheme="minorHAnsi"/>
        </w:rPr>
        <w:t xml:space="preserve"> naï</w:t>
      </w:r>
      <w:r w:rsidR="00266A96" w:rsidRPr="00FC3B63">
        <w:rPr>
          <w:rFonts w:cstheme="minorHAnsi"/>
        </w:rPr>
        <w:t>f, il y a les L-</w:t>
      </w:r>
      <w:proofErr w:type="spellStart"/>
      <w:r w:rsidR="00266A96" w:rsidRPr="00FC3B63">
        <w:rPr>
          <w:rFonts w:cstheme="minorHAnsi"/>
        </w:rPr>
        <w:t>selectin</w:t>
      </w:r>
      <w:r w:rsidR="00792E38" w:rsidRPr="00FC3B63">
        <w:rPr>
          <w:rFonts w:cstheme="minorHAnsi"/>
        </w:rPr>
        <w:t>e</w:t>
      </w:r>
      <w:proofErr w:type="spellEnd"/>
      <w:r w:rsidRPr="00FC3B63">
        <w:rPr>
          <w:rFonts w:cstheme="minorHAnsi"/>
        </w:rPr>
        <w:t xml:space="preserve"> ainsi que</w:t>
      </w:r>
      <w:r w:rsidR="00266A96" w:rsidRPr="00FC3B63">
        <w:rPr>
          <w:rFonts w:cstheme="minorHAnsi"/>
        </w:rPr>
        <w:t xml:space="preserve"> les bons </w:t>
      </w:r>
      <w:proofErr w:type="spellStart"/>
      <w:r w:rsidR="00266A96" w:rsidRPr="00FC3B63">
        <w:rPr>
          <w:rFonts w:cstheme="minorHAnsi"/>
        </w:rPr>
        <w:t>rc</w:t>
      </w:r>
      <w:proofErr w:type="spellEnd"/>
      <w:r w:rsidR="00266A96" w:rsidRPr="00FC3B63">
        <w:rPr>
          <w:rFonts w:cstheme="minorHAnsi"/>
        </w:rPr>
        <w:t xml:space="preserve"> =&gt; entrée dans le </w:t>
      </w:r>
      <w:proofErr w:type="spellStart"/>
      <w:r w:rsidR="00266A96" w:rsidRPr="00FC3B63">
        <w:rPr>
          <w:rFonts w:cstheme="minorHAnsi"/>
        </w:rPr>
        <w:t>gg</w:t>
      </w:r>
      <w:proofErr w:type="spellEnd"/>
      <w:r w:rsidRPr="00FC3B63">
        <w:rPr>
          <w:rFonts w:cstheme="minorHAnsi"/>
        </w:rPr>
        <w:t>° (homing)</w:t>
      </w:r>
    </w:p>
    <w:p w:rsidR="00FC3B63" w:rsidRDefault="00FC3B63" w:rsidP="00185D20">
      <w:pPr>
        <w:pStyle w:val="Paragraphedeliste"/>
        <w:jc w:val="both"/>
        <w:rPr>
          <w:rFonts w:cstheme="minorHAnsi"/>
        </w:rPr>
      </w:pPr>
    </w:p>
    <w:p w:rsidR="00FC3B63" w:rsidRPr="00FC3B63" w:rsidRDefault="00FC3B63" w:rsidP="00185D20">
      <w:pPr>
        <w:pStyle w:val="Sansinterligne"/>
        <w:ind w:left="720"/>
        <w:jc w:val="both"/>
        <w:rPr>
          <w:rFonts w:cstheme="minorHAnsi"/>
        </w:rPr>
      </w:pPr>
    </w:p>
    <w:p w:rsidR="00496015" w:rsidRPr="00FC3B63" w:rsidRDefault="00FC3B63" w:rsidP="00185D20">
      <w:pPr>
        <w:pStyle w:val="Paragraphedeliste"/>
        <w:jc w:val="both"/>
        <w:rPr>
          <w:rFonts w:asciiTheme="minorHAnsi" w:hAnsiTheme="minorHAnsi" w:cstheme="minorHAnsi"/>
          <w:sz w:val="22"/>
          <w:szCs w:val="22"/>
        </w:rPr>
      </w:pPr>
      <w:r w:rsidRPr="00FC3B63">
        <w:rPr>
          <w:rFonts w:asciiTheme="minorHAnsi" w:hAnsiTheme="minorHAnsi" w:cstheme="minorHAnsi"/>
          <w:sz w:val="22"/>
          <w:szCs w:val="22"/>
        </w:rPr>
        <w:t>Les LT naïfs et mémoires ne présentent p</w:t>
      </w:r>
      <w:r>
        <w:rPr>
          <w:rFonts w:asciiTheme="minorHAnsi" w:hAnsiTheme="minorHAnsi" w:cstheme="minorHAnsi"/>
          <w:sz w:val="22"/>
          <w:szCs w:val="22"/>
        </w:rPr>
        <w:t xml:space="preserve">as les mêmes </w:t>
      </w:r>
      <w:proofErr w:type="spellStart"/>
      <w:r>
        <w:rPr>
          <w:rFonts w:asciiTheme="minorHAnsi" w:hAnsiTheme="minorHAnsi" w:cstheme="minorHAnsi"/>
          <w:sz w:val="22"/>
          <w:szCs w:val="22"/>
        </w:rPr>
        <w:t>rc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de chimiokines ni </w:t>
      </w:r>
      <w:r w:rsidRPr="00FC3B63">
        <w:rPr>
          <w:rFonts w:asciiTheme="minorHAnsi" w:hAnsiTheme="minorHAnsi" w:cstheme="minorHAnsi"/>
          <w:sz w:val="22"/>
          <w:szCs w:val="22"/>
        </w:rPr>
        <w:t>les mêmes molécules d’adhésion.</w:t>
      </w:r>
    </w:p>
    <w:p w:rsidR="00496015" w:rsidRDefault="00496015" w:rsidP="00496015">
      <w:pPr>
        <w:pStyle w:val="Sansinterligne"/>
        <w:rPr>
          <w:rFonts w:cstheme="minorHAnsi"/>
        </w:rPr>
      </w:pPr>
    </w:p>
    <w:p w:rsidR="00496015" w:rsidRDefault="00496015" w:rsidP="00496015">
      <w:pPr>
        <w:pStyle w:val="Sansinterligne"/>
        <w:rPr>
          <w:rFonts w:cstheme="minorHAnsi"/>
        </w:rPr>
      </w:pPr>
    </w:p>
    <w:p w:rsidR="00496015" w:rsidRDefault="00496015" w:rsidP="00496015">
      <w:pPr>
        <w:pStyle w:val="Sansinterligne"/>
        <w:rPr>
          <w:rFonts w:cstheme="minorHAnsi"/>
        </w:rPr>
      </w:pPr>
    </w:p>
    <w:p w:rsidR="00496015" w:rsidRDefault="00496015" w:rsidP="00496015">
      <w:pPr>
        <w:pStyle w:val="Sansinterligne"/>
        <w:rPr>
          <w:rFonts w:cstheme="minorHAnsi"/>
        </w:rPr>
      </w:pPr>
    </w:p>
    <w:p w:rsidR="00496015" w:rsidRDefault="00496015" w:rsidP="00496015">
      <w:pPr>
        <w:pStyle w:val="Sansinterligne"/>
        <w:rPr>
          <w:rFonts w:cstheme="minorHAnsi"/>
        </w:rPr>
      </w:pPr>
    </w:p>
    <w:p w:rsidR="00496015" w:rsidRPr="00496015" w:rsidRDefault="00496015" w:rsidP="00496015">
      <w:pPr>
        <w:pStyle w:val="Sansinterligne"/>
        <w:numPr>
          <w:ilvl w:val="0"/>
          <w:numId w:val="14"/>
        </w:numPr>
        <w:rPr>
          <w:rFonts w:ascii="Amienne" w:hAnsi="Amienne" w:cstheme="minorHAnsi"/>
          <w:color w:val="7030A0"/>
          <w:sz w:val="44"/>
          <w:szCs w:val="44"/>
        </w:rPr>
      </w:pPr>
      <w:r w:rsidRPr="00496015">
        <w:rPr>
          <w:rFonts w:ascii="Amienne" w:hAnsi="Amienne" w:cstheme="minorHAnsi"/>
          <w:color w:val="7030A0"/>
          <w:sz w:val="44"/>
          <w:szCs w:val="44"/>
        </w:rPr>
        <w:t>LT naïfs et LT mémoires</w:t>
      </w:r>
    </w:p>
    <w:p w:rsidR="00266A96" w:rsidRPr="008435DF" w:rsidRDefault="00266A96" w:rsidP="00185D20">
      <w:pPr>
        <w:pStyle w:val="Sansinterligne"/>
        <w:jc w:val="both"/>
        <w:rPr>
          <w:rFonts w:cstheme="minorHAnsi"/>
        </w:rPr>
      </w:pPr>
    </w:p>
    <w:p w:rsidR="00FC3B63" w:rsidRDefault="00FC3B63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Les L</w:t>
      </w:r>
      <w:r w:rsidR="00792E38" w:rsidRPr="008435DF">
        <w:rPr>
          <w:rFonts w:cstheme="minorHAnsi"/>
        </w:rPr>
        <w:t xml:space="preserve">T </w:t>
      </w:r>
      <w:r w:rsidR="00266A96" w:rsidRPr="008435DF">
        <w:rPr>
          <w:rFonts w:cstheme="minorHAnsi"/>
        </w:rPr>
        <w:t>na</w:t>
      </w:r>
      <w:r>
        <w:rPr>
          <w:rFonts w:cstheme="minorHAnsi"/>
        </w:rPr>
        <w:t>ï</w:t>
      </w:r>
      <w:r w:rsidR="00266A96" w:rsidRPr="008435DF">
        <w:rPr>
          <w:rFonts w:cstheme="minorHAnsi"/>
        </w:rPr>
        <w:t xml:space="preserve">fs rentrent dans le </w:t>
      </w:r>
      <w:proofErr w:type="spellStart"/>
      <w:r w:rsidR="00266A96" w:rsidRPr="008435DF">
        <w:rPr>
          <w:rFonts w:cstheme="minorHAnsi"/>
        </w:rPr>
        <w:t>gg</w:t>
      </w:r>
      <w:proofErr w:type="spellEnd"/>
      <w:r w:rsidR="00266A96" w:rsidRPr="008435DF">
        <w:rPr>
          <w:rFonts w:cstheme="minorHAnsi"/>
        </w:rPr>
        <w:t> : initi</w:t>
      </w:r>
      <w:r>
        <w:rPr>
          <w:rFonts w:cstheme="minorHAnsi"/>
        </w:rPr>
        <w:t>ation de la RI.</w:t>
      </w:r>
    </w:p>
    <w:p w:rsidR="00FC3B63" w:rsidRDefault="00FC3B63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Certaines </w:t>
      </w:r>
      <w:proofErr w:type="gramStart"/>
      <w:r>
        <w:rPr>
          <w:rFonts w:cstheme="minorHAnsi"/>
        </w:rPr>
        <w:t>sous-pop</w:t>
      </w:r>
      <w:proofErr w:type="gramEnd"/>
      <w:r>
        <w:rPr>
          <w:rFonts w:cstheme="minorHAnsi"/>
        </w:rPr>
        <w:t xml:space="preserve"> </w:t>
      </w:r>
      <w:r w:rsidRPr="00FC3B63">
        <w:rPr>
          <w:rFonts w:cstheme="minorHAnsi"/>
          <w:b/>
        </w:rPr>
        <w:t>de LT</w:t>
      </w:r>
      <w:r w:rsidR="00266A96" w:rsidRPr="00FC3B63">
        <w:rPr>
          <w:rFonts w:cstheme="minorHAnsi"/>
          <w:b/>
        </w:rPr>
        <w:t xml:space="preserve"> mémoires</w:t>
      </w:r>
      <w:r w:rsidR="00266A96" w:rsidRPr="008435DF">
        <w:rPr>
          <w:rFonts w:cstheme="minorHAnsi"/>
        </w:rPr>
        <w:t xml:space="preserve"> sont capables de rentrer dans le </w:t>
      </w:r>
      <w:proofErr w:type="spellStart"/>
      <w:r w:rsidR="00266A96" w:rsidRPr="008435DF">
        <w:rPr>
          <w:rFonts w:cstheme="minorHAnsi"/>
        </w:rPr>
        <w:t>gg</w:t>
      </w:r>
      <w:proofErr w:type="spellEnd"/>
      <w:r w:rsidR="00266A96" w:rsidRPr="008435DF">
        <w:rPr>
          <w:rFonts w:cstheme="minorHAnsi"/>
        </w:rPr>
        <w:t xml:space="preserve">. </w:t>
      </w:r>
    </w:p>
    <w:p w:rsidR="00266A96" w:rsidRDefault="00266A96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 xml:space="preserve">Les </w:t>
      </w:r>
      <w:r w:rsidRPr="00FC3B63">
        <w:rPr>
          <w:rFonts w:cstheme="minorHAnsi"/>
          <w:b/>
        </w:rPr>
        <w:t>effecteurs mémoires</w:t>
      </w:r>
      <w:r w:rsidR="00FC3B63">
        <w:rPr>
          <w:rFonts w:cstheme="minorHAnsi"/>
        </w:rPr>
        <w:t xml:space="preserve"> en revanche</w:t>
      </w:r>
      <w:r w:rsidRPr="008435DF">
        <w:rPr>
          <w:rFonts w:cstheme="minorHAnsi"/>
        </w:rPr>
        <w:t xml:space="preserve"> </w:t>
      </w:r>
      <w:r w:rsidRPr="00FC3B63">
        <w:rPr>
          <w:rFonts w:cstheme="minorHAnsi"/>
          <w:b/>
        </w:rPr>
        <w:t>ne peuvent pas</w:t>
      </w:r>
      <w:r w:rsidRPr="008435DF">
        <w:rPr>
          <w:rFonts w:cstheme="minorHAnsi"/>
        </w:rPr>
        <w:t>, et sont dir</w:t>
      </w:r>
      <w:r w:rsidR="00FC3B63">
        <w:rPr>
          <w:rFonts w:cstheme="minorHAnsi"/>
        </w:rPr>
        <w:t xml:space="preserve">igés vers </w:t>
      </w:r>
      <w:proofErr w:type="gramStart"/>
      <w:r w:rsidR="00FC3B63">
        <w:rPr>
          <w:rFonts w:cstheme="minorHAnsi"/>
        </w:rPr>
        <w:t>la</w:t>
      </w:r>
      <w:proofErr w:type="gramEnd"/>
      <w:r w:rsidR="00FC3B63">
        <w:rPr>
          <w:rFonts w:cstheme="minorHAnsi"/>
        </w:rPr>
        <w:t xml:space="preserve"> périph (peau, TD).</w:t>
      </w:r>
    </w:p>
    <w:p w:rsidR="00FC3B63" w:rsidRDefault="00FC3B63" w:rsidP="00185D20">
      <w:pPr>
        <w:pStyle w:val="Sansinterligne"/>
        <w:jc w:val="both"/>
        <w:rPr>
          <w:rFonts w:cstheme="minorHAnsi"/>
        </w:rPr>
      </w:pPr>
    </w:p>
    <w:p w:rsidR="00FC3B63" w:rsidRDefault="00FC3B63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Les LT mémoires servent à obtenir une réponse très forte et rapide lors d’un second contact avec un Ag, et ce grâce aux molécules d’adhérence.</w:t>
      </w:r>
    </w:p>
    <w:p w:rsidR="00FC3B63" w:rsidRPr="008435DF" w:rsidRDefault="00FC3B63" w:rsidP="00D61B73">
      <w:pPr>
        <w:pStyle w:val="Sansinterligne"/>
        <w:rPr>
          <w:rFonts w:cstheme="minorHAnsi"/>
        </w:rPr>
      </w:pPr>
    </w:p>
    <w:p w:rsidR="00266A96" w:rsidRPr="008435DF" w:rsidRDefault="00266A96" w:rsidP="00D61B73">
      <w:pPr>
        <w:pStyle w:val="Sansinterligne"/>
        <w:rPr>
          <w:rFonts w:cstheme="minorHAnsi"/>
        </w:rPr>
      </w:pPr>
    </w:p>
    <w:p w:rsidR="00FC3B63" w:rsidRDefault="00792E38" w:rsidP="00FC3B63">
      <w:pPr>
        <w:pStyle w:val="Sansinterligne"/>
        <w:numPr>
          <w:ilvl w:val="0"/>
          <w:numId w:val="14"/>
        </w:numPr>
        <w:rPr>
          <w:rFonts w:ascii="Amienne" w:hAnsi="Amienne" w:cstheme="minorHAnsi"/>
          <w:color w:val="7030A0"/>
          <w:sz w:val="44"/>
          <w:szCs w:val="44"/>
        </w:rPr>
      </w:pPr>
      <w:r w:rsidRPr="00FC3B63">
        <w:rPr>
          <w:rFonts w:ascii="Amienne" w:hAnsi="Amienne" w:cstheme="minorHAnsi"/>
          <w:color w:val="7030A0"/>
          <w:sz w:val="44"/>
          <w:szCs w:val="44"/>
        </w:rPr>
        <w:t>Le rôle du microenvironnement dans le phéno</w:t>
      </w:r>
      <w:r w:rsidR="00FC3B63" w:rsidRPr="00FC3B63">
        <w:rPr>
          <w:rFonts w:ascii="Amienne" w:hAnsi="Amienne" w:cstheme="minorHAnsi"/>
          <w:color w:val="7030A0"/>
          <w:sz w:val="44"/>
          <w:szCs w:val="44"/>
        </w:rPr>
        <w:t xml:space="preserve">mène de </w:t>
      </w:r>
      <w:r w:rsidR="00FC3B63">
        <w:rPr>
          <w:rFonts w:ascii="Amienne" w:hAnsi="Amienne" w:cstheme="minorHAnsi"/>
          <w:color w:val="7030A0"/>
          <w:sz w:val="44"/>
          <w:szCs w:val="44"/>
        </w:rPr>
        <w:t>« </w:t>
      </w:r>
      <w:r w:rsidR="00FC3B63" w:rsidRPr="00FC3B63">
        <w:rPr>
          <w:rFonts w:ascii="Amienne" w:hAnsi="Amienne" w:cstheme="minorHAnsi"/>
          <w:color w:val="7030A0"/>
          <w:sz w:val="44"/>
          <w:szCs w:val="44"/>
        </w:rPr>
        <w:t>homing</w:t>
      </w:r>
      <w:r w:rsidR="00FC3B63">
        <w:rPr>
          <w:rFonts w:ascii="Amienne" w:hAnsi="Amienne" w:cstheme="minorHAnsi"/>
          <w:color w:val="7030A0"/>
          <w:sz w:val="44"/>
          <w:szCs w:val="44"/>
        </w:rPr>
        <w:t> »</w:t>
      </w:r>
    </w:p>
    <w:p w:rsidR="00FC3B63" w:rsidRDefault="00FC3B63" w:rsidP="00185D20">
      <w:pPr>
        <w:pStyle w:val="Sansinterligne"/>
        <w:jc w:val="both"/>
        <w:rPr>
          <w:rFonts w:ascii="Amienne" w:hAnsi="Amienne" w:cstheme="minorHAnsi"/>
          <w:color w:val="7030A0"/>
          <w:sz w:val="20"/>
          <w:szCs w:val="44"/>
        </w:rPr>
      </w:pPr>
    </w:p>
    <w:p w:rsidR="00792E38" w:rsidRPr="008435DF" w:rsidRDefault="009E3FF6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  <w:szCs w:val="44"/>
        </w:rPr>
        <w:t>Les LT mémoires ne peuvent pas tous entrer dans tous les tissus de la même façon. Il existe d</w:t>
      </w:r>
      <w:r w:rsidR="00792E38" w:rsidRPr="008435DF">
        <w:rPr>
          <w:rFonts w:cstheme="minorHAnsi"/>
        </w:rPr>
        <w:t>eux grands types de tissus : à « </w:t>
      </w:r>
      <w:r w:rsidR="00792E38" w:rsidRPr="009E3FF6">
        <w:rPr>
          <w:rFonts w:cstheme="minorHAnsi"/>
          <w:b/>
          <w:color w:val="7030A0"/>
        </w:rPr>
        <w:t>entrée restreinte</w:t>
      </w:r>
      <w:r w:rsidR="00792E38" w:rsidRPr="008435DF">
        <w:rPr>
          <w:rFonts w:cstheme="minorHAnsi"/>
        </w:rPr>
        <w:t> » ou à  « </w:t>
      </w:r>
      <w:r w:rsidR="00792E38" w:rsidRPr="009E3FF6">
        <w:rPr>
          <w:rFonts w:cstheme="minorHAnsi"/>
          <w:b/>
          <w:color w:val="7030A0"/>
        </w:rPr>
        <w:t>entrée libre</w:t>
      </w:r>
      <w:r w:rsidR="00792E38" w:rsidRPr="008435DF">
        <w:rPr>
          <w:rFonts w:cstheme="minorHAnsi"/>
        </w:rPr>
        <w:t> ».</w:t>
      </w:r>
      <w:r>
        <w:rPr>
          <w:rFonts w:cstheme="minorHAnsi"/>
        </w:rPr>
        <w:t xml:space="preserve"> </w:t>
      </w:r>
      <w:r w:rsidR="00792E38" w:rsidRPr="008435DF">
        <w:rPr>
          <w:rFonts w:cstheme="minorHAnsi"/>
        </w:rPr>
        <w:t>Ceux à entrée restreinte</w:t>
      </w:r>
      <w:r>
        <w:rPr>
          <w:rFonts w:cstheme="minorHAnsi"/>
        </w:rPr>
        <w:t xml:space="preserve"> (peau, SN)</w:t>
      </w:r>
      <w:r w:rsidR="00792E38" w:rsidRPr="008435DF">
        <w:rPr>
          <w:rFonts w:cstheme="minorHAnsi"/>
        </w:rPr>
        <w:t xml:space="preserve"> sont colonisés par les cellules mémoires. </w:t>
      </w:r>
    </w:p>
    <w:p w:rsidR="00792E38" w:rsidRPr="008435DF" w:rsidRDefault="00792E38" w:rsidP="00185D20">
      <w:pPr>
        <w:pStyle w:val="Sansinterligne"/>
        <w:jc w:val="both"/>
        <w:rPr>
          <w:rFonts w:cstheme="minorHAnsi"/>
        </w:rPr>
      </w:pPr>
    </w:p>
    <w:p w:rsidR="009E3FF6" w:rsidRPr="008435DF" w:rsidRDefault="00792E38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>Dans la peau, une ch</w:t>
      </w:r>
      <w:r w:rsidR="009E3FF6">
        <w:rPr>
          <w:rFonts w:cstheme="minorHAnsi"/>
        </w:rPr>
        <w:t>imiokine particulière permet uniquement</w:t>
      </w:r>
      <w:r w:rsidRPr="008435DF">
        <w:rPr>
          <w:rFonts w:cstheme="minorHAnsi"/>
        </w:rPr>
        <w:t xml:space="preserve"> au</w:t>
      </w:r>
      <w:r w:rsidR="009E3FF6">
        <w:rPr>
          <w:rFonts w:cstheme="minorHAnsi"/>
        </w:rPr>
        <w:t>x L</w:t>
      </w:r>
      <w:r w:rsidRPr="008435DF">
        <w:rPr>
          <w:rFonts w:cstheme="minorHAnsi"/>
        </w:rPr>
        <w:t xml:space="preserve">T qui ont le bon </w:t>
      </w:r>
      <w:proofErr w:type="spellStart"/>
      <w:r w:rsidRPr="008435DF">
        <w:rPr>
          <w:rFonts w:cstheme="minorHAnsi"/>
        </w:rPr>
        <w:t>rc</w:t>
      </w:r>
      <w:proofErr w:type="spellEnd"/>
      <w:r w:rsidRPr="008435DF">
        <w:rPr>
          <w:rFonts w:cstheme="minorHAnsi"/>
        </w:rPr>
        <w:t xml:space="preserve"> d’entrer.  Dans</w:t>
      </w:r>
      <w:r w:rsidR="009E3FF6">
        <w:rPr>
          <w:rFonts w:cstheme="minorHAnsi"/>
        </w:rPr>
        <w:t xml:space="preserve"> la</w:t>
      </w:r>
      <w:r w:rsidRPr="008435DF">
        <w:rPr>
          <w:rFonts w:cstheme="minorHAnsi"/>
        </w:rPr>
        <w:t xml:space="preserve"> peau, </w:t>
      </w:r>
      <w:r w:rsidR="009E3FF6">
        <w:rPr>
          <w:rFonts w:cstheme="minorHAnsi"/>
        </w:rPr>
        <w:t xml:space="preserve">il s’agit des dérivés de la </w:t>
      </w:r>
      <w:r w:rsidR="009E3FF6" w:rsidRPr="008E6068">
        <w:rPr>
          <w:rFonts w:cstheme="minorHAnsi"/>
          <w:b/>
        </w:rPr>
        <w:t>vit</w:t>
      </w:r>
      <w:r w:rsidR="008E6068">
        <w:rPr>
          <w:rFonts w:cstheme="minorHAnsi"/>
          <w:b/>
        </w:rPr>
        <w:t>amine</w:t>
      </w:r>
      <w:r w:rsidR="009E3FF6" w:rsidRPr="008E6068">
        <w:rPr>
          <w:rFonts w:cstheme="minorHAnsi"/>
          <w:b/>
        </w:rPr>
        <w:t xml:space="preserve"> D</w:t>
      </w:r>
      <w:r w:rsidR="009E3FF6">
        <w:rPr>
          <w:rFonts w:cstheme="minorHAnsi"/>
        </w:rPr>
        <w:t> </w:t>
      </w:r>
      <w:r w:rsidR="008E6068">
        <w:rPr>
          <w:rFonts w:cstheme="minorHAnsi"/>
        </w:rPr>
        <w:t xml:space="preserve">(++ avec soleil) </w:t>
      </w:r>
      <w:r w:rsidR="009E3FF6">
        <w:rPr>
          <w:rFonts w:cstheme="minorHAnsi"/>
        </w:rPr>
        <w:t>qui</w:t>
      </w:r>
      <w:r w:rsidRPr="008435DF">
        <w:rPr>
          <w:rFonts w:cstheme="minorHAnsi"/>
        </w:rPr>
        <w:t xml:space="preserve"> perm</w:t>
      </w:r>
      <w:r w:rsidR="009E3FF6">
        <w:rPr>
          <w:rFonts w:cstheme="minorHAnsi"/>
        </w:rPr>
        <w:t>ettent la différenciation des LT</w:t>
      </w:r>
      <w:r w:rsidRPr="008435DF">
        <w:rPr>
          <w:rFonts w:cstheme="minorHAnsi"/>
        </w:rPr>
        <w:t xml:space="preserve"> </w:t>
      </w:r>
      <w:proofErr w:type="spellStart"/>
      <w:r w:rsidRPr="008435DF">
        <w:rPr>
          <w:rFonts w:cstheme="minorHAnsi"/>
        </w:rPr>
        <w:t>naifs</w:t>
      </w:r>
      <w:proofErr w:type="spellEnd"/>
      <w:r w:rsidRPr="008435DF">
        <w:rPr>
          <w:rFonts w:cstheme="minorHAnsi"/>
        </w:rPr>
        <w:t> </w:t>
      </w:r>
      <w:r w:rsidR="009E3FF6">
        <w:rPr>
          <w:rFonts w:cstheme="minorHAnsi"/>
        </w:rPr>
        <w:t>et donc</w:t>
      </w:r>
      <w:r w:rsidRPr="008435DF">
        <w:rPr>
          <w:rFonts w:cstheme="minorHAnsi"/>
        </w:rPr>
        <w:t xml:space="preserve"> favorisent l’expression des </w:t>
      </w:r>
      <w:proofErr w:type="spellStart"/>
      <w:r w:rsidRPr="008435DF">
        <w:rPr>
          <w:rFonts w:cstheme="minorHAnsi"/>
        </w:rPr>
        <w:t>rc</w:t>
      </w:r>
      <w:proofErr w:type="spellEnd"/>
      <w:r w:rsidRPr="008435DF">
        <w:rPr>
          <w:rFonts w:cstheme="minorHAnsi"/>
        </w:rPr>
        <w:t xml:space="preserve"> spé</w:t>
      </w:r>
      <w:r w:rsidR="009E3FF6">
        <w:rPr>
          <w:rFonts w:cstheme="minorHAnsi"/>
        </w:rPr>
        <w:t>cifiques</w:t>
      </w:r>
      <w:r w:rsidR="008E6068">
        <w:rPr>
          <w:rFonts w:cstheme="minorHAnsi"/>
        </w:rPr>
        <w:t xml:space="preserve"> aux chimiokines de la peau</w:t>
      </w:r>
      <w:r w:rsidR="009E3FF6">
        <w:rPr>
          <w:rFonts w:cstheme="minorHAnsi"/>
        </w:rPr>
        <w:t>.</w:t>
      </w:r>
    </w:p>
    <w:p w:rsidR="0005789E" w:rsidRDefault="00792E38" w:rsidP="00185D20">
      <w:pPr>
        <w:pStyle w:val="Sansinterligne"/>
        <w:jc w:val="both"/>
        <w:rPr>
          <w:rFonts w:cstheme="minorHAnsi"/>
        </w:rPr>
      </w:pPr>
      <w:r w:rsidRPr="008435DF">
        <w:rPr>
          <w:rFonts w:cstheme="minorHAnsi"/>
        </w:rPr>
        <w:t xml:space="preserve">Dans </w:t>
      </w:r>
      <w:r w:rsidR="009E3FF6">
        <w:rPr>
          <w:rFonts w:cstheme="minorHAnsi"/>
        </w:rPr>
        <w:t xml:space="preserve">le </w:t>
      </w:r>
      <w:r w:rsidRPr="008435DF">
        <w:rPr>
          <w:rFonts w:cstheme="minorHAnsi"/>
        </w:rPr>
        <w:t xml:space="preserve">TD </w:t>
      </w:r>
      <w:r w:rsidR="009E3FF6">
        <w:rPr>
          <w:rFonts w:cstheme="minorHAnsi"/>
        </w:rPr>
        <w:t xml:space="preserve">il s’agit de la </w:t>
      </w:r>
      <w:r w:rsidRPr="008E6068">
        <w:rPr>
          <w:rFonts w:cstheme="minorHAnsi"/>
          <w:b/>
        </w:rPr>
        <w:t>vit</w:t>
      </w:r>
      <w:r w:rsidR="009E3FF6" w:rsidRPr="008E6068">
        <w:rPr>
          <w:rFonts w:cstheme="minorHAnsi"/>
          <w:b/>
        </w:rPr>
        <w:t>amine</w:t>
      </w:r>
      <w:r w:rsidRPr="008E6068">
        <w:rPr>
          <w:rFonts w:cstheme="minorHAnsi"/>
          <w:b/>
        </w:rPr>
        <w:t xml:space="preserve"> A</w:t>
      </w:r>
      <w:r w:rsidR="008E6068" w:rsidRPr="008E6068">
        <w:rPr>
          <w:rFonts w:cstheme="minorHAnsi"/>
          <w:b/>
        </w:rPr>
        <w:t xml:space="preserve"> </w:t>
      </w:r>
      <w:r w:rsidR="008E6068" w:rsidRPr="008E6068">
        <w:rPr>
          <w:rFonts w:cstheme="minorHAnsi"/>
        </w:rPr>
        <w:t>(</w:t>
      </w:r>
      <w:r w:rsidR="008E6068">
        <w:rPr>
          <w:rFonts w:cstheme="minorHAnsi"/>
        </w:rPr>
        <w:t>acide rétinoïque)</w:t>
      </w:r>
      <w:r w:rsidR="009E3FF6">
        <w:rPr>
          <w:rFonts w:cstheme="minorHAnsi"/>
        </w:rPr>
        <w:t>.</w:t>
      </w:r>
    </w:p>
    <w:p w:rsidR="00D30A51" w:rsidRDefault="00D30A51" w:rsidP="00185D20">
      <w:pPr>
        <w:pStyle w:val="Sansinterligne"/>
        <w:jc w:val="both"/>
        <w:rPr>
          <w:rFonts w:cstheme="minorHAnsi"/>
        </w:rPr>
      </w:pPr>
    </w:p>
    <w:p w:rsidR="008E6068" w:rsidRPr="0005789E" w:rsidRDefault="008E6068" w:rsidP="00185D20">
      <w:pPr>
        <w:pStyle w:val="Sansinterligne"/>
        <w:numPr>
          <w:ilvl w:val="0"/>
          <w:numId w:val="18"/>
        </w:numPr>
        <w:jc w:val="both"/>
        <w:rPr>
          <w:rFonts w:cstheme="minorHAnsi"/>
          <w:sz w:val="24"/>
        </w:rPr>
      </w:pPr>
      <w:r w:rsidRPr="0005789E">
        <w:rPr>
          <w:rFonts w:cstheme="minorHAnsi"/>
          <w:sz w:val="24"/>
        </w:rPr>
        <w:t>IMPORTANCE DU MICROENVIRONNEMENT !!</w:t>
      </w:r>
    </w:p>
    <w:p w:rsidR="00457CB2" w:rsidRDefault="0005789E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C’est cette substance particulière au tissu qui permet aux LT effectrices de retourner de là où elles viennent.</w:t>
      </w:r>
    </w:p>
    <w:p w:rsidR="00D1051D" w:rsidRDefault="00D1051D" w:rsidP="00185D20">
      <w:pPr>
        <w:pStyle w:val="Sansinterligne"/>
        <w:jc w:val="both"/>
        <w:rPr>
          <w:rFonts w:cstheme="minorHAnsi"/>
        </w:rPr>
      </w:pPr>
    </w:p>
    <w:p w:rsidR="0005789E" w:rsidRDefault="0005789E" w:rsidP="00185D20">
      <w:pPr>
        <w:pStyle w:val="Sansinterligne"/>
        <w:numPr>
          <w:ilvl w:val="0"/>
          <w:numId w:val="18"/>
        </w:numPr>
        <w:jc w:val="both"/>
        <w:rPr>
          <w:rFonts w:cstheme="minorHAnsi"/>
        </w:rPr>
      </w:pPr>
      <w:r>
        <w:rPr>
          <w:rFonts w:cstheme="minorHAnsi"/>
        </w:rPr>
        <w:t>EDUCATION DANS UN ENVIRONNEMENT PARTICULIER</w:t>
      </w:r>
    </w:p>
    <w:p w:rsidR="00D1051D" w:rsidRDefault="001A3A46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De plus, il y a coopération de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entre eux dans le microenvironnement</w:t>
      </w:r>
      <w:r w:rsidR="000F3F7A">
        <w:rPr>
          <w:rFonts w:cstheme="minorHAnsi"/>
        </w:rPr>
        <w:t xml:space="preserve"> pour l’entrée dans les tissus</w:t>
      </w:r>
      <w:r>
        <w:rPr>
          <w:rFonts w:cstheme="minorHAnsi"/>
        </w:rPr>
        <w:t>.</w:t>
      </w:r>
    </w:p>
    <w:p w:rsidR="00D1051D" w:rsidRDefault="00D1051D" w:rsidP="00185D20">
      <w:pPr>
        <w:pStyle w:val="Sansinterligne"/>
        <w:jc w:val="both"/>
        <w:rPr>
          <w:rFonts w:cstheme="minorHAnsi"/>
        </w:rPr>
      </w:pPr>
    </w:p>
    <w:p w:rsidR="00457CB2" w:rsidRPr="008435DF" w:rsidRDefault="00D1051D" w:rsidP="00185D20">
      <w:pPr>
        <w:pStyle w:val="Sansinterligne"/>
        <w:jc w:val="both"/>
        <w:rPr>
          <w:rFonts w:cstheme="minorHAnsi"/>
        </w:rPr>
      </w:pPr>
      <w:r w:rsidRPr="00D1051D">
        <w:rPr>
          <w:rFonts w:cstheme="minorHAnsi"/>
          <w:b/>
        </w:rPr>
        <w:t>Sortie du ganglion</w:t>
      </w:r>
      <w:r>
        <w:rPr>
          <w:rFonts w:cstheme="minorHAnsi"/>
        </w:rPr>
        <w:t> :</w:t>
      </w:r>
      <w:r w:rsidR="00457CB2" w:rsidRPr="008435DF">
        <w:rPr>
          <w:rFonts w:cstheme="minorHAnsi"/>
        </w:rPr>
        <w:t xml:space="preserve"> nombreuses molécules permettant la sortie (cibles thérapeutiques récentes)</w:t>
      </w:r>
    </w:p>
    <w:p w:rsidR="00457CB2" w:rsidRPr="001F1E62" w:rsidRDefault="001F1E62" w:rsidP="00D61B73">
      <w:pPr>
        <w:pStyle w:val="Sansinterligne"/>
        <w:rPr>
          <w:rFonts w:ascii="Amienne" w:hAnsi="Amienne" w:cstheme="minorHAnsi"/>
          <w:b/>
          <w:color w:val="7030A0"/>
          <w:sz w:val="56"/>
          <w:szCs w:val="56"/>
          <w:u w:val="single"/>
        </w:rPr>
      </w:pPr>
      <w:r w:rsidRPr="001F1E62">
        <w:rPr>
          <w:rFonts w:ascii="Amienne" w:hAnsi="Amienne" w:cstheme="minorHAnsi"/>
          <w:b/>
          <w:color w:val="7030A0"/>
          <w:sz w:val="56"/>
          <w:szCs w:val="56"/>
          <w:u w:val="single"/>
        </w:rPr>
        <w:lastRenderedPageBreak/>
        <w:t>V / Pa</w:t>
      </w:r>
      <w:r>
        <w:rPr>
          <w:rFonts w:ascii="Amienne" w:hAnsi="Amienne" w:cstheme="minorHAnsi"/>
          <w:b/>
          <w:color w:val="7030A0"/>
          <w:sz w:val="56"/>
          <w:szCs w:val="56"/>
          <w:u w:val="single"/>
        </w:rPr>
        <w:t>thologies</w:t>
      </w:r>
    </w:p>
    <w:p w:rsidR="00457CB2" w:rsidRDefault="00457CB2" w:rsidP="00D61B73">
      <w:pPr>
        <w:pStyle w:val="Sansinterligne"/>
        <w:rPr>
          <w:rFonts w:cstheme="minorHAnsi"/>
        </w:rPr>
      </w:pPr>
    </w:p>
    <w:p w:rsidR="00457CB2" w:rsidRDefault="000E5ADA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Au cours des maladies inflammatoires, l’entrée des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immunitaires dans les tissus cibles obéissent aux mêmes mécanismes</w:t>
      </w:r>
      <w:r w:rsidR="00424270">
        <w:rPr>
          <w:rFonts w:cstheme="minorHAnsi"/>
        </w:rPr>
        <w:t xml:space="preserve">, que ce soit pour des Th1 (maladies </w:t>
      </w:r>
      <w:proofErr w:type="spellStart"/>
      <w:r w:rsidR="00424270">
        <w:rPr>
          <w:rFonts w:cstheme="minorHAnsi"/>
        </w:rPr>
        <w:t>neuro</w:t>
      </w:r>
      <w:proofErr w:type="spellEnd"/>
      <w:r w:rsidR="00424270">
        <w:rPr>
          <w:rFonts w:cstheme="minorHAnsi"/>
        </w:rPr>
        <w:t xml:space="preserve"> ou </w:t>
      </w:r>
      <w:proofErr w:type="spellStart"/>
      <w:r w:rsidR="00424270">
        <w:rPr>
          <w:rFonts w:cstheme="minorHAnsi"/>
        </w:rPr>
        <w:t>dig</w:t>
      </w:r>
      <w:proofErr w:type="spellEnd"/>
      <w:r w:rsidR="00424270">
        <w:rPr>
          <w:rFonts w:cstheme="minorHAnsi"/>
        </w:rPr>
        <w:t>) ou des Th2 (pulmonaire ou cutanée).</w:t>
      </w:r>
    </w:p>
    <w:p w:rsidR="00424270" w:rsidRDefault="00424270" w:rsidP="00185D20">
      <w:pPr>
        <w:pStyle w:val="Sansinterligne"/>
        <w:jc w:val="both"/>
        <w:rPr>
          <w:rFonts w:cstheme="minorHAnsi"/>
        </w:rPr>
      </w:pPr>
    </w:p>
    <w:p w:rsidR="00424270" w:rsidRDefault="00424270" w:rsidP="00185D20">
      <w:pPr>
        <w:pStyle w:val="Sansinterligne"/>
        <w:jc w:val="both"/>
        <w:rPr>
          <w:rFonts w:cstheme="minorHAnsi"/>
        </w:rPr>
      </w:pPr>
      <w:r w:rsidRPr="00424270">
        <w:rPr>
          <w:rFonts w:cstheme="minorHAnsi"/>
        </w:rPr>
        <w:t xml:space="preserve">Les </w:t>
      </w:r>
      <w:proofErr w:type="spellStart"/>
      <w:r w:rsidRPr="00424270">
        <w:rPr>
          <w:rFonts w:cstheme="minorHAnsi"/>
        </w:rPr>
        <w:t>CAMs</w:t>
      </w:r>
      <w:proofErr w:type="spellEnd"/>
      <w:r w:rsidRPr="00424270">
        <w:rPr>
          <w:rFonts w:cstheme="minorHAnsi"/>
        </w:rPr>
        <w:t xml:space="preserve"> leucocytaires et endothéliaux</w:t>
      </w:r>
      <w:r>
        <w:rPr>
          <w:rFonts w:cstheme="minorHAnsi"/>
        </w:rPr>
        <w:t xml:space="preserve"> pourraient peut-être servir de</w:t>
      </w:r>
      <w:r w:rsidRPr="00424270">
        <w:rPr>
          <w:rFonts w:cstheme="minorHAnsi"/>
        </w:rPr>
        <w:t xml:space="preserve"> cibles d</w:t>
      </w:r>
      <w:r>
        <w:rPr>
          <w:rFonts w:cstheme="minorHAnsi"/>
        </w:rPr>
        <w:t>ans</w:t>
      </w:r>
      <w:r w:rsidRPr="00424270">
        <w:rPr>
          <w:rFonts w:cstheme="minorHAnsi"/>
        </w:rPr>
        <w:t xml:space="preserve"> l’immunothérapie </w:t>
      </w:r>
      <w:r>
        <w:rPr>
          <w:rFonts w:cstheme="minorHAnsi"/>
        </w:rPr>
        <w:t>pour les maladies inflammatoires (?)</w:t>
      </w:r>
      <w:r w:rsidR="00733A12">
        <w:rPr>
          <w:rFonts w:cstheme="minorHAnsi"/>
        </w:rPr>
        <w:t> : manipulation des molécules d’adhérence des chimiokines. En théorie oui, en pratique ça donne bof, sauf dans 2 cas :</w:t>
      </w:r>
    </w:p>
    <w:p w:rsidR="000E5ADA" w:rsidRPr="008435DF" w:rsidRDefault="000E5ADA" w:rsidP="00D61B73">
      <w:pPr>
        <w:pStyle w:val="Sansinterligne"/>
        <w:rPr>
          <w:rFonts w:cstheme="minorHAnsi"/>
        </w:rPr>
      </w:pPr>
    </w:p>
    <w:p w:rsidR="00457CB2" w:rsidRDefault="00733A12" w:rsidP="000E5ADA">
      <w:pPr>
        <w:pStyle w:val="Sansinterligne"/>
        <w:numPr>
          <w:ilvl w:val="0"/>
          <w:numId w:val="19"/>
        </w:numPr>
        <w:rPr>
          <w:rFonts w:ascii="Amienne" w:hAnsi="Amienne" w:cstheme="minorHAnsi"/>
          <w:color w:val="7030A0"/>
          <w:sz w:val="40"/>
          <w:szCs w:val="40"/>
        </w:rPr>
      </w:pPr>
      <w:r>
        <w:rPr>
          <w:rFonts w:ascii="Amienne" w:hAnsi="Amienne" w:cstheme="minorHAnsi"/>
          <w:noProof/>
          <w:color w:val="7030A0"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4356735</wp:posOffset>
            </wp:positionH>
            <wp:positionV relativeFrom="paragraph">
              <wp:posOffset>34925</wp:posOffset>
            </wp:positionV>
            <wp:extent cx="2438400" cy="2314575"/>
            <wp:effectExtent l="19050" t="0" r="0" b="0"/>
            <wp:wrapSquare wrapText="bothSides"/>
            <wp:docPr id="8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7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5ADA" w:rsidRPr="000E5ADA">
        <w:rPr>
          <w:rFonts w:ascii="Amienne" w:hAnsi="Amienne" w:cstheme="minorHAnsi"/>
          <w:color w:val="7030A0"/>
          <w:sz w:val="40"/>
          <w:szCs w:val="40"/>
        </w:rPr>
        <w:t>Le psoriasis</w:t>
      </w:r>
    </w:p>
    <w:p w:rsidR="00733A12" w:rsidRDefault="00733A12" w:rsidP="00185D20">
      <w:pPr>
        <w:pStyle w:val="Sansinterligne"/>
        <w:jc w:val="both"/>
      </w:pPr>
      <w:r>
        <w:t xml:space="preserve">Maladie immunitaire de la peau chronique et incurable : infiltration dermique et épidermique par des </w:t>
      </w:r>
      <w:proofErr w:type="spellStart"/>
      <w:r>
        <w:t>ly</w:t>
      </w:r>
      <w:proofErr w:type="spellEnd"/>
      <w:r>
        <w:t xml:space="preserve"> activés et des neutrophiles.</w:t>
      </w:r>
    </w:p>
    <w:p w:rsidR="00733A12" w:rsidRDefault="00733A12" w:rsidP="00185D20">
      <w:pPr>
        <w:pStyle w:val="Sansinterligne"/>
        <w:jc w:val="both"/>
      </w:pPr>
      <w:r>
        <w:t>Formes +/- graves. Maladie très invalidante.</w:t>
      </w:r>
    </w:p>
    <w:p w:rsidR="00733A12" w:rsidRDefault="00733A12" w:rsidP="00185D20">
      <w:pPr>
        <w:pStyle w:val="Sansinterligne"/>
        <w:jc w:val="both"/>
      </w:pPr>
    </w:p>
    <w:p w:rsidR="00733A12" w:rsidRDefault="00733A12" w:rsidP="00185D20">
      <w:pPr>
        <w:pStyle w:val="Sansinterligne"/>
        <w:jc w:val="both"/>
      </w:pPr>
      <w:r>
        <w:t xml:space="preserve">Essai d’administration d’un </w:t>
      </w:r>
      <w:proofErr w:type="spellStart"/>
      <w:r>
        <w:t>Ac</w:t>
      </w:r>
      <w:proofErr w:type="spellEnd"/>
      <w:r>
        <w:t xml:space="preserve"> anti-LFA1  (LFA1 est une intégrine de la famille </w:t>
      </w:r>
      <w:r>
        <w:rPr>
          <w:rFonts w:cstheme="minorHAnsi"/>
        </w:rPr>
        <w:t>β</w:t>
      </w:r>
      <w:r>
        <w:t>2 impliquée dans de nombreux mécanismes).</w:t>
      </w:r>
    </w:p>
    <w:p w:rsidR="00733A12" w:rsidRDefault="00733A12" w:rsidP="00185D20">
      <w:pPr>
        <w:pStyle w:val="Sansinterligne"/>
        <w:jc w:val="both"/>
      </w:pPr>
    </w:p>
    <w:p w:rsidR="00733A12" w:rsidRPr="00733A12" w:rsidRDefault="00733A12" w:rsidP="00185D20">
      <w:pPr>
        <w:pStyle w:val="Sansinterligne"/>
        <w:jc w:val="both"/>
        <w:rPr>
          <w:b/>
        </w:rPr>
      </w:pPr>
      <w:r w:rsidRPr="00733A12">
        <w:rPr>
          <w:b/>
        </w:rPr>
        <w:t xml:space="preserve">Nette amélioration du psoriasis en bloquant LFA-1. </w:t>
      </w:r>
    </w:p>
    <w:p w:rsidR="00733A12" w:rsidRDefault="00733A12" w:rsidP="00185D20">
      <w:pPr>
        <w:pStyle w:val="Sansinterligne"/>
        <w:jc w:val="both"/>
      </w:pPr>
      <w:r>
        <w:t xml:space="preserve">Mais retiré du marché pour potentiels risques infectieux. </w:t>
      </w:r>
    </w:p>
    <w:p w:rsidR="00733A12" w:rsidRDefault="00733A12" w:rsidP="00424270">
      <w:pPr>
        <w:pStyle w:val="Sansinterligne"/>
      </w:pPr>
    </w:p>
    <w:p w:rsidR="00733A12" w:rsidRDefault="00733A12" w:rsidP="00424270">
      <w:pPr>
        <w:pStyle w:val="Sansinterligne"/>
      </w:pPr>
    </w:p>
    <w:p w:rsidR="00733A12" w:rsidRPr="00424270" w:rsidRDefault="00733A12" w:rsidP="00424270">
      <w:pPr>
        <w:pStyle w:val="Sansinterligne"/>
      </w:pPr>
    </w:p>
    <w:p w:rsidR="00733A12" w:rsidRDefault="00733A12" w:rsidP="00733A12">
      <w:pPr>
        <w:pStyle w:val="Sansinterligne"/>
        <w:rPr>
          <w:rFonts w:ascii="Amienne" w:hAnsi="Amienne" w:cstheme="minorHAnsi"/>
          <w:color w:val="7030A0"/>
          <w:sz w:val="40"/>
          <w:szCs w:val="40"/>
        </w:rPr>
      </w:pPr>
    </w:p>
    <w:p w:rsidR="000E5ADA" w:rsidRDefault="000E5ADA" w:rsidP="00733A12">
      <w:pPr>
        <w:pStyle w:val="Sansinterligne"/>
        <w:numPr>
          <w:ilvl w:val="0"/>
          <w:numId w:val="19"/>
        </w:numPr>
        <w:rPr>
          <w:rFonts w:ascii="Amienne" w:hAnsi="Amienne" w:cstheme="minorHAnsi"/>
          <w:color w:val="7030A0"/>
          <w:sz w:val="40"/>
          <w:szCs w:val="40"/>
        </w:rPr>
      </w:pPr>
      <w:r w:rsidRPr="000E5ADA">
        <w:rPr>
          <w:rFonts w:ascii="Amienne" w:hAnsi="Amienne" w:cstheme="minorHAnsi"/>
          <w:color w:val="7030A0"/>
          <w:sz w:val="40"/>
          <w:szCs w:val="40"/>
        </w:rPr>
        <w:t>La sclérose en plaque</w:t>
      </w:r>
      <w:r w:rsidR="00733A12">
        <w:rPr>
          <w:rFonts w:ascii="Amienne" w:hAnsi="Amienne" w:cstheme="minorHAnsi"/>
          <w:color w:val="7030A0"/>
          <w:sz w:val="40"/>
          <w:szCs w:val="40"/>
        </w:rPr>
        <w:t xml:space="preserve"> (SEP)</w:t>
      </w:r>
    </w:p>
    <w:p w:rsidR="00733A12" w:rsidRPr="00733A12" w:rsidRDefault="00733A12" w:rsidP="00733A12">
      <w:pPr>
        <w:pStyle w:val="Sansinterligne"/>
      </w:pPr>
    </w:p>
    <w:p w:rsidR="00185D20" w:rsidRDefault="00185D20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4356735</wp:posOffset>
            </wp:positionH>
            <wp:positionV relativeFrom="paragraph">
              <wp:posOffset>22860</wp:posOffset>
            </wp:positionV>
            <wp:extent cx="2438400" cy="2133600"/>
            <wp:effectExtent l="19050" t="0" r="0" b="0"/>
            <wp:wrapSquare wrapText="bothSides"/>
            <wp:docPr id="9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4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6D53">
        <w:rPr>
          <w:rFonts w:cstheme="minorHAnsi"/>
        </w:rPr>
        <w:t xml:space="preserve">Maladie auto-immune du </w:t>
      </w:r>
      <w:r w:rsidR="00416D53" w:rsidRPr="00185D20">
        <w:rPr>
          <w:rFonts w:cstheme="minorHAnsi"/>
          <w:b/>
        </w:rPr>
        <w:t>système nerveux</w:t>
      </w:r>
      <w:r w:rsidR="00416D53">
        <w:rPr>
          <w:rFonts w:cstheme="minorHAnsi"/>
        </w:rPr>
        <w:t xml:space="preserve"> ; </w:t>
      </w:r>
      <w:r w:rsidR="00416D53" w:rsidRPr="00185D20">
        <w:rPr>
          <w:rFonts w:cstheme="minorHAnsi"/>
          <w:b/>
        </w:rPr>
        <w:t>démyélinisation</w:t>
      </w:r>
      <w:r w:rsidR="00416D53">
        <w:rPr>
          <w:rFonts w:cstheme="minorHAnsi"/>
        </w:rPr>
        <w:t xml:space="preserve"> des fibres nerveuses</w:t>
      </w:r>
      <w:r w:rsidR="00450AC5">
        <w:rPr>
          <w:rFonts w:cstheme="minorHAnsi"/>
        </w:rPr>
        <w:t xml:space="preserve"> du SNC</w:t>
      </w:r>
      <w:r>
        <w:rPr>
          <w:rFonts w:cstheme="minorHAnsi"/>
        </w:rPr>
        <w:t>, donc mauvais passage de l’influx nerveux.</w:t>
      </w:r>
    </w:p>
    <w:p w:rsidR="00185D20" w:rsidRDefault="00185D20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 xml:space="preserve">A l’état normal, les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passant dans le SNC sont les </w:t>
      </w:r>
      <w:r w:rsidRPr="00185D20">
        <w:rPr>
          <w:rFonts w:cstheme="minorHAnsi"/>
          <w:b/>
        </w:rPr>
        <w:t>LT mémoires</w:t>
      </w:r>
      <w:r>
        <w:rPr>
          <w:rFonts w:cstheme="minorHAnsi"/>
        </w:rPr>
        <w:t xml:space="preserve">. En cas d’inflammation, les autres LT effecteurs peuvent venir dans le LCR </w:t>
      </w:r>
      <w:r w:rsidRPr="00AD6CD7">
        <w:rPr>
          <w:rFonts w:cstheme="minorHAnsi"/>
        </w:rPr>
        <w:sym w:font="Wingdings" w:char="F0E0"/>
      </w:r>
      <w:r>
        <w:rPr>
          <w:rFonts w:cstheme="minorHAnsi"/>
        </w:rPr>
        <w:t xml:space="preserve"> rôle important de l’intégrine α4-β1.</w:t>
      </w:r>
    </w:p>
    <w:p w:rsidR="000E5ADA" w:rsidRDefault="00185D20" w:rsidP="00185D20">
      <w:pPr>
        <w:pStyle w:val="Sansinterligne"/>
        <w:jc w:val="both"/>
        <w:rPr>
          <w:rFonts w:cstheme="minorHAnsi"/>
        </w:rPr>
      </w:pPr>
      <w:r>
        <w:rPr>
          <w:rFonts w:cstheme="minorHAnsi"/>
        </w:rPr>
        <w:t>Evolution par « </w:t>
      </w:r>
      <w:r w:rsidRPr="00185D20">
        <w:rPr>
          <w:rFonts w:cstheme="minorHAnsi"/>
          <w:b/>
        </w:rPr>
        <w:t>poussées</w:t>
      </w:r>
      <w:r>
        <w:rPr>
          <w:rFonts w:cstheme="minorHAnsi"/>
        </w:rPr>
        <w:t> »</w:t>
      </w:r>
      <w:r w:rsidR="00416D53">
        <w:rPr>
          <w:rFonts w:cstheme="minorHAnsi"/>
        </w:rPr>
        <w:t xml:space="preserve"> </w:t>
      </w:r>
      <w:r>
        <w:rPr>
          <w:rFonts w:cstheme="minorHAnsi"/>
        </w:rPr>
        <w:t xml:space="preserve">inflammatoires : une infiltration de 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au niveau du SNC : des paralysies s’installent  puis régressent. Formes très sévères peuvent être mortelles.</w:t>
      </w:r>
    </w:p>
    <w:p w:rsidR="00A43926" w:rsidRDefault="00A43926" w:rsidP="00185D20">
      <w:pPr>
        <w:pStyle w:val="Sansinterligne"/>
        <w:jc w:val="both"/>
        <w:rPr>
          <w:rFonts w:cstheme="minorHAnsi"/>
        </w:rPr>
      </w:pPr>
    </w:p>
    <w:p w:rsidR="009F674F" w:rsidRPr="008435DF" w:rsidRDefault="009F674F" w:rsidP="00D61B73">
      <w:pPr>
        <w:pStyle w:val="Sansinterligne"/>
        <w:rPr>
          <w:rFonts w:cstheme="minorHAnsi"/>
        </w:rPr>
      </w:pPr>
      <w:proofErr w:type="spellStart"/>
      <w:r w:rsidRPr="00A43926">
        <w:rPr>
          <w:rFonts w:cstheme="minorHAnsi"/>
          <w:b/>
          <w:color w:val="00B0F0"/>
        </w:rPr>
        <w:t>Ttt</w:t>
      </w:r>
      <w:proofErr w:type="spellEnd"/>
      <w:r w:rsidRPr="008435DF">
        <w:rPr>
          <w:rFonts w:cstheme="minorHAnsi"/>
        </w:rPr>
        <w:t xml:space="preserve"> avec </w:t>
      </w:r>
      <w:proofErr w:type="spellStart"/>
      <w:r w:rsidR="00A43926" w:rsidRPr="00A43926">
        <w:rPr>
          <w:rFonts w:cstheme="minorHAnsi"/>
          <w:b/>
          <w:color w:val="00B0F0"/>
        </w:rPr>
        <w:t>Ac</w:t>
      </w:r>
      <w:proofErr w:type="spellEnd"/>
      <w:r w:rsidR="00A43926" w:rsidRPr="00A43926">
        <w:rPr>
          <w:rFonts w:cstheme="minorHAnsi"/>
          <w:b/>
          <w:color w:val="00B0F0"/>
        </w:rPr>
        <w:t xml:space="preserve"> anti-α4</w:t>
      </w:r>
      <w:r w:rsidRPr="008435DF">
        <w:rPr>
          <w:rFonts w:cstheme="minorHAnsi"/>
        </w:rPr>
        <w:t> ; bonne efficacité mais si blocage de la circu</w:t>
      </w:r>
      <w:r w:rsidR="00A43926">
        <w:rPr>
          <w:rFonts w:cstheme="minorHAnsi"/>
        </w:rPr>
        <w:t>lation des LT</w:t>
      </w:r>
      <w:r w:rsidRPr="008435DF">
        <w:rPr>
          <w:rFonts w:cstheme="minorHAnsi"/>
        </w:rPr>
        <w:t xml:space="preserve"> mémoires : prolif</w:t>
      </w:r>
      <w:r w:rsidR="00A43926">
        <w:rPr>
          <w:rFonts w:cstheme="minorHAnsi"/>
        </w:rPr>
        <w:t>ération</w:t>
      </w:r>
      <w:r w:rsidRPr="008435DF">
        <w:rPr>
          <w:rFonts w:cstheme="minorHAnsi"/>
        </w:rPr>
        <w:t xml:space="preserve"> de virus (pathologies graves </w:t>
      </w:r>
      <w:r w:rsidRPr="008435DF">
        <w:rPr>
          <w:rFonts w:cstheme="minorHAnsi"/>
        </w:rPr>
        <w:sym w:font="Wingdings" w:char="F0E0"/>
      </w:r>
      <w:r w:rsidRPr="008435DF">
        <w:rPr>
          <w:rFonts w:cstheme="minorHAnsi"/>
        </w:rPr>
        <w:t xml:space="preserve"> démence) </w:t>
      </w:r>
    </w:p>
    <w:p w:rsidR="009F674F" w:rsidRDefault="009F674F" w:rsidP="00D61B73">
      <w:pPr>
        <w:pStyle w:val="Sansinterligne"/>
        <w:rPr>
          <w:rFonts w:cstheme="minorHAnsi"/>
        </w:rPr>
      </w:pPr>
    </w:p>
    <w:p w:rsidR="00A43926" w:rsidRDefault="00A43926" w:rsidP="00D61B73">
      <w:pPr>
        <w:pStyle w:val="Sansinterligne"/>
        <w:rPr>
          <w:rFonts w:cstheme="minorHAnsi"/>
        </w:rPr>
      </w:pPr>
    </w:p>
    <w:p w:rsidR="00A43926" w:rsidRDefault="00A43926" w:rsidP="00D61B73">
      <w:pPr>
        <w:pStyle w:val="Sansinterligne"/>
        <w:rPr>
          <w:rFonts w:cstheme="minorHAnsi"/>
        </w:rPr>
      </w:pPr>
    </w:p>
    <w:p w:rsidR="009F674F" w:rsidRPr="00A43926" w:rsidRDefault="00A43926" w:rsidP="00D61B73">
      <w:pPr>
        <w:pStyle w:val="Sansinterligne"/>
        <w:rPr>
          <w:rFonts w:ascii="Amienne" w:hAnsi="Amienne" w:cstheme="minorHAnsi"/>
          <w:b/>
          <w:color w:val="7030A0"/>
          <w:sz w:val="56"/>
          <w:szCs w:val="56"/>
          <w:u w:val="single"/>
        </w:rPr>
      </w:pPr>
      <w:r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 xml:space="preserve">VI / </w:t>
      </w:r>
      <w:r w:rsidR="009F674F"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>C</w:t>
      </w:r>
      <w:r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>himiokines et immunité non spécifique</w:t>
      </w:r>
    </w:p>
    <w:p w:rsidR="00A43926" w:rsidRPr="008435DF" w:rsidRDefault="00A43926" w:rsidP="00D61B73">
      <w:pPr>
        <w:pStyle w:val="Sansinterligne"/>
        <w:rPr>
          <w:rFonts w:cstheme="minorHAnsi"/>
          <w:u w:val="single"/>
        </w:rPr>
      </w:pPr>
    </w:p>
    <w:p w:rsidR="00AC6733" w:rsidRDefault="00AC6733" w:rsidP="00D61B73">
      <w:pPr>
        <w:pStyle w:val="Sansinterligne"/>
        <w:rPr>
          <w:rFonts w:cstheme="minorHAnsi"/>
          <w:b/>
        </w:rPr>
      </w:pPr>
      <w:r w:rsidRPr="00AC6733">
        <w:rPr>
          <w:rFonts w:cstheme="minorHAnsi"/>
          <w:b/>
        </w:rPr>
        <w:t>Les chimiokines jouent un lien entre immunité spécifique et acquise :</w:t>
      </w:r>
    </w:p>
    <w:p w:rsidR="00AC6733" w:rsidRPr="00AC6733" w:rsidRDefault="00AC6733" w:rsidP="00D61B73">
      <w:pPr>
        <w:pStyle w:val="Sansinterligne"/>
        <w:rPr>
          <w:rFonts w:cstheme="minorHAnsi"/>
          <w:b/>
        </w:rPr>
      </w:pPr>
    </w:p>
    <w:p w:rsidR="009F674F" w:rsidRDefault="00AC6733" w:rsidP="00AC6733">
      <w:pPr>
        <w:pStyle w:val="Sansinterligne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 xml:space="preserve">Activation des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dendritiques</w:t>
      </w:r>
      <w:r w:rsidR="009F674F" w:rsidRPr="008435DF">
        <w:rPr>
          <w:rFonts w:cstheme="minorHAnsi"/>
        </w:rPr>
        <w:t xml:space="preserve"> par des dérivés microbiens (</w:t>
      </w:r>
      <w:proofErr w:type="spellStart"/>
      <w:r w:rsidR="009F674F" w:rsidRPr="008435DF">
        <w:rPr>
          <w:rFonts w:cstheme="minorHAnsi"/>
        </w:rPr>
        <w:t>adn</w:t>
      </w:r>
      <w:proofErr w:type="spellEnd"/>
      <w:r w:rsidR="009F674F" w:rsidRPr="008435DF">
        <w:rPr>
          <w:rFonts w:cstheme="minorHAnsi"/>
        </w:rPr>
        <w:t xml:space="preserve">, paroi, </w:t>
      </w:r>
      <w:proofErr w:type="spellStart"/>
      <w:r w:rsidR="009F674F" w:rsidRPr="008435DF">
        <w:rPr>
          <w:rFonts w:cstheme="minorHAnsi"/>
        </w:rPr>
        <w:t>etc</w:t>
      </w:r>
      <w:proofErr w:type="spellEnd"/>
      <w:r w:rsidR="009F674F" w:rsidRPr="008435DF">
        <w:rPr>
          <w:rFonts w:cstheme="minorHAnsi"/>
        </w:rPr>
        <w:t xml:space="preserve">) </w:t>
      </w:r>
      <w:r>
        <w:rPr>
          <w:rFonts w:cstheme="minorHAnsi"/>
        </w:rPr>
        <w:t xml:space="preserve">qui entraîne une </w:t>
      </w:r>
      <w:r w:rsidR="009F674F" w:rsidRPr="008435DF">
        <w:rPr>
          <w:rFonts w:cstheme="minorHAnsi"/>
        </w:rPr>
        <w:t xml:space="preserve">migration </w:t>
      </w:r>
      <w:proofErr w:type="gramStart"/>
      <w:r w:rsidR="009F674F" w:rsidRPr="008435DF">
        <w:rPr>
          <w:rFonts w:cstheme="minorHAnsi"/>
        </w:rPr>
        <w:t>de la</w:t>
      </w:r>
      <w:proofErr w:type="gramEnd"/>
      <w:r w:rsidR="009F674F" w:rsidRPr="008435DF">
        <w:rPr>
          <w:rFonts w:cstheme="minorHAnsi"/>
        </w:rPr>
        <w:t xml:space="preserve"> périph vers les </w:t>
      </w:r>
      <w:r>
        <w:rPr>
          <w:rFonts w:cstheme="minorHAnsi"/>
        </w:rPr>
        <w:t xml:space="preserve">OLS grâce à une modification de l’expression de certains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aux chimiokines. Cette activation se fait par les TLR</w:t>
      </w:r>
    </w:p>
    <w:p w:rsidR="00AC6733" w:rsidRDefault="00AC6733" w:rsidP="00AC6733">
      <w:pPr>
        <w:pStyle w:val="Sansinterligne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 xml:space="preserve">Macrophages et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dendritiques activées sécrètent des </w:t>
      </w:r>
      <w:r w:rsidRPr="00AC6733">
        <w:rPr>
          <w:rFonts w:cstheme="minorHAnsi"/>
          <w:b/>
        </w:rPr>
        <w:t>chimiokines</w:t>
      </w:r>
      <w:r>
        <w:rPr>
          <w:rFonts w:cstheme="minorHAnsi"/>
        </w:rPr>
        <w:t xml:space="preserve"> pour attirer les différentes classes de leucocytes.</w:t>
      </w:r>
    </w:p>
    <w:p w:rsidR="00ED4582" w:rsidRDefault="00ED4582" w:rsidP="00ED4582">
      <w:pPr>
        <w:pStyle w:val="Sansinterligne"/>
        <w:rPr>
          <w:rFonts w:cstheme="minorHAnsi"/>
        </w:rPr>
      </w:pPr>
    </w:p>
    <w:p w:rsidR="00ED4582" w:rsidRDefault="00ED4582" w:rsidP="00ED4582">
      <w:pPr>
        <w:pStyle w:val="Sansinterligne"/>
        <w:rPr>
          <w:rFonts w:cstheme="minorHAnsi"/>
        </w:rPr>
      </w:pPr>
      <w:r>
        <w:rPr>
          <w:rFonts w:cstheme="minorHAnsi"/>
        </w:rPr>
        <w:t>La $ de chimiokines par les TLR au niveau du site inflammatoire permet :</w:t>
      </w:r>
    </w:p>
    <w:p w:rsidR="00ED4582" w:rsidRDefault="00ED4582" w:rsidP="00ED4582">
      <w:pPr>
        <w:pStyle w:val="Sansinterligne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D’attirer et de faire entrer les leucocytes</w:t>
      </w:r>
    </w:p>
    <w:p w:rsidR="00ED4582" w:rsidRPr="008435DF" w:rsidRDefault="00ED4582" w:rsidP="00ED4582">
      <w:pPr>
        <w:pStyle w:val="Sansinterligne"/>
        <w:numPr>
          <w:ilvl w:val="0"/>
          <w:numId w:val="21"/>
        </w:numPr>
        <w:rPr>
          <w:rFonts w:cstheme="minorHAnsi"/>
        </w:rPr>
      </w:pPr>
      <w:r>
        <w:rPr>
          <w:rFonts w:cstheme="minorHAnsi"/>
        </w:rPr>
        <w:t>De recruter et d’amplifier la réponse immune.</w:t>
      </w:r>
    </w:p>
    <w:p w:rsidR="00AC6733" w:rsidRDefault="00AC6733" w:rsidP="00AC6733">
      <w:pPr>
        <w:pStyle w:val="Sansinterligne"/>
        <w:jc w:val="center"/>
        <w:rPr>
          <w:rFonts w:cstheme="minorHAnsi"/>
        </w:rPr>
      </w:pPr>
      <w:r w:rsidRPr="00AC6733">
        <w:rPr>
          <w:rFonts w:cstheme="minorHAnsi"/>
        </w:rPr>
        <w:lastRenderedPageBreak/>
        <w:drawing>
          <wp:inline distT="0" distB="0" distL="0" distR="0">
            <wp:extent cx="5229225" cy="2619375"/>
            <wp:effectExtent l="19050" t="0" r="0" b="0"/>
            <wp:docPr id="12" name="Obje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63000" cy="4648200"/>
                      <a:chOff x="152400" y="1447800"/>
                      <a:chExt cx="8763000" cy="4648200"/>
                    </a:xfrm>
                  </a:grpSpPr>
                  <a:pic>
                    <a:nvPicPr>
                      <a:cNvPr id="40963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590800" y="1828800"/>
                        <a:ext cx="4191000" cy="3708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40964" name="AutoShape 7"/>
                      <a:cNvSpPr>
                        <a:spLocks/>
                      </a:cNvSpPr>
                    </a:nvSpPr>
                    <a:spPr bwMode="auto">
                      <a:xfrm>
                        <a:off x="228600" y="4408488"/>
                        <a:ext cx="2362200" cy="1600200"/>
                      </a:xfrm>
                      <a:prstGeom prst="borderCallout1">
                        <a:avLst>
                          <a:gd name="adj1" fmla="val 7144"/>
                          <a:gd name="adj2" fmla="val 103227"/>
                          <a:gd name="adj3" fmla="val -70236"/>
                          <a:gd name="adj4" fmla="val 134944"/>
                        </a:avLst>
                      </a:prstGeom>
                      <a:solidFill>
                        <a:srgbClr val="3366FF">
                          <a:alpha val="25098"/>
                        </a:srgbClr>
                      </a:solidFill>
                      <a:ln w="19050">
                        <a:solidFill>
                          <a:srgbClr val="0000FF"/>
                        </a:solidFill>
                        <a:miter lim="800000"/>
                        <a:headEnd/>
                        <a:tailEnd type="arrow" w="med" len="med"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fr-FR" sz="1400" b="1">
                              <a:latin typeface="Eurostile" charset="0"/>
                            </a:rPr>
                            <a:t>1. Les cellules dendritiques immatures quittent le sang et entrent dans les tissus grâce à des récepteurs de chimiokines (CCR1, 2, 5, 6, 9, CXCR4)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0965" name="AutoShape 8"/>
                      <a:cNvSpPr>
                        <a:spLocks/>
                      </a:cNvSpPr>
                    </a:nvSpPr>
                    <a:spPr bwMode="auto">
                      <a:xfrm>
                        <a:off x="152400" y="1519238"/>
                        <a:ext cx="2895600" cy="1387475"/>
                      </a:xfrm>
                      <a:prstGeom prst="borderCallout1">
                        <a:avLst>
                          <a:gd name="adj1" fmla="val 8236"/>
                          <a:gd name="adj2" fmla="val 102630"/>
                          <a:gd name="adj3" fmla="val 62014"/>
                          <a:gd name="adj4" fmla="val 117542"/>
                        </a:avLst>
                      </a:prstGeom>
                      <a:solidFill>
                        <a:srgbClr val="3366FF">
                          <a:alpha val="25098"/>
                        </a:srgbClr>
                      </a:solidFill>
                      <a:ln w="19050">
                        <a:solidFill>
                          <a:srgbClr val="0000FF"/>
                        </a:solidFill>
                        <a:miter lim="800000"/>
                        <a:headEnd/>
                        <a:tailEnd type="arrow" w="med" len="med"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fr-FR" sz="1400" b="1">
                              <a:latin typeface="Eurostile" charset="0"/>
                            </a:rPr>
                            <a:t>2. Après activation et phagocytose de l’antigène, elles expriment du CCR7 et entrent dans les lymphatiques, direction organes lymphoïdes secondaires.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0966" name="AutoShape 10"/>
                      <a:cNvSpPr>
                        <a:spLocks/>
                      </a:cNvSpPr>
                    </a:nvSpPr>
                    <a:spPr bwMode="auto">
                      <a:xfrm>
                        <a:off x="6019800" y="1447800"/>
                        <a:ext cx="2895600" cy="1174750"/>
                      </a:xfrm>
                      <a:prstGeom prst="borderCallout1">
                        <a:avLst>
                          <a:gd name="adj1" fmla="val 9731"/>
                          <a:gd name="adj2" fmla="val -2630"/>
                          <a:gd name="adj3" fmla="val 102972"/>
                          <a:gd name="adj4" fmla="val -34208"/>
                        </a:avLst>
                      </a:prstGeom>
                      <a:solidFill>
                        <a:srgbClr val="3366FF">
                          <a:alpha val="25098"/>
                        </a:srgbClr>
                      </a:solidFill>
                      <a:ln w="19050">
                        <a:solidFill>
                          <a:srgbClr val="0000FF"/>
                        </a:solidFill>
                        <a:miter lim="800000"/>
                        <a:headEnd/>
                        <a:tailEnd type="arrow" w="med" len="med"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fr-FR" sz="1400" b="1">
                              <a:latin typeface="Eurostile" charset="0"/>
                            </a:rPr>
                            <a:t>4. Au niveau du site inflammatoire, la sécrétion de chimiokines permet d’attirer et de faire entrer les lymphocytes effecteurs et mémoires.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0967" name="AutoShape 11"/>
                      <a:cNvSpPr>
                        <a:spLocks/>
                      </a:cNvSpPr>
                    </a:nvSpPr>
                    <a:spPr bwMode="auto">
                      <a:xfrm>
                        <a:off x="6324600" y="5029200"/>
                        <a:ext cx="2438400" cy="1066800"/>
                      </a:xfrm>
                      <a:prstGeom prst="accentBorderCallout2">
                        <a:avLst>
                          <a:gd name="adj1" fmla="val 10713"/>
                          <a:gd name="adj2" fmla="val -3125"/>
                          <a:gd name="adj3" fmla="val 10713"/>
                          <a:gd name="adj4" fmla="val -35417"/>
                          <a:gd name="adj5" fmla="val -26190"/>
                          <a:gd name="adj6" fmla="val -67708"/>
                        </a:avLst>
                      </a:prstGeom>
                      <a:solidFill>
                        <a:srgbClr val="3366FF">
                          <a:alpha val="25098"/>
                        </a:srgbClr>
                      </a:solidFill>
                      <a:ln w="19050">
                        <a:solidFill>
                          <a:srgbClr val="0000FF"/>
                        </a:solidFill>
                        <a:miter lim="800000"/>
                        <a:headEnd/>
                        <a:tailEnd type="arrow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800" kern="1200">
                              <a:solidFill>
                                <a:schemeClr val="tx1"/>
                              </a:solidFill>
                              <a:latin typeface="Arial Narrow" pitchFamily="34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fr-FR" sz="1400" b="1">
                              <a:latin typeface="Eurostile" charset="0"/>
                            </a:rPr>
                            <a:t>3. Dans les organes lymphoïdes secondaires, les cellules dendritiques présentent l’antigène.</a:t>
                          </a:r>
                          <a:endParaRPr lang="en-US" sz="1400" b="1">
                            <a:latin typeface="Eurostile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AC6733" w:rsidRDefault="00AC6733" w:rsidP="00AC6733">
      <w:pPr>
        <w:pStyle w:val="Sansinterligne"/>
        <w:jc w:val="center"/>
        <w:rPr>
          <w:rFonts w:cstheme="minorHAnsi"/>
        </w:rPr>
      </w:pPr>
    </w:p>
    <w:p w:rsidR="00AC6733" w:rsidRDefault="00AC6733" w:rsidP="00AC6733">
      <w:pPr>
        <w:pStyle w:val="Sansinterligne"/>
        <w:jc w:val="center"/>
        <w:rPr>
          <w:rFonts w:cstheme="minorHAnsi"/>
        </w:rPr>
      </w:pPr>
    </w:p>
    <w:p w:rsidR="009F674F" w:rsidRPr="008435DF" w:rsidRDefault="009F674F" w:rsidP="00D61B73">
      <w:pPr>
        <w:pStyle w:val="Sansinterligne"/>
        <w:rPr>
          <w:rFonts w:cstheme="minorHAnsi"/>
        </w:rPr>
      </w:pPr>
    </w:p>
    <w:p w:rsidR="009F674F" w:rsidRPr="00A43926" w:rsidRDefault="00A43926" w:rsidP="00D61B73">
      <w:pPr>
        <w:pStyle w:val="Sansinterligne"/>
        <w:rPr>
          <w:rFonts w:ascii="Amienne" w:hAnsi="Amienne" w:cstheme="minorHAnsi"/>
          <w:b/>
          <w:color w:val="7030A0"/>
          <w:sz w:val="56"/>
          <w:szCs w:val="56"/>
          <w:u w:val="single"/>
        </w:rPr>
      </w:pPr>
      <w:r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 xml:space="preserve">VII / </w:t>
      </w:r>
      <w:r w:rsidR="009F674F"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>Mol</w:t>
      </w:r>
      <w:r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>écule</w:t>
      </w:r>
      <w:r w:rsidR="009F674F" w:rsidRPr="00A43926">
        <w:rPr>
          <w:rFonts w:ascii="Amienne" w:hAnsi="Amienne" w:cstheme="minorHAnsi"/>
          <w:b/>
          <w:color w:val="7030A0"/>
          <w:sz w:val="56"/>
          <w:szCs w:val="56"/>
          <w:u w:val="single"/>
        </w:rPr>
        <w:t xml:space="preserve"> d’adhérence/chimiokine et cancer</w:t>
      </w:r>
    </w:p>
    <w:p w:rsidR="00A43926" w:rsidRPr="008435DF" w:rsidRDefault="00A43926" w:rsidP="00D61B73">
      <w:pPr>
        <w:pStyle w:val="Sansinterligne"/>
        <w:rPr>
          <w:rFonts w:cstheme="minorHAnsi"/>
          <w:u w:val="single"/>
        </w:rPr>
      </w:pPr>
    </w:p>
    <w:p w:rsidR="009F674F" w:rsidRPr="008435DF" w:rsidRDefault="00657002" w:rsidP="00D61B73">
      <w:pPr>
        <w:pStyle w:val="Sansinterligne"/>
        <w:rPr>
          <w:rFonts w:cstheme="minorHAnsi"/>
        </w:rPr>
      </w:pPr>
      <w:r>
        <w:rPr>
          <w:rFonts w:cstheme="minorHAnsi"/>
        </w:rPr>
        <w:t>De nombreux</w:t>
      </w:r>
      <w:r w:rsidR="009F674F" w:rsidRPr="008435DF">
        <w:rPr>
          <w:rFonts w:cstheme="minorHAnsi"/>
        </w:rPr>
        <w:t xml:space="preserve"> cancers fabriquent des chimiokines et ont des rc aux chimiokines : </w:t>
      </w:r>
      <w:r>
        <w:rPr>
          <w:rFonts w:cstheme="minorHAnsi"/>
        </w:rPr>
        <w:t xml:space="preserve">ils </w:t>
      </w:r>
      <w:r w:rsidR="009F674F" w:rsidRPr="008435DF">
        <w:rPr>
          <w:rFonts w:cstheme="minorHAnsi"/>
        </w:rPr>
        <w:t>modif</w:t>
      </w:r>
      <w:r>
        <w:rPr>
          <w:rFonts w:cstheme="minorHAnsi"/>
        </w:rPr>
        <w:t xml:space="preserve">ient </w:t>
      </w:r>
      <w:proofErr w:type="spellStart"/>
      <w:r>
        <w:rPr>
          <w:rFonts w:cstheme="minorHAnsi"/>
        </w:rPr>
        <w:t>ainisi</w:t>
      </w:r>
      <w:proofErr w:type="spellEnd"/>
      <w:r>
        <w:rPr>
          <w:rFonts w:cstheme="minorHAnsi"/>
        </w:rPr>
        <w:t xml:space="preserve"> le </w:t>
      </w:r>
      <w:r w:rsidR="009F674F" w:rsidRPr="008435DF">
        <w:rPr>
          <w:rFonts w:cstheme="minorHAnsi"/>
        </w:rPr>
        <w:t xml:space="preserve">micro environnement à </w:t>
      </w:r>
      <w:r>
        <w:rPr>
          <w:rFonts w:cstheme="minorHAnsi"/>
        </w:rPr>
        <w:t>leur profit.</w:t>
      </w:r>
    </w:p>
    <w:p w:rsidR="00763468" w:rsidRDefault="009F674F" w:rsidP="00D61B73">
      <w:pPr>
        <w:pStyle w:val="Sansinterligne"/>
        <w:rPr>
          <w:rFonts w:cstheme="minorHAnsi"/>
          <w:i/>
        </w:rPr>
      </w:pPr>
      <w:r w:rsidRPr="00657002">
        <w:rPr>
          <w:rFonts w:cstheme="minorHAnsi"/>
          <w:i/>
        </w:rPr>
        <w:t xml:space="preserve">But : </w:t>
      </w:r>
      <w:r w:rsidR="00657002" w:rsidRPr="00657002">
        <w:rPr>
          <w:rFonts w:cstheme="minorHAnsi"/>
          <w:i/>
        </w:rPr>
        <w:t xml:space="preserve">si </w:t>
      </w:r>
      <w:r w:rsidRPr="00657002">
        <w:rPr>
          <w:rFonts w:cstheme="minorHAnsi"/>
          <w:i/>
        </w:rPr>
        <w:t>le SI essaye de détruire le cancer en infiltrant la tumeur : la cellule cancéreuse modifie</w:t>
      </w:r>
      <w:r w:rsidR="00657002" w:rsidRPr="00657002">
        <w:rPr>
          <w:rFonts w:cstheme="minorHAnsi"/>
          <w:i/>
        </w:rPr>
        <w:t xml:space="preserve"> alors</w:t>
      </w:r>
      <w:r w:rsidRPr="00657002">
        <w:rPr>
          <w:rFonts w:cstheme="minorHAnsi"/>
          <w:i/>
        </w:rPr>
        <w:t xml:space="preserve"> la réponse immunitaire en limitant au max le filtrat. </w:t>
      </w:r>
    </w:p>
    <w:p w:rsidR="00763468" w:rsidRDefault="00763468" w:rsidP="00D61B73">
      <w:pPr>
        <w:pStyle w:val="Sansinterligne"/>
        <w:rPr>
          <w:rFonts w:cstheme="minorHAnsi"/>
          <w:i/>
        </w:rPr>
      </w:pPr>
    </w:p>
    <w:p w:rsidR="00000000" w:rsidRDefault="00763468" w:rsidP="00763468">
      <w:pPr>
        <w:pStyle w:val="Sansinterligne"/>
        <w:rPr>
          <w:rFonts w:cstheme="minorHAnsi"/>
        </w:rPr>
      </w:pPr>
      <w:r>
        <w:rPr>
          <w:rFonts w:cstheme="minorHAnsi"/>
        </w:rPr>
        <w:t xml:space="preserve">Les couples chimiokines/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aux chimiokines peuvent : </w:t>
      </w:r>
    </w:p>
    <w:p w:rsidR="00763468" w:rsidRPr="00763468" w:rsidRDefault="00763468" w:rsidP="00763468">
      <w:pPr>
        <w:pStyle w:val="Sansinterligne"/>
        <w:rPr>
          <w:rFonts w:cstheme="minorHAnsi"/>
        </w:rPr>
      </w:pPr>
    </w:p>
    <w:p w:rsidR="00000000" w:rsidRPr="00F61896" w:rsidRDefault="000141D8" w:rsidP="00763468">
      <w:pPr>
        <w:pStyle w:val="Sansinterligne"/>
        <w:numPr>
          <w:ilvl w:val="1"/>
          <w:numId w:val="22"/>
        </w:numPr>
        <w:rPr>
          <w:rFonts w:cstheme="minorHAnsi"/>
        </w:rPr>
      </w:pPr>
      <w:r w:rsidRPr="00F61896">
        <w:rPr>
          <w:rFonts w:cstheme="minorHAnsi"/>
          <w:bCs/>
        </w:rPr>
        <w:t>Modifier la réponse immune</w:t>
      </w:r>
      <w:r w:rsidR="00F61896">
        <w:rPr>
          <w:rFonts w:cstheme="minorHAnsi"/>
          <w:bCs/>
        </w:rPr>
        <w:t xml:space="preserve"> et le microenvironnement</w:t>
      </w:r>
    </w:p>
    <w:p w:rsidR="00000000" w:rsidRPr="00F61896" w:rsidRDefault="00763468" w:rsidP="00763468">
      <w:pPr>
        <w:pStyle w:val="Sansinterligne"/>
        <w:numPr>
          <w:ilvl w:val="1"/>
          <w:numId w:val="22"/>
        </w:numPr>
        <w:rPr>
          <w:rFonts w:cstheme="minorHAnsi"/>
        </w:rPr>
      </w:pPr>
      <w:r w:rsidRPr="00F61896">
        <w:rPr>
          <w:rFonts w:cstheme="minorHAnsi"/>
          <w:bCs/>
        </w:rPr>
        <w:t xml:space="preserve">Provoquer une </w:t>
      </w:r>
      <w:proofErr w:type="spellStart"/>
      <w:r w:rsidR="000141D8" w:rsidRPr="00F61896">
        <w:rPr>
          <w:rFonts w:cstheme="minorHAnsi"/>
          <w:bCs/>
        </w:rPr>
        <w:t>angiogénèse</w:t>
      </w:r>
      <w:proofErr w:type="spellEnd"/>
      <w:r w:rsidR="000141D8" w:rsidRPr="00F61896">
        <w:rPr>
          <w:rFonts w:cstheme="minorHAnsi"/>
          <w:bCs/>
        </w:rPr>
        <w:t xml:space="preserve"> </w:t>
      </w:r>
    </w:p>
    <w:p w:rsidR="00000000" w:rsidRPr="00F61896" w:rsidRDefault="00F61896" w:rsidP="00763468">
      <w:pPr>
        <w:pStyle w:val="Sansinterligne"/>
        <w:numPr>
          <w:ilvl w:val="1"/>
          <w:numId w:val="22"/>
        </w:numPr>
        <w:rPr>
          <w:rFonts w:cstheme="minorHAnsi"/>
        </w:rPr>
      </w:pPr>
      <w:r>
        <w:rPr>
          <w:rFonts w:cstheme="minorHAnsi"/>
          <w:bCs/>
        </w:rPr>
        <w:t>Fabriquer du tissu (croissance tumeur)</w:t>
      </w:r>
    </w:p>
    <w:p w:rsidR="00000000" w:rsidRPr="00F61896" w:rsidRDefault="00F61896" w:rsidP="00763468">
      <w:pPr>
        <w:pStyle w:val="Sansinterligne"/>
        <w:numPr>
          <w:ilvl w:val="1"/>
          <w:numId w:val="22"/>
        </w:numPr>
        <w:rPr>
          <w:rFonts w:cstheme="minorHAnsi"/>
        </w:rPr>
      </w:pPr>
      <w:r w:rsidRPr="00F61896">
        <w:rPr>
          <w:rFonts w:cstheme="minorHAnsi"/>
          <w:bCs/>
        </w:rPr>
        <w:t>Empêcher la m</w:t>
      </w:r>
      <w:r w:rsidR="000141D8" w:rsidRPr="00F61896">
        <w:rPr>
          <w:rFonts w:cstheme="minorHAnsi"/>
          <w:bCs/>
        </w:rPr>
        <w:t>igration</w:t>
      </w:r>
      <w:r w:rsidRPr="00F61896">
        <w:rPr>
          <w:rFonts w:cstheme="minorHAnsi"/>
          <w:bCs/>
        </w:rPr>
        <w:t xml:space="preserve"> de </w:t>
      </w:r>
      <w:r w:rsidRPr="00F61896">
        <w:rPr>
          <w:rFonts w:cstheme="minorHAnsi"/>
        </w:rPr>
        <w:t>Ȼ dendritiques</w:t>
      </w:r>
    </w:p>
    <w:p w:rsidR="00763468" w:rsidRPr="00763468" w:rsidRDefault="00763468" w:rsidP="00D61B73">
      <w:pPr>
        <w:pStyle w:val="Sansinterligne"/>
        <w:rPr>
          <w:rFonts w:cstheme="minorHAnsi"/>
        </w:rPr>
      </w:pPr>
    </w:p>
    <w:p w:rsidR="00F61896" w:rsidRDefault="00F61896" w:rsidP="00D61B73">
      <w:pPr>
        <w:pStyle w:val="Sansinterligne"/>
        <w:rPr>
          <w:rFonts w:cstheme="minorHAnsi"/>
          <w:b/>
        </w:rPr>
      </w:pPr>
      <w:r>
        <w:rPr>
          <w:rFonts w:cstheme="minorHAnsi"/>
        </w:rPr>
        <w:t xml:space="preserve">Ces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aux chimiokines sont souvent exprimés de manière aberrante dans les cancers : par ex dans le cancer du sein, </w:t>
      </w:r>
      <w:proofErr w:type="spellStart"/>
      <w:r>
        <w:rPr>
          <w:rFonts w:cstheme="minorHAnsi"/>
        </w:rPr>
        <w:t>sur-expression</w:t>
      </w:r>
      <w:proofErr w:type="spellEnd"/>
      <w:r>
        <w:rPr>
          <w:rFonts w:cstheme="minorHAnsi"/>
        </w:rPr>
        <w:t xml:space="preserve"> de CCR7 et  CXCR4. Or, les ligands de ces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se trouvent dans les GG°, dans le foie, les poumons et la MO qui sont donc les</w:t>
      </w:r>
      <w:r w:rsidRPr="00F61896">
        <w:rPr>
          <w:rFonts w:cstheme="minorHAnsi"/>
          <w:b/>
        </w:rPr>
        <w:t xml:space="preserve"> Sites Métastatiques Préférentiels du Cancer du Sein !!</w:t>
      </w:r>
    </w:p>
    <w:p w:rsidR="00F61896" w:rsidRDefault="00F61896" w:rsidP="00D61B73">
      <w:pPr>
        <w:pStyle w:val="Sansinterligne"/>
        <w:rPr>
          <w:rFonts w:cstheme="minorHAnsi"/>
          <w:b/>
        </w:rPr>
      </w:pPr>
    </w:p>
    <w:p w:rsidR="00F61896" w:rsidRDefault="00F61896" w:rsidP="00D61B73">
      <w:pPr>
        <w:pStyle w:val="Sansinterligne"/>
        <w:rPr>
          <w:rFonts w:cstheme="minorHAnsi"/>
        </w:rPr>
      </w:pPr>
      <w:r w:rsidRPr="00F61896">
        <w:rPr>
          <w:rFonts w:cstheme="minorHAnsi"/>
        </w:rPr>
        <w:t xml:space="preserve">L’hypoxie favorise l’expression de ces </w:t>
      </w:r>
      <w:proofErr w:type="spellStart"/>
      <w:r w:rsidRPr="00F61896">
        <w:rPr>
          <w:rFonts w:cstheme="minorHAnsi"/>
        </w:rPr>
        <w:t>rc</w:t>
      </w:r>
      <w:proofErr w:type="spellEnd"/>
      <w:r w:rsidRPr="00F61896">
        <w:rPr>
          <w:rFonts w:cstheme="minorHAnsi"/>
        </w:rPr>
        <w:t xml:space="preserve"> et donc l’</w:t>
      </w:r>
      <w:r>
        <w:rPr>
          <w:rFonts w:cstheme="minorHAnsi"/>
        </w:rPr>
        <w:t xml:space="preserve">apparition de métastases ; hypoxie qui peut être provoqués par les </w:t>
      </w:r>
      <w:proofErr w:type="spellStart"/>
      <w:r>
        <w:rPr>
          <w:rFonts w:cstheme="minorHAnsi"/>
        </w:rPr>
        <w:t>ttt</w:t>
      </w:r>
      <w:proofErr w:type="spellEnd"/>
      <w:r>
        <w:rPr>
          <w:rFonts w:cstheme="minorHAnsi"/>
        </w:rPr>
        <w:t xml:space="preserve"> eux-mêmes… </w:t>
      </w:r>
      <w:r w:rsidRPr="00F61896">
        <w:rPr>
          <w:rFonts w:cstheme="minorHAnsi"/>
        </w:rPr>
        <w:sym w:font="Wingdings" w:char="F0E0"/>
      </w:r>
      <w:r>
        <w:rPr>
          <w:rFonts w:cstheme="minorHAnsi"/>
        </w:rPr>
        <w:t xml:space="preserve"> Les tumeurs s’adaptent à leur microenvironnement !!</w:t>
      </w:r>
    </w:p>
    <w:p w:rsidR="00F61896" w:rsidRDefault="00F61896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Default="000E02FF" w:rsidP="00D61B73">
      <w:pPr>
        <w:pStyle w:val="Sansinterligne"/>
        <w:rPr>
          <w:rFonts w:cstheme="minorHAnsi"/>
        </w:rPr>
      </w:pPr>
    </w:p>
    <w:p w:rsidR="000E02FF" w:rsidRPr="00CF25B6" w:rsidRDefault="000E02FF" w:rsidP="00D61B73">
      <w:pPr>
        <w:pStyle w:val="Sansinterligne"/>
        <w:rPr>
          <w:rFonts w:ascii="Amienne" w:hAnsi="Amienne" w:cstheme="minorHAnsi"/>
          <w:b/>
          <w:color w:val="7030A0"/>
          <w:sz w:val="56"/>
        </w:rPr>
      </w:pPr>
      <w:r w:rsidRPr="00CF25B6">
        <w:rPr>
          <w:rFonts w:ascii="Amienne" w:hAnsi="Amienne" w:cstheme="minorHAnsi"/>
          <w:b/>
          <w:color w:val="7030A0"/>
          <w:sz w:val="56"/>
        </w:rPr>
        <w:lastRenderedPageBreak/>
        <w:t>BILAN</w:t>
      </w:r>
      <w:r w:rsidR="00CF25B6">
        <w:rPr>
          <w:rFonts w:ascii="Amienne" w:hAnsi="Amienne" w:cstheme="minorHAnsi"/>
          <w:b/>
          <w:color w:val="7030A0"/>
          <w:sz w:val="56"/>
        </w:rPr>
        <w:t> :</w:t>
      </w:r>
    </w:p>
    <w:p w:rsidR="000E02FF" w:rsidRDefault="00CF25B6" w:rsidP="00CF25B6">
      <w:pPr>
        <w:pStyle w:val="Sansinterligne"/>
        <w:jc w:val="center"/>
        <w:rPr>
          <w:rFonts w:cstheme="minorHAnsi"/>
        </w:rPr>
      </w:pPr>
      <w:r w:rsidRPr="00CF25B6">
        <w:rPr>
          <w:rFonts w:cstheme="minorHAnsi"/>
        </w:rPr>
        <w:drawing>
          <wp:inline distT="0" distB="0" distL="0" distR="0">
            <wp:extent cx="5276850" cy="3968750"/>
            <wp:effectExtent l="19050" t="0" r="0" b="0"/>
            <wp:docPr id="15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39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B6" w:rsidRDefault="00CF25B6" w:rsidP="00CF25B6">
      <w:pPr>
        <w:pStyle w:val="Sansinterligne"/>
        <w:jc w:val="center"/>
        <w:rPr>
          <w:rFonts w:cstheme="minorHAnsi"/>
        </w:rPr>
      </w:pPr>
    </w:p>
    <w:p w:rsidR="00CF25B6" w:rsidRPr="00CF25B6" w:rsidRDefault="00CF25B6" w:rsidP="00CF25B6">
      <w:pPr>
        <w:pStyle w:val="Sansinterligne"/>
        <w:jc w:val="center"/>
        <w:rPr>
          <w:rFonts w:cstheme="minorHAnsi"/>
          <w:b/>
        </w:rPr>
      </w:pPr>
      <w:r w:rsidRPr="00CF25B6">
        <w:rPr>
          <w:rFonts w:cstheme="minorHAnsi"/>
          <w:b/>
        </w:rPr>
        <w:t xml:space="preserve">En périph : </w:t>
      </w:r>
    </w:p>
    <w:p w:rsidR="00CF25B6" w:rsidRDefault="00CF25B6" w:rsidP="00CF25B6">
      <w:pPr>
        <w:pStyle w:val="Sansinterligne"/>
        <w:numPr>
          <w:ilvl w:val="0"/>
          <w:numId w:val="21"/>
        </w:numPr>
        <w:jc w:val="center"/>
        <w:rPr>
          <w:rFonts w:cstheme="minorHAnsi"/>
        </w:rPr>
      </w:pPr>
      <w:r>
        <w:rPr>
          <w:rFonts w:cstheme="minorHAnsi"/>
        </w:rPr>
        <w:t xml:space="preserve">Agents infectieux qui activent les </w:t>
      </w:r>
      <w:r w:rsidRPr="0095592B">
        <w:rPr>
          <w:rFonts w:cstheme="minorHAnsi"/>
        </w:rPr>
        <w:t>Ȼ</w:t>
      </w:r>
      <w:r>
        <w:rPr>
          <w:rFonts w:cstheme="minorHAnsi"/>
        </w:rPr>
        <w:t xml:space="preserve"> en périph via les TLR</w:t>
      </w:r>
    </w:p>
    <w:p w:rsidR="00CF25B6" w:rsidRDefault="00CF25B6" w:rsidP="00CF25B6">
      <w:pPr>
        <w:pStyle w:val="Sansinterligne"/>
        <w:numPr>
          <w:ilvl w:val="0"/>
          <w:numId w:val="21"/>
        </w:numPr>
        <w:jc w:val="center"/>
        <w:rPr>
          <w:rFonts w:cstheme="minorHAnsi"/>
        </w:rPr>
      </w:pPr>
      <w:r>
        <w:rPr>
          <w:rFonts w:cstheme="minorHAnsi"/>
        </w:rPr>
        <w:t xml:space="preserve">Modification des </w:t>
      </w:r>
      <w:proofErr w:type="spellStart"/>
      <w:r>
        <w:rPr>
          <w:rFonts w:cstheme="minorHAnsi"/>
        </w:rPr>
        <w:t>Rc</w:t>
      </w:r>
      <w:proofErr w:type="spellEnd"/>
      <w:r>
        <w:rPr>
          <w:rFonts w:cstheme="minorHAnsi"/>
        </w:rPr>
        <w:t xml:space="preserve"> aux chimiokines</w:t>
      </w:r>
    </w:p>
    <w:p w:rsidR="00CF25B6" w:rsidRDefault="00CF25B6" w:rsidP="00CF25B6">
      <w:pPr>
        <w:pStyle w:val="Sansinterligne"/>
        <w:ind w:left="720"/>
        <w:rPr>
          <w:rFonts w:cstheme="minorHAnsi"/>
        </w:rPr>
      </w:pPr>
    </w:p>
    <w:p w:rsidR="00CF25B6" w:rsidRPr="00CF25B6" w:rsidRDefault="00CF25B6" w:rsidP="00CF25B6">
      <w:pPr>
        <w:pStyle w:val="Sansinterligne"/>
        <w:ind w:left="720"/>
        <w:jc w:val="center"/>
        <w:rPr>
          <w:rFonts w:cstheme="minorHAnsi"/>
          <w:b/>
        </w:rPr>
      </w:pPr>
      <w:r w:rsidRPr="00CF25B6">
        <w:rPr>
          <w:rFonts w:cstheme="minorHAnsi"/>
          <w:b/>
        </w:rPr>
        <w:t xml:space="preserve">Dans les OLS : </w:t>
      </w:r>
      <w:proofErr w:type="spellStart"/>
      <w:r w:rsidRPr="00CF25B6">
        <w:rPr>
          <w:rFonts w:cstheme="minorHAnsi"/>
          <w:b/>
        </w:rPr>
        <w:t>gg</w:t>
      </w:r>
      <w:proofErr w:type="spellEnd"/>
      <w:r w:rsidRPr="00CF25B6">
        <w:rPr>
          <w:rFonts w:cstheme="minorHAnsi"/>
          <w:b/>
        </w:rPr>
        <w:t>°</w:t>
      </w:r>
    </w:p>
    <w:p w:rsidR="00CF25B6" w:rsidRDefault="00CF25B6" w:rsidP="00CF25B6">
      <w:pPr>
        <w:pStyle w:val="Sansinterligne"/>
        <w:numPr>
          <w:ilvl w:val="0"/>
          <w:numId w:val="21"/>
        </w:numPr>
        <w:jc w:val="center"/>
        <w:rPr>
          <w:rFonts w:cstheme="minorHAnsi"/>
        </w:rPr>
      </w:pPr>
      <w:r>
        <w:rPr>
          <w:rFonts w:cstheme="minorHAnsi"/>
        </w:rPr>
        <w:t xml:space="preserve">Présentation de l’Ag aux LT qui sont arrivés par la </w:t>
      </w:r>
      <w:proofErr w:type="spellStart"/>
      <w:r>
        <w:rPr>
          <w:rFonts w:cstheme="minorHAnsi"/>
        </w:rPr>
        <w:t>circu</w:t>
      </w:r>
      <w:proofErr w:type="spellEnd"/>
    </w:p>
    <w:p w:rsidR="00CF25B6" w:rsidRPr="00F61896" w:rsidRDefault="00CF25B6" w:rsidP="00CF25B6">
      <w:pPr>
        <w:pStyle w:val="Sansinterligne"/>
        <w:numPr>
          <w:ilvl w:val="0"/>
          <w:numId w:val="21"/>
        </w:numPr>
        <w:jc w:val="center"/>
        <w:rPr>
          <w:rFonts w:cstheme="minorHAnsi"/>
        </w:rPr>
      </w:pPr>
      <w:r>
        <w:rPr>
          <w:rFonts w:cstheme="minorHAnsi"/>
        </w:rPr>
        <w:t xml:space="preserve">Activation + </w:t>
      </w:r>
      <w:proofErr w:type="spellStart"/>
      <w:r>
        <w:rPr>
          <w:rFonts w:cstheme="minorHAnsi"/>
        </w:rPr>
        <w:t>prolif</w:t>
      </w:r>
      <w:proofErr w:type="spellEnd"/>
      <w:r>
        <w:rPr>
          <w:rFonts w:cstheme="minorHAnsi"/>
        </w:rPr>
        <w:t xml:space="preserve"> + migration en périph</w:t>
      </w:r>
    </w:p>
    <w:sectPr w:rsidR="00CF25B6" w:rsidRPr="00F61896" w:rsidSect="00D61B73">
      <w:pgSz w:w="11906" w:h="16838"/>
      <w:pgMar w:top="510" w:right="1134" w:bottom="851" w:left="62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1D8" w:rsidRDefault="000141D8" w:rsidP="0027023F">
      <w:pPr>
        <w:spacing w:after="0" w:line="240" w:lineRule="auto"/>
      </w:pPr>
      <w:r>
        <w:separator/>
      </w:r>
    </w:p>
  </w:endnote>
  <w:endnote w:type="continuationSeparator" w:id="0">
    <w:p w:rsidR="000141D8" w:rsidRDefault="000141D8" w:rsidP="00270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ienne">
    <w:panose1 w:val="04000508060000020003"/>
    <w:charset w:val="00"/>
    <w:family w:val="decorative"/>
    <w:pitch w:val="variable"/>
    <w:sig w:usb0="80000027" w:usb1="4000004A" w:usb2="00000000" w:usb3="00000000" w:csb0="00000001" w:csb1="00000000"/>
  </w:font>
  <w:font w:name="CatholicSchoolGirls Intl BB">
    <w:panose1 w:val="02000506000000020003"/>
    <w:charset w:val="00"/>
    <w:family w:val="auto"/>
    <w:pitch w:val="variable"/>
    <w:sig w:usb0="80000007" w:usb1="0800000A" w:usb2="14000000" w:usb3="00000000" w:csb0="0000000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1D8" w:rsidRDefault="000141D8" w:rsidP="0027023F">
      <w:pPr>
        <w:spacing w:after="0" w:line="240" w:lineRule="auto"/>
      </w:pPr>
      <w:r>
        <w:separator/>
      </w:r>
    </w:p>
  </w:footnote>
  <w:footnote w:type="continuationSeparator" w:id="0">
    <w:p w:rsidR="000141D8" w:rsidRDefault="000141D8" w:rsidP="00270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4508"/>
    <w:multiLevelType w:val="hybridMultilevel"/>
    <w:tmpl w:val="534E5B0C"/>
    <w:lvl w:ilvl="0" w:tplc="7FBAA07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B787A"/>
    <w:multiLevelType w:val="hybridMultilevel"/>
    <w:tmpl w:val="82487B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922DC"/>
    <w:multiLevelType w:val="hybridMultilevel"/>
    <w:tmpl w:val="77B03998"/>
    <w:lvl w:ilvl="0" w:tplc="E63C311C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2761A9"/>
    <w:multiLevelType w:val="hybridMultilevel"/>
    <w:tmpl w:val="26A6F83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D5AF8"/>
    <w:multiLevelType w:val="hybridMultilevel"/>
    <w:tmpl w:val="89726E1E"/>
    <w:lvl w:ilvl="0" w:tplc="F72A89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23902"/>
    <w:multiLevelType w:val="hybridMultilevel"/>
    <w:tmpl w:val="D0A871C8"/>
    <w:lvl w:ilvl="0" w:tplc="97B8085E">
      <w:start w:val="1"/>
      <w:numFmt w:val="decimal"/>
      <w:lvlText w:val="%1)"/>
      <w:lvlJc w:val="left"/>
      <w:pPr>
        <w:ind w:left="644" w:hanging="360"/>
      </w:pPr>
      <w:rPr>
        <w:rFonts w:hint="default"/>
        <w:sz w:val="4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9206F"/>
    <w:multiLevelType w:val="hybridMultilevel"/>
    <w:tmpl w:val="438A7A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422FD"/>
    <w:multiLevelType w:val="hybridMultilevel"/>
    <w:tmpl w:val="7FB0220E"/>
    <w:lvl w:ilvl="0" w:tplc="2CBA5F0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45F93"/>
    <w:multiLevelType w:val="hybridMultilevel"/>
    <w:tmpl w:val="FC3C458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B538B2"/>
    <w:multiLevelType w:val="hybridMultilevel"/>
    <w:tmpl w:val="2310804A"/>
    <w:lvl w:ilvl="0" w:tplc="21B4794C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63E47"/>
    <w:multiLevelType w:val="hybridMultilevel"/>
    <w:tmpl w:val="EC12236A"/>
    <w:lvl w:ilvl="0" w:tplc="16B8168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0CEF0">
      <w:start w:val="1786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20733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9ED91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34503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48FCA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4382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62854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5025F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307B0"/>
    <w:multiLevelType w:val="hybridMultilevel"/>
    <w:tmpl w:val="4DEEF5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93FA1"/>
    <w:multiLevelType w:val="hybridMultilevel"/>
    <w:tmpl w:val="A93A874C"/>
    <w:lvl w:ilvl="0" w:tplc="DAC2F296">
      <w:start w:val="1"/>
      <w:numFmt w:val="bullet"/>
      <w:lvlText w:val="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888BA0">
      <w:start w:val="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AAABEC" w:tentative="1">
      <w:start w:val="1"/>
      <w:numFmt w:val="bullet"/>
      <w:lvlText w:val="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E437BA" w:tentative="1">
      <w:start w:val="1"/>
      <w:numFmt w:val="bullet"/>
      <w:lvlText w:val="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0E6F48" w:tentative="1">
      <w:start w:val="1"/>
      <w:numFmt w:val="bullet"/>
      <w:lvlText w:val="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644888" w:tentative="1">
      <w:start w:val="1"/>
      <w:numFmt w:val="bullet"/>
      <w:lvlText w:val="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6AC324" w:tentative="1">
      <w:start w:val="1"/>
      <w:numFmt w:val="bullet"/>
      <w:lvlText w:val="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083DEE" w:tentative="1">
      <w:start w:val="1"/>
      <w:numFmt w:val="bullet"/>
      <w:lvlText w:val="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18614A" w:tentative="1">
      <w:start w:val="1"/>
      <w:numFmt w:val="bullet"/>
      <w:lvlText w:val="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9AC45C5"/>
    <w:multiLevelType w:val="hybridMultilevel"/>
    <w:tmpl w:val="5CAEDCE0"/>
    <w:lvl w:ilvl="0" w:tplc="D14834A0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5074AA"/>
    <w:multiLevelType w:val="hybridMultilevel"/>
    <w:tmpl w:val="CD24681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23816AA"/>
    <w:multiLevelType w:val="hybridMultilevel"/>
    <w:tmpl w:val="7DE66A7A"/>
    <w:lvl w:ilvl="0" w:tplc="9D60D1A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03CFC"/>
    <w:multiLevelType w:val="hybridMultilevel"/>
    <w:tmpl w:val="57EA0756"/>
    <w:lvl w:ilvl="0" w:tplc="59DCC07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713832"/>
    <w:multiLevelType w:val="hybridMultilevel"/>
    <w:tmpl w:val="B320840A"/>
    <w:lvl w:ilvl="0" w:tplc="D26AAB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214450"/>
    <w:multiLevelType w:val="hybridMultilevel"/>
    <w:tmpl w:val="EE246B8A"/>
    <w:lvl w:ilvl="0" w:tplc="9154C2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5D7F63"/>
    <w:multiLevelType w:val="hybridMultilevel"/>
    <w:tmpl w:val="705E50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C50EE2"/>
    <w:multiLevelType w:val="hybridMultilevel"/>
    <w:tmpl w:val="96BC308C"/>
    <w:lvl w:ilvl="0" w:tplc="95100C4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9A7A12"/>
    <w:multiLevelType w:val="hybridMultilevel"/>
    <w:tmpl w:val="58C88448"/>
    <w:lvl w:ilvl="0" w:tplc="A0AECCA4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0"/>
  </w:num>
  <w:num w:numId="4">
    <w:abstractNumId w:val="1"/>
  </w:num>
  <w:num w:numId="5">
    <w:abstractNumId w:val="12"/>
  </w:num>
  <w:num w:numId="6">
    <w:abstractNumId w:val="5"/>
  </w:num>
  <w:num w:numId="7">
    <w:abstractNumId w:val="21"/>
  </w:num>
  <w:num w:numId="8">
    <w:abstractNumId w:val="3"/>
  </w:num>
  <w:num w:numId="9">
    <w:abstractNumId w:val="2"/>
  </w:num>
  <w:num w:numId="10">
    <w:abstractNumId w:val="9"/>
  </w:num>
  <w:num w:numId="11">
    <w:abstractNumId w:val="7"/>
  </w:num>
  <w:num w:numId="12">
    <w:abstractNumId w:val="14"/>
  </w:num>
  <w:num w:numId="13">
    <w:abstractNumId w:val="4"/>
  </w:num>
  <w:num w:numId="14">
    <w:abstractNumId w:val="6"/>
  </w:num>
  <w:num w:numId="15">
    <w:abstractNumId w:val="0"/>
  </w:num>
  <w:num w:numId="16">
    <w:abstractNumId w:val="19"/>
  </w:num>
  <w:num w:numId="17">
    <w:abstractNumId w:val="11"/>
  </w:num>
  <w:num w:numId="18">
    <w:abstractNumId w:val="13"/>
  </w:num>
  <w:num w:numId="19">
    <w:abstractNumId w:val="8"/>
  </w:num>
  <w:num w:numId="20">
    <w:abstractNumId w:val="18"/>
  </w:num>
  <w:num w:numId="21">
    <w:abstractNumId w:val="15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B73"/>
    <w:rsid w:val="00007445"/>
    <w:rsid w:val="000105E2"/>
    <w:rsid w:val="000141D8"/>
    <w:rsid w:val="00017A98"/>
    <w:rsid w:val="00023065"/>
    <w:rsid w:val="000254AD"/>
    <w:rsid w:val="000266EC"/>
    <w:rsid w:val="0002781C"/>
    <w:rsid w:val="00032629"/>
    <w:rsid w:val="000351C1"/>
    <w:rsid w:val="0003702D"/>
    <w:rsid w:val="0004380B"/>
    <w:rsid w:val="0004503F"/>
    <w:rsid w:val="000458D5"/>
    <w:rsid w:val="00046030"/>
    <w:rsid w:val="0004625C"/>
    <w:rsid w:val="000476B1"/>
    <w:rsid w:val="00052D9B"/>
    <w:rsid w:val="0005367C"/>
    <w:rsid w:val="00054390"/>
    <w:rsid w:val="0005789E"/>
    <w:rsid w:val="00057EFA"/>
    <w:rsid w:val="000640A9"/>
    <w:rsid w:val="000710FD"/>
    <w:rsid w:val="00072F39"/>
    <w:rsid w:val="00075241"/>
    <w:rsid w:val="00075C25"/>
    <w:rsid w:val="000760F5"/>
    <w:rsid w:val="000818D5"/>
    <w:rsid w:val="00082B04"/>
    <w:rsid w:val="00083E1E"/>
    <w:rsid w:val="00092F21"/>
    <w:rsid w:val="0009450A"/>
    <w:rsid w:val="000946B2"/>
    <w:rsid w:val="00096268"/>
    <w:rsid w:val="000972D8"/>
    <w:rsid w:val="000A543F"/>
    <w:rsid w:val="000A6CB8"/>
    <w:rsid w:val="000B03CB"/>
    <w:rsid w:val="000B24C8"/>
    <w:rsid w:val="000B3C3B"/>
    <w:rsid w:val="000B5BB6"/>
    <w:rsid w:val="000C4770"/>
    <w:rsid w:val="000D05E6"/>
    <w:rsid w:val="000D1EDA"/>
    <w:rsid w:val="000D36F3"/>
    <w:rsid w:val="000D4E00"/>
    <w:rsid w:val="000D5627"/>
    <w:rsid w:val="000D654E"/>
    <w:rsid w:val="000E02FF"/>
    <w:rsid w:val="000E43F0"/>
    <w:rsid w:val="000E4B0F"/>
    <w:rsid w:val="000E5ADA"/>
    <w:rsid w:val="000E6384"/>
    <w:rsid w:val="000F17F0"/>
    <w:rsid w:val="000F3F7A"/>
    <w:rsid w:val="000F5B2E"/>
    <w:rsid w:val="000F62D9"/>
    <w:rsid w:val="000F7716"/>
    <w:rsid w:val="00100E16"/>
    <w:rsid w:val="00101E97"/>
    <w:rsid w:val="00102494"/>
    <w:rsid w:val="00112A1B"/>
    <w:rsid w:val="001131F1"/>
    <w:rsid w:val="00120A47"/>
    <w:rsid w:val="00120BE5"/>
    <w:rsid w:val="00121335"/>
    <w:rsid w:val="00127D4C"/>
    <w:rsid w:val="001314E1"/>
    <w:rsid w:val="0013333A"/>
    <w:rsid w:val="00133ADC"/>
    <w:rsid w:val="001359FC"/>
    <w:rsid w:val="00141B89"/>
    <w:rsid w:val="00143BA9"/>
    <w:rsid w:val="001456F0"/>
    <w:rsid w:val="00147F43"/>
    <w:rsid w:val="00152990"/>
    <w:rsid w:val="00155235"/>
    <w:rsid w:val="00156B90"/>
    <w:rsid w:val="00160CAC"/>
    <w:rsid w:val="0016282F"/>
    <w:rsid w:val="00165E0A"/>
    <w:rsid w:val="001662C4"/>
    <w:rsid w:val="001669A5"/>
    <w:rsid w:val="00172C33"/>
    <w:rsid w:val="00181621"/>
    <w:rsid w:val="00185D20"/>
    <w:rsid w:val="00187635"/>
    <w:rsid w:val="00191927"/>
    <w:rsid w:val="001922B1"/>
    <w:rsid w:val="00197776"/>
    <w:rsid w:val="001A0D0A"/>
    <w:rsid w:val="001A2030"/>
    <w:rsid w:val="001A3325"/>
    <w:rsid w:val="001A3A46"/>
    <w:rsid w:val="001A7971"/>
    <w:rsid w:val="001B3974"/>
    <w:rsid w:val="001B58B4"/>
    <w:rsid w:val="001C2C0F"/>
    <w:rsid w:val="001C33E3"/>
    <w:rsid w:val="001C3BBB"/>
    <w:rsid w:val="001C45B5"/>
    <w:rsid w:val="001C7700"/>
    <w:rsid w:val="001C7E51"/>
    <w:rsid w:val="001D2607"/>
    <w:rsid w:val="001D2D2A"/>
    <w:rsid w:val="001D38CE"/>
    <w:rsid w:val="001D4508"/>
    <w:rsid w:val="001D468D"/>
    <w:rsid w:val="001D6B3B"/>
    <w:rsid w:val="001E024B"/>
    <w:rsid w:val="001E1839"/>
    <w:rsid w:val="001E4638"/>
    <w:rsid w:val="001E60DA"/>
    <w:rsid w:val="001E6969"/>
    <w:rsid w:val="001F0426"/>
    <w:rsid w:val="001F1E62"/>
    <w:rsid w:val="001F1F18"/>
    <w:rsid w:val="001F2E9F"/>
    <w:rsid w:val="001F2FC2"/>
    <w:rsid w:val="001F54C2"/>
    <w:rsid w:val="001F6EF9"/>
    <w:rsid w:val="00205368"/>
    <w:rsid w:val="00205624"/>
    <w:rsid w:val="00205F95"/>
    <w:rsid w:val="00210377"/>
    <w:rsid w:val="00210C32"/>
    <w:rsid w:val="002177F3"/>
    <w:rsid w:val="002211D5"/>
    <w:rsid w:val="002238D8"/>
    <w:rsid w:val="002250E8"/>
    <w:rsid w:val="00227A24"/>
    <w:rsid w:val="002372D9"/>
    <w:rsid w:val="002409EC"/>
    <w:rsid w:val="00240D80"/>
    <w:rsid w:val="00244D04"/>
    <w:rsid w:val="002452CB"/>
    <w:rsid w:val="00251E90"/>
    <w:rsid w:val="002526DA"/>
    <w:rsid w:val="00253C95"/>
    <w:rsid w:val="002541E6"/>
    <w:rsid w:val="002558A5"/>
    <w:rsid w:val="00255A17"/>
    <w:rsid w:val="00257CFD"/>
    <w:rsid w:val="002601F0"/>
    <w:rsid w:val="00263DF5"/>
    <w:rsid w:val="00266A96"/>
    <w:rsid w:val="00267003"/>
    <w:rsid w:val="0027023F"/>
    <w:rsid w:val="00270BB5"/>
    <w:rsid w:val="00271775"/>
    <w:rsid w:val="00277B27"/>
    <w:rsid w:val="00280348"/>
    <w:rsid w:val="002807C1"/>
    <w:rsid w:val="00281161"/>
    <w:rsid w:val="002818DD"/>
    <w:rsid w:val="00285CDE"/>
    <w:rsid w:val="00294550"/>
    <w:rsid w:val="00294E75"/>
    <w:rsid w:val="002A0580"/>
    <w:rsid w:val="002A0F43"/>
    <w:rsid w:val="002A2432"/>
    <w:rsid w:val="002A3193"/>
    <w:rsid w:val="002A6B1B"/>
    <w:rsid w:val="002A6B3B"/>
    <w:rsid w:val="002B2680"/>
    <w:rsid w:val="002B2E92"/>
    <w:rsid w:val="002B61E1"/>
    <w:rsid w:val="002B6BD8"/>
    <w:rsid w:val="002B6EE6"/>
    <w:rsid w:val="002C08D3"/>
    <w:rsid w:val="002C45CD"/>
    <w:rsid w:val="002C71DF"/>
    <w:rsid w:val="002D1CC1"/>
    <w:rsid w:val="002D34F1"/>
    <w:rsid w:val="002D3C2A"/>
    <w:rsid w:val="002D7F63"/>
    <w:rsid w:val="002E5960"/>
    <w:rsid w:val="002E6D84"/>
    <w:rsid w:val="002F1CE5"/>
    <w:rsid w:val="002F2780"/>
    <w:rsid w:val="002F3F98"/>
    <w:rsid w:val="002F5EBE"/>
    <w:rsid w:val="002F658A"/>
    <w:rsid w:val="002F6BFE"/>
    <w:rsid w:val="00303387"/>
    <w:rsid w:val="00303523"/>
    <w:rsid w:val="003122A6"/>
    <w:rsid w:val="00315D2C"/>
    <w:rsid w:val="003173A8"/>
    <w:rsid w:val="00320C82"/>
    <w:rsid w:val="0032293D"/>
    <w:rsid w:val="00325299"/>
    <w:rsid w:val="003326D4"/>
    <w:rsid w:val="00336B68"/>
    <w:rsid w:val="00347938"/>
    <w:rsid w:val="003540EA"/>
    <w:rsid w:val="00355618"/>
    <w:rsid w:val="003556FB"/>
    <w:rsid w:val="0035654A"/>
    <w:rsid w:val="0036481C"/>
    <w:rsid w:val="00364C52"/>
    <w:rsid w:val="00364E22"/>
    <w:rsid w:val="003652A7"/>
    <w:rsid w:val="00365FBC"/>
    <w:rsid w:val="003676F9"/>
    <w:rsid w:val="00370AE8"/>
    <w:rsid w:val="00371ADE"/>
    <w:rsid w:val="003800A8"/>
    <w:rsid w:val="00380F71"/>
    <w:rsid w:val="00383798"/>
    <w:rsid w:val="00383F69"/>
    <w:rsid w:val="00386109"/>
    <w:rsid w:val="00386B53"/>
    <w:rsid w:val="00387EBB"/>
    <w:rsid w:val="00392047"/>
    <w:rsid w:val="00392DB0"/>
    <w:rsid w:val="0039465A"/>
    <w:rsid w:val="003948DF"/>
    <w:rsid w:val="00397727"/>
    <w:rsid w:val="00397B7B"/>
    <w:rsid w:val="003A203D"/>
    <w:rsid w:val="003A4B19"/>
    <w:rsid w:val="003A6FD7"/>
    <w:rsid w:val="003A7171"/>
    <w:rsid w:val="003B25AA"/>
    <w:rsid w:val="003B66DE"/>
    <w:rsid w:val="003C1D81"/>
    <w:rsid w:val="003C44B8"/>
    <w:rsid w:val="003C4865"/>
    <w:rsid w:val="003C4D10"/>
    <w:rsid w:val="003C6459"/>
    <w:rsid w:val="003C66FF"/>
    <w:rsid w:val="003D48D4"/>
    <w:rsid w:val="003D504F"/>
    <w:rsid w:val="003E00C8"/>
    <w:rsid w:val="003E1478"/>
    <w:rsid w:val="003E44FD"/>
    <w:rsid w:val="003E4E2D"/>
    <w:rsid w:val="00402E47"/>
    <w:rsid w:val="00406ED0"/>
    <w:rsid w:val="0041215C"/>
    <w:rsid w:val="004159DC"/>
    <w:rsid w:val="00416D53"/>
    <w:rsid w:val="004219CC"/>
    <w:rsid w:val="00424270"/>
    <w:rsid w:val="0042441B"/>
    <w:rsid w:val="004278F2"/>
    <w:rsid w:val="004317AA"/>
    <w:rsid w:val="004337C4"/>
    <w:rsid w:val="004356C4"/>
    <w:rsid w:val="00435B3C"/>
    <w:rsid w:val="004362C5"/>
    <w:rsid w:val="00443B86"/>
    <w:rsid w:val="00450AC5"/>
    <w:rsid w:val="00454B06"/>
    <w:rsid w:val="00454E1C"/>
    <w:rsid w:val="00457CB2"/>
    <w:rsid w:val="00464A71"/>
    <w:rsid w:val="0046781A"/>
    <w:rsid w:val="00472727"/>
    <w:rsid w:val="00473164"/>
    <w:rsid w:val="004768DD"/>
    <w:rsid w:val="00476F7F"/>
    <w:rsid w:val="004775AB"/>
    <w:rsid w:val="0048036A"/>
    <w:rsid w:val="004812EF"/>
    <w:rsid w:val="0048603E"/>
    <w:rsid w:val="004868EA"/>
    <w:rsid w:val="00487733"/>
    <w:rsid w:val="004906E3"/>
    <w:rsid w:val="00491D02"/>
    <w:rsid w:val="00496015"/>
    <w:rsid w:val="004A0F6D"/>
    <w:rsid w:val="004A169F"/>
    <w:rsid w:val="004A2D33"/>
    <w:rsid w:val="004A2D97"/>
    <w:rsid w:val="004B4D9E"/>
    <w:rsid w:val="004B6B43"/>
    <w:rsid w:val="004C5A17"/>
    <w:rsid w:val="004C5AFB"/>
    <w:rsid w:val="004C6648"/>
    <w:rsid w:val="004D010D"/>
    <w:rsid w:val="004D05FC"/>
    <w:rsid w:val="004D2299"/>
    <w:rsid w:val="004D3506"/>
    <w:rsid w:val="004D35AC"/>
    <w:rsid w:val="004D4253"/>
    <w:rsid w:val="004D4AF4"/>
    <w:rsid w:val="004D6858"/>
    <w:rsid w:val="004D763A"/>
    <w:rsid w:val="004D784C"/>
    <w:rsid w:val="004E23FC"/>
    <w:rsid w:val="004E2477"/>
    <w:rsid w:val="004E57C3"/>
    <w:rsid w:val="004E7DB3"/>
    <w:rsid w:val="004F1916"/>
    <w:rsid w:val="004F7C5F"/>
    <w:rsid w:val="00500265"/>
    <w:rsid w:val="0050035A"/>
    <w:rsid w:val="00501962"/>
    <w:rsid w:val="00511D60"/>
    <w:rsid w:val="0051239E"/>
    <w:rsid w:val="00513143"/>
    <w:rsid w:val="005164C5"/>
    <w:rsid w:val="00522285"/>
    <w:rsid w:val="00522415"/>
    <w:rsid w:val="00522FBF"/>
    <w:rsid w:val="005241F1"/>
    <w:rsid w:val="005257FA"/>
    <w:rsid w:val="00536B75"/>
    <w:rsid w:val="00540810"/>
    <w:rsid w:val="005466E1"/>
    <w:rsid w:val="005503A1"/>
    <w:rsid w:val="005509DC"/>
    <w:rsid w:val="005529B5"/>
    <w:rsid w:val="00555000"/>
    <w:rsid w:val="00555B1D"/>
    <w:rsid w:val="0056408E"/>
    <w:rsid w:val="0056470A"/>
    <w:rsid w:val="0056496A"/>
    <w:rsid w:val="00566472"/>
    <w:rsid w:val="005664FC"/>
    <w:rsid w:val="0056734D"/>
    <w:rsid w:val="0056748B"/>
    <w:rsid w:val="005708F3"/>
    <w:rsid w:val="005717D1"/>
    <w:rsid w:val="00572DFE"/>
    <w:rsid w:val="00576DE7"/>
    <w:rsid w:val="00580BF2"/>
    <w:rsid w:val="00581382"/>
    <w:rsid w:val="00587D3F"/>
    <w:rsid w:val="00587D44"/>
    <w:rsid w:val="005A0C42"/>
    <w:rsid w:val="005A146D"/>
    <w:rsid w:val="005A2365"/>
    <w:rsid w:val="005A645E"/>
    <w:rsid w:val="005A6C9F"/>
    <w:rsid w:val="005B136F"/>
    <w:rsid w:val="005B415E"/>
    <w:rsid w:val="005C0519"/>
    <w:rsid w:val="005C10BF"/>
    <w:rsid w:val="005D07A0"/>
    <w:rsid w:val="005D614D"/>
    <w:rsid w:val="005D6387"/>
    <w:rsid w:val="005E268F"/>
    <w:rsid w:val="005E2F3F"/>
    <w:rsid w:val="005E2F67"/>
    <w:rsid w:val="005E509C"/>
    <w:rsid w:val="005E6A08"/>
    <w:rsid w:val="005F07D6"/>
    <w:rsid w:val="005F0CB9"/>
    <w:rsid w:val="005F404D"/>
    <w:rsid w:val="005F7B85"/>
    <w:rsid w:val="005F7C9B"/>
    <w:rsid w:val="006017AD"/>
    <w:rsid w:val="00603B41"/>
    <w:rsid w:val="00604000"/>
    <w:rsid w:val="006070D5"/>
    <w:rsid w:val="00607F0C"/>
    <w:rsid w:val="00612B63"/>
    <w:rsid w:val="00614FF4"/>
    <w:rsid w:val="00616448"/>
    <w:rsid w:val="00626927"/>
    <w:rsid w:val="00630370"/>
    <w:rsid w:val="006310D6"/>
    <w:rsid w:val="0063309E"/>
    <w:rsid w:val="00633655"/>
    <w:rsid w:val="006361E7"/>
    <w:rsid w:val="006377F8"/>
    <w:rsid w:val="00637F00"/>
    <w:rsid w:val="0065054C"/>
    <w:rsid w:val="00650D71"/>
    <w:rsid w:val="00652896"/>
    <w:rsid w:val="0065408D"/>
    <w:rsid w:val="00654307"/>
    <w:rsid w:val="00657002"/>
    <w:rsid w:val="00662476"/>
    <w:rsid w:val="0067408F"/>
    <w:rsid w:val="00674664"/>
    <w:rsid w:val="00675FDE"/>
    <w:rsid w:val="00680549"/>
    <w:rsid w:val="00682A20"/>
    <w:rsid w:val="00692203"/>
    <w:rsid w:val="0069341E"/>
    <w:rsid w:val="00696583"/>
    <w:rsid w:val="006A0F5A"/>
    <w:rsid w:val="006A13DC"/>
    <w:rsid w:val="006A192B"/>
    <w:rsid w:val="006B7469"/>
    <w:rsid w:val="006C004E"/>
    <w:rsid w:val="006C2CFA"/>
    <w:rsid w:val="006C2EAC"/>
    <w:rsid w:val="006C4127"/>
    <w:rsid w:val="006C482A"/>
    <w:rsid w:val="006D00F0"/>
    <w:rsid w:val="006D2562"/>
    <w:rsid w:val="006D2B45"/>
    <w:rsid w:val="006D3D84"/>
    <w:rsid w:val="006D40DB"/>
    <w:rsid w:val="006D6F1B"/>
    <w:rsid w:val="006D73D9"/>
    <w:rsid w:val="006E1A06"/>
    <w:rsid w:val="006E55E3"/>
    <w:rsid w:val="006E5BFC"/>
    <w:rsid w:val="006E7382"/>
    <w:rsid w:val="006F0552"/>
    <w:rsid w:val="006F427F"/>
    <w:rsid w:val="006F67C9"/>
    <w:rsid w:val="00700B63"/>
    <w:rsid w:val="007042BD"/>
    <w:rsid w:val="00710F88"/>
    <w:rsid w:val="00712F52"/>
    <w:rsid w:val="00713123"/>
    <w:rsid w:val="00714A16"/>
    <w:rsid w:val="00715A30"/>
    <w:rsid w:val="00715F2F"/>
    <w:rsid w:val="0071764D"/>
    <w:rsid w:val="0072008E"/>
    <w:rsid w:val="00720392"/>
    <w:rsid w:val="007234F3"/>
    <w:rsid w:val="00725EC1"/>
    <w:rsid w:val="00725F6B"/>
    <w:rsid w:val="00726F56"/>
    <w:rsid w:val="007304BA"/>
    <w:rsid w:val="00731865"/>
    <w:rsid w:val="00733A12"/>
    <w:rsid w:val="00735AFB"/>
    <w:rsid w:val="00735E1D"/>
    <w:rsid w:val="00744BB2"/>
    <w:rsid w:val="00745369"/>
    <w:rsid w:val="007477FD"/>
    <w:rsid w:val="00750DA0"/>
    <w:rsid w:val="00762BB7"/>
    <w:rsid w:val="00763468"/>
    <w:rsid w:val="00763681"/>
    <w:rsid w:val="007641BE"/>
    <w:rsid w:val="00770436"/>
    <w:rsid w:val="0078248E"/>
    <w:rsid w:val="00790135"/>
    <w:rsid w:val="007918FE"/>
    <w:rsid w:val="00792E38"/>
    <w:rsid w:val="007935AB"/>
    <w:rsid w:val="0079485D"/>
    <w:rsid w:val="007A0DCA"/>
    <w:rsid w:val="007B0A23"/>
    <w:rsid w:val="007B3C2F"/>
    <w:rsid w:val="007B4B63"/>
    <w:rsid w:val="007B797C"/>
    <w:rsid w:val="007C21D6"/>
    <w:rsid w:val="007C6C4C"/>
    <w:rsid w:val="007C6E1E"/>
    <w:rsid w:val="007D066E"/>
    <w:rsid w:val="007D083D"/>
    <w:rsid w:val="007D113C"/>
    <w:rsid w:val="007D1364"/>
    <w:rsid w:val="007D27C1"/>
    <w:rsid w:val="007D66AF"/>
    <w:rsid w:val="007F1049"/>
    <w:rsid w:val="0080670F"/>
    <w:rsid w:val="008121EB"/>
    <w:rsid w:val="00813A0D"/>
    <w:rsid w:val="00814514"/>
    <w:rsid w:val="00815859"/>
    <w:rsid w:val="00816620"/>
    <w:rsid w:val="00821F5C"/>
    <w:rsid w:val="00824BF0"/>
    <w:rsid w:val="00826653"/>
    <w:rsid w:val="008314B9"/>
    <w:rsid w:val="00840643"/>
    <w:rsid w:val="00840C12"/>
    <w:rsid w:val="008435DF"/>
    <w:rsid w:val="0084596C"/>
    <w:rsid w:val="0084605C"/>
    <w:rsid w:val="00852F6E"/>
    <w:rsid w:val="00856DBE"/>
    <w:rsid w:val="00871F51"/>
    <w:rsid w:val="0087290C"/>
    <w:rsid w:val="008772E9"/>
    <w:rsid w:val="00884389"/>
    <w:rsid w:val="00884717"/>
    <w:rsid w:val="00886D71"/>
    <w:rsid w:val="00892C1F"/>
    <w:rsid w:val="0089303D"/>
    <w:rsid w:val="00893127"/>
    <w:rsid w:val="008966BD"/>
    <w:rsid w:val="008A0682"/>
    <w:rsid w:val="008A6075"/>
    <w:rsid w:val="008B59D2"/>
    <w:rsid w:val="008C021E"/>
    <w:rsid w:val="008C1341"/>
    <w:rsid w:val="008C6106"/>
    <w:rsid w:val="008D646F"/>
    <w:rsid w:val="008D730C"/>
    <w:rsid w:val="008D73DF"/>
    <w:rsid w:val="008E1D44"/>
    <w:rsid w:val="008E5471"/>
    <w:rsid w:val="008E6068"/>
    <w:rsid w:val="008F2F81"/>
    <w:rsid w:val="008F5E9E"/>
    <w:rsid w:val="00900724"/>
    <w:rsid w:val="0090298F"/>
    <w:rsid w:val="0090351B"/>
    <w:rsid w:val="009046E3"/>
    <w:rsid w:val="00904711"/>
    <w:rsid w:val="009075FD"/>
    <w:rsid w:val="00907992"/>
    <w:rsid w:val="00912FB4"/>
    <w:rsid w:val="00916082"/>
    <w:rsid w:val="00916B12"/>
    <w:rsid w:val="009225AD"/>
    <w:rsid w:val="009236D9"/>
    <w:rsid w:val="00925AB3"/>
    <w:rsid w:val="00926004"/>
    <w:rsid w:val="00926BC5"/>
    <w:rsid w:val="00926C4A"/>
    <w:rsid w:val="009274E9"/>
    <w:rsid w:val="00932AC3"/>
    <w:rsid w:val="00933B2D"/>
    <w:rsid w:val="00935830"/>
    <w:rsid w:val="00935AF1"/>
    <w:rsid w:val="009378F1"/>
    <w:rsid w:val="009417C5"/>
    <w:rsid w:val="00941DB8"/>
    <w:rsid w:val="009439FF"/>
    <w:rsid w:val="00945235"/>
    <w:rsid w:val="00951282"/>
    <w:rsid w:val="0095248B"/>
    <w:rsid w:val="00954677"/>
    <w:rsid w:val="0095592B"/>
    <w:rsid w:val="00956FB7"/>
    <w:rsid w:val="009606EE"/>
    <w:rsid w:val="0096156E"/>
    <w:rsid w:val="009626A0"/>
    <w:rsid w:val="00962D92"/>
    <w:rsid w:val="00966EE0"/>
    <w:rsid w:val="00966FFD"/>
    <w:rsid w:val="00967323"/>
    <w:rsid w:val="00970B45"/>
    <w:rsid w:val="00970D59"/>
    <w:rsid w:val="00972AD9"/>
    <w:rsid w:val="00976382"/>
    <w:rsid w:val="00977194"/>
    <w:rsid w:val="009808CF"/>
    <w:rsid w:val="00981647"/>
    <w:rsid w:val="00986F7F"/>
    <w:rsid w:val="009904B8"/>
    <w:rsid w:val="009A103B"/>
    <w:rsid w:val="009A6467"/>
    <w:rsid w:val="009B4B5F"/>
    <w:rsid w:val="009C265D"/>
    <w:rsid w:val="009C26B8"/>
    <w:rsid w:val="009C52FB"/>
    <w:rsid w:val="009C627F"/>
    <w:rsid w:val="009C6572"/>
    <w:rsid w:val="009C753D"/>
    <w:rsid w:val="009D0AE9"/>
    <w:rsid w:val="009D21E0"/>
    <w:rsid w:val="009E2DDC"/>
    <w:rsid w:val="009E3FF6"/>
    <w:rsid w:val="009E5BBA"/>
    <w:rsid w:val="009E77A6"/>
    <w:rsid w:val="009F6542"/>
    <w:rsid w:val="009F674F"/>
    <w:rsid w:val="00A0797D"/>
    <w:rsid w:val="00A16AE2"/>
    <w:rsid w:val="00A16AF4"/>
    <w:rsid w:val="00A201E0"/>
    <w:rsid w:val="00A20C7B"/>
    <w:rsid w:val="00A22003"/>
    <w:rsid w:val="00A22B0F"/>
    <w:rsid w:val="00A2477C"/>
    <w:rsid w:val="00A273E4"/>
    <w:rsid w:val="00A30EEF"/>
    <w:rsid w:val="00A34516"/>
    <w:rsid w:val="00A36F31"/>
    <w:rsid w:val="00A42246"/>
    <w:rsid w:val="00A43926"/>
    <w:rsid w:val="00A47A92"/>
    <w:rsid w:val="00A55885"/>
    <w:rsid w:val="00A678AA"/>
    <w:rsid w:val="00A70C0C"/>
    <w:rsid w:val="00A71439"/>
    <w:rsid w:val="00A7562D"/>
    <w:rsid w:val="00A76781"/>
    <w:rsid w:val="00A77D73"/>
    <w:rsid w:val="00A831F2"/>
    <w:rsid w:val="00A87BA9"/>
    <w:rsid w:val="00A90910"/>
    <w:rsid w:val="00A91F28"/>
    <w:rsid w:val="00A94A49"/>
    <w:rsid w:val="00AC0122"/>
    <w:rsid w:val="00AC6733"/>
    <w:rsid w:val="00AD0BB3"/>
    <w:rsid w:val="00AD19EA"/>
    <w:rsid w:val="00AD1A74"/>
    <w:rsid w:val="00AD1ACF"/>
    <w:rsid w:val="00AD557D"/>
    <w:rsid w:val="00AD6CD7"/>
    <w:rsid w:val="00AE1DCD"/>
    <w:rsid w:val="00AE3406"/>
    <w:rsid w:val="00AE50CF"/>
    <w:rsid w:val="00AE62DD"/>
    <w:rsid w:val="00AF4700"/>
    <w:rsid w:val="00B0322E"/>
    <w:rsid w:val="00B04ECF"/>
    <w:rsid w:val="00B05AE6"/>
    <w:rsid w:val="00B06080"/>
    <w:rsid w:val="00B0657D"/>
    <w:rsid w:val="00B10F2D"/>
    <w:rsid w:val="00B1401E"/>
    <w:rsid w:val="00B21BF5"/>
    <w:rsid w:val="00B263A1"/>
    <w:rsid w:val="00B31243"/>
    <w:rsid w:val="00B3337D"/>
    <w:rsid w:val="00B3631C"/>
    <w:rsid w:val="00B41E11"/>
    <w:rsid w:val="00B42B8D"/>
    <w:rsid w:val="00B43B12"/>
    <w:rsid w:val="00B43B8D"/>
    <w:rsid w:val="00B45360"/>
    <w:rsid w:val="00B55A9C"/>
    <w:rsid w:val="00B55C52"/>
    <w:rsid w:val="00B64093"/>
    <w:rsid w:val="00B817CF"/>
    <w:rsid w:val="00B81E17"/>
    <w:rsid w:val="00B82D6F"/>
    <w:rsid w:val="00B90B00"/>
    <w:rsid w:val="00B9380B"/>
    <w:rsid w:val="00B950E1"/>
    <w:rsid w:val="00BA2914"/>
    <w:rsid w:val="00BA43EA"/>
    <w:rsid w:val="00BA6090"/>
    <w:rsid w:val="00BB11D7"/>
    <w:rsid w:val="00BB442C"/>
    <w:rsid w:val="00BB72B5"/>
    <w:rsid w:val="00BC5A38"/>
    <w:rsid w:val="00BC628B"/>
    <w:rsid w:val="00BD132F"/>
    <w:rsid w:val="00BD5504"/>
    <w:rsid w:val="00BD7526"/>
    <w:rsid w:val="00BE70D6"/>
    <w:rsid w:val="00BF2FE8"/>
    <w:rsid w:val="00BF2FF1"/>
    <w:rsid w:val="00BF3FF1"/>
    <w:rsid w:val="00BF466D"/>
    <w:rsid w:val="00BF70C7"/>
    <w:rsid w:val="00C02100"/>
    <w:rsid w:val="00C0251B"/>
    <w:rsid w:val="00C03AE9"/>
    <w:rsid w:val="00C04A65"/>
    <w:rsid w:val="00C052EA"/>
    <w:rsid w:val="00C05FE2"/>
    <w:rsid w:val="00C0607C"/>
    <w:rsid w:val="00C10A63"/>
    <w:rsid w:val="00C139C5"/>
    <w:rsid w:val="00C15503"/>
    <w:rsid w:val="00C22523"/>
    <w:rsid w:val="00C22690"/>
    <w:rsid w:val="00C25D06"/>
    <w:rsid w:val="00C308AC"/>
    <w:rsid w:val="00C32097"/>
    <w:rsid w:val="00C36955"/>
    <w:rsid w:val="00C40DAA"/>
    <w:rsid w:val="00C41872"/>
    <w:rsid w:val="00C47DA8"/>
    <w:rsid w:val="00C50769"/>
    <w:rsid w:val="00C523F8"/>
    <w:rsid w:val="00C52C5C"/>
    <w:rsid w:val="00C571FC"/>
    <w:rsid w:val="00C607E3"/>
    <w:rsid w:val="00C60CB8"/>
    <w:rsid w:val="00C62494"/>
    <w:rsid w:val="00C63410"/>
    <w:rsid w:val="00C73110"/>
    <w:rsid w:val="00C73318"/>
    <w:rsid w:val="00C81A01"/>
    <w:rsid w:val="00C858AA"/>
    <w:rsid w:val="00C914C1"/>
    <w:rsid w:val="00C91F44"/>
    <w:rsid w:val="00C97E3A"/>
    <w:rsid w:val="00CB2E99"/>
    <w:rsid w:val="00CB5788"/>
    <w:rsid w:val="00CB66AA"/>
    <w:rsid w:val="00CB69FC"/>
    <w:rsid w:val="00CC1C6D"/>
    <w:rsid w:val="00CC3B0F"/>
    <w:rsid w:val="00CC46FA"/>
    <w:rsid w:val="00CD19A6"/>
    <w:rsid w:val="00CD2046"/>
    <w:rsid w:val="00CD3FC6"/>
    <w:rsid w:val="00CD50CB"/>
    <w:rsid w:val="00CD6366"/>
    <w:rsid w:val="00CD7389"/>
    <w:rsid w:val="00CD7DE7"/>
    <w:rsid w:val="00CE0A2F"/>
    <w:rsid w:val="00CE55D8"/>
    <w:rsid w:val="00CE60E2"/>
    <w:rsid w:val="00CF0106"/>
    <w:rsid w:val="00CF25B6"/>
    <w:rsid w:val="00CF3E8A"/>
    <w:rsid w:val="00CF6413"/>
    <w:rsid w:val="00D00CAC"/>
    <w:rsid w:val="00D03DCC"/>
    <w:rsid w:val="00D041DE"/>
    <w:rsid w:val="00D05370"/>
    <w:rsid w:val="00D07941"/>
    <w:rsid w:val="00D1051D"/>
    <w:rsid w:val="00D10723"/>
    <w:rsid w:val="00D13F3C"/>
    <w:rsid w:val="00D14860"/>
    <w:rsid w:val="00D24343"/>
    <w:rsid w:val="00D30A51"/>
    <w:rsid w:val="00D31584"/>
    <w:rsid w:val="00D34E86"/>
    <w:rsid w:val="00D412F6"/>
    <w:rsid w:val="00D42D37"/>
    <w:rsid w:val="00D43947"/>
    <w:rsid w:val="00D45E6B"/>
    <w:rsid w:val="00D515C7"/>
    <w:rsid w:val="00D53ECF"/>
    <w:rsid w:val="00D554DD"/>
    <w:rsid w:val="00D55A3F"/>
    <w:rsid w:val="00D61B73"/>
    <w:rsid w:val="00D61D7F"/>
    <w:rsid w:val="00D64DE0"/>
    <w:rsid w:val="00D67086"/>
    <w:rsid w:val="00D723EF"/>
    <w:rsid w:val="00D742ED"/>
    <w:rsid w:val="00D76A0E"/>
    <w:rsid w:val="00D80C5A"/>
    <w:rsid w:val="00D817CD"/>
    <w:rsid w:val="00D83C7B"/>
    <w:rsid w:val="00D94D7E"/>
    <w:rsid w:val="00D97A64"/>
    <w:rsid w:val="00DA0EC5"/>
    <w:rsid w:val="00DA1372"/>
    <w:rsid w:val="00DA2D25"/>
    <w:rsid w:val="00DA41BF"/>
    <w:rsid w:val="00DA5752"/>
    <w:rsid w:val="00DA5A2E"/>
    <w:rsid w:val="00DA6157"/>
    <w:rsid w:val="00DA690F"/>
    <w:rsid w:val="00DA7194"/>
    <w:rsid w:val="00DB04D6"/>
    <w:rsid w:val="00DB052F"/>
    <w:rsid w:val="00DB06DA"/>
    <w:rsid w:val="00DB1C20"/>
    <w:rsid w:val="00DB1EC4"/>
    <w:rsid w:val="00DB374D"/>
    <w:rsid w:val="00DB4B7C"/>
    <w:rsid w:val="00DB5ACD"/>
    <w:rsid w:val="00DB680B"/>
    <w:rsid w:val="00DB7D3F"/>
    <w:rsid w:val="00DC2891"/>
    <w:rsid w:val="00DC3E08"/>
    <w:rsid w:val="00DD1689"/>
    <w:rsid w:val="00DD65A9"/>
    <w:rsid w:val="00DD7C2D"/>
    <w:rsid w:val="00DE1996"/>
    <w:rsid w:val="00DE3F99"/>
    <w:rsid w:val="00DE5C03"/>
    <w:rsid w:val="00DE60EF"/>
    <w:rsid w:val="00DE73A4"/>
    <w:rsid w:val="00DE79CD"/>
    <w:rsid w:val="00DE7A9C"/>
    <w:rsid w:val="00E16114"/>
    <w:rsid w:val="00E1656A"/>
    <w:rsid w:val="00E20D8C"/>
    <w:rsid w:val="00E21AAC"/>
    <w:rsid w:val="00E22158"/>
    <w:rsid w:val="00E26BCB"/>
    <w:rsid w:val="00E331B1"/>
    <w:rsid w:val="00E33457"/>
    <w:rsid w:val="00E37F95"/>
    <w:rsid w:val="00E44759"/>
    <w:rsid w:val="00E4599C"/>
    <w:rsid w:val="00E46702"/>
    <w:rsid w:val="00E471CB"/>
    <w:rsid w:val="00E518D3"/>
    <w:rsid w:val="00E51A37"/>
    <w:rsid w:val="00E51A94"/>
    <w:rsid w:val="00E51CDD"/>
    <w:rsid w:val="00E5251C"/>
    <w:rsid w:val="00E5539F"/>
    <w:rsid w:val="00E61936"/>
    <w:rsid w:val="00E63CBA"/>
    <w:rsid w:val="00E722BD"/>
    <w:rsid w:val="00E74308"/>
    <w:rsid w:val="00E812A1"/>
    <w:rsid w:val="00E826DF"/>
    <w:rsid w:val="00E82858"/>
    <w:rsid w:val="00E83693"/>
    <w:rsid w:val="00E8788F"/>
    <w:rsid w:val="00E91AB9"/>
    <w:rsid w:val="00E92F71"/>
    <w:rsid w:val="00E94C25"/>
    <w:rsid w:val="00E963A4"/>
    <w:rsid w:val="00E970AE"/>
    <w:rsid w:val="00E9715E"/>
    <w:rsid w:val="00EA284B"/>
    <w:rsid w:val="00EA50DD"/>
    <w:rsid w:val="00EA6DE2"/>
    <w:rsid w:val="00EC234E"/>
    <w:rsid w:val="00EC56E6"/>
    <w:rsid w:val="00ED34FB"/>
    <w:rsid w:val="00ED4582"/>
    <w:rsid w:val="00ED7E82"/>
    <w:rsid w:val="00EE0931"/>
    <w:rsid w:val="00EE4C2A"/>
    <w:rsid w:val="00EE5B3F"/>
    <w:rsid w:val="00EE6B90"/>
    <w:rsid w:val="00EE6E5C"/>
    <w:rsid w:val="00EF1F94"/>
    <w:rsid w:val="00EF266A"/>
    <w:rsid w:val="00EF7935"/>
    <w:rsid w:val="00EF7D02"/>
    <w:rsid w:val="00F02FA5"/>
    <w:rsid w:val="00F0550A"/>
    <w:rsid w:val="00F05724"/>
    <w:rsid w:val="00F05A9C"/>
    <w:rsid w:val="00F05B58"/>
    <w:rsid w:val="00F15F9B"/>
    <w:rsid w:val="00F16A02"/>
    <w:rsid w:val="00F17108"/>
    <w:rsid w:val="00F2353D"/>
    <w:rsid w:val="00F24976"/>
    <w:rsid w:val="00F24ED4"/>
    <w:rsid w:val="00F25721"/>
    <w:rsid w:val="00F2631C"/>
    <w:rsid w:val="00F301D2"/>
    <w:rsid w:val="00F3362C"/>
    <w:rsid w:val="00F34247"/>
    <w:rsid w:val="00F468E0"/>
    <w:rsid w:val="00F54E6E"/>
    <w:rsid w:val="00F574EF"/>
    <w:rsid w:val="00F57E46"/>
    <w:rsid w:val="00F61896"/>
    <w:rsid w:val="00F65375"/>
    <w:rsid w:val="00F6756D"/>
    <w:rsid w:val="00F725A1"/>
    <w:rsid w:val="00F74C6F"/>
    <w:rsid w:val="00F768BB"/>
    <w:rsid w:val="00F7708A"/>
    <w:rsid w:val="00F81AC8"/>
    <w:rsid w:val="00F8218A"/>
    <w:rsid w:val="00F852D9"/>
    <w:rsid w:val="00F86C1C"/>
    <w:rsid w:val="00F86C3D"/>
    <w:rsid w:val="00F87BF2"/>
    <w:rsid w:val="00F91CB1"/>
    <w:rsid w:val="00F9253F"/>
    <w:rsid w:val="00F93273"/>
    <w:rsid w:val="00F95518"/>
    <w:rsid w:val="00F96D7C"/>
    <w:rsid w:val="00FB24A7"/>
    <w:rsid w:val="00FB345D"/>
    <w:rsid w:val="00FB486F"/>
    <w:rsid w:val="00FB58EC"/>
    <w:rsid w:val="00FC2E41"/>
    <w:rsid w:val="00FC3B63"/>
    <w:rsid w:val="00FD0E9D"/>
    <w:rsid w:val="00FD4021"/>
    <w:rsid w:val="00FD4515"/>
    <w:rsid w:val="00FD63D7"/>
    <w:rsid w:val="00FE343E"/>
    <w:rsid w:val="00FE3B30"/>
    <w:rsid w:val="00FF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80B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61B73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semiHidden/>
    <w:unhideWhenUsed/>
    <w:rsid w:val="00270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7023F"/>
  </w:style>
  <w:style w:type="paragraph" w:styleId="Pieddepage">
    <w:name w:val="footer"/>
    <w:basedOn w:val="Normal"/>
    <w:link w:val="PieddepageCar"/>
    <w:uiPriority w:val="99"/>
    <w:semiHidden/>
    <w:unhideWhenUsed/>
    <w:rsid w:val="00270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7023F"/>
  </w:style>
  <w:style w:type="paragraph" w:customStyle="1" w:styleId="Default">
    <w:name w:val="Default"/>
    <w:rsid w:val="008435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852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52D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A1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mbrageclair">
    <w:name w:val="Light Shading"/>
    <w:basedOn w:val="TableauNormal"/>
    <w:uiPriority w:val="60"/>
    <w:rsid w:val="004A169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steclaire">
    <w:name w:val="Light List"/>
    <w:basedOn w:val="TableauNormal"/>
    <w:uiPriority w:val="61"/>
    <w:rsid w:val="004A16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Grilleclaire">
    <w:name w:val="Light Grid"/>
    <w:basedOn w:val="TableauNormal"/>
    <w:uiPriority w:val="62"/>
    <w:rsid w:val="004A16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4">
    <w:name w:val="Light Grid Accent 4"/>
    <w:basedOn w:val="TableauNormal"/>
    <w:uiPriority w:val="62"/>
    <w:rsid w:val="004A16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AD6CD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14081">
          <w:marLeft w:val="360"/>
          <w:marRight w:val="0"/>
          <w:marTop w:val="67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4496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18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379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1014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452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1265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4365">
          <w:marLeft w:val="1080"/>
          <w:marRight w:val="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2430">
          <w:marLeft w:val="1080"/>
          <w:marRight w:val="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253">
          <w:marLeft w:val="1080"/>
          <w:marRight w:val="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157">
          <w:marLeft w:val="1080"/>
          <w:marRight w:val="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8117">
          <w:marLeft w:val="73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4218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5185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6574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2015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193">
          <w:marLeft w:val="14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3628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3964">
          <w:marLeft w:val="7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1782</Words>
  <Characters>9801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</dc:creator>
  <cp:keywords/>
  <dc:description/>
  <cp:lastModifiedBy>Nathalie</cp:lastModifiedBy>
  <cp:revision>33</cp:revision>
  <dcterms:created xsi:type="dcterms:W3CDTF">2012-01-17T13:04:00Z</dcterms:created>
  <dcterms:modified xsi:type="dcterms:W3CDTF">2012-01-29T18:20:00Z</dcterms:modified>
</cp:coreProperties>
</file>